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附件一</w:t>
      </w:r>
    </w:p>
    <w:p>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可编程控制器综合实训装置配置清单</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3093"/>
        <w:gridCol w:w="6698"/>
        <w:gridCol w:w="1136"/>
        <w:gridCol w:w="104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序号</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名称</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主要技术指标</w:t>
            </w:r>
          </w:p>
        </w:tc>
        <w:tc>
          <w:tcPr>
            <w:tcW w:w="3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数量</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单位</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实训桌台</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铝合金导轨式实训台</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1300mm×750mm×1700mm</w:t>
            </w:r>
            <w:r>
              <w:rPr>
                <w:rFonts w:hint="default" w:ascii="宋体" w:hAnsi="宋体" w:eastAsia="宋体" w:cs="宋体"/>
                <w:strike w:val="0"/>
                <w:dstrike w:val="0"/>
                <w:color w:val="000000" w:themeColor="text1"/>
                <w:sz w:val="24"/>
                <w:szCs w:val="24"/>
                <w:highlight w:val="none"/>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铝合金导轨式结构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电源控制屏</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电源供电和通电指示；</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控制单元；</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定时器兼报警记录仪指示灯；</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选择开关和蜂鸣器及继电器单元；</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电压表量程0～30V、精度0.5级；</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电流表量程0～30mA、精度0.5级；</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直流电源单元：0～±10V可调输出；</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直流电流：4～20mA可调输出；</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电脑推车</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580*450*96</w:t>
            </w:r>
            <w:r>
              <w:rPr>
                <w:rFonts w:hint="default" w:ascii="宋体" w:hAnsi="宋体" w:eastAsia="宋体" w:cs="宋体"/>
                <w:b w:val="0"/>
                <w:bCs/>
                <w:color w:val="000000" w:themeColor="text1"/>
                <w:sz w:val="24"/>
                <w:szCs w:val="24"/>
                <w:highlight w:val="none"/>
                <w14:textFill>
                  <w14:solidFill>
                    <w14:schemeClr w14:val="tx1"/>
                  </w14:solidFill>
                </w14:textFill>
              </w:rPr>
              <w:t>0</w:t>
            </w:r>
            <w:r>
              <w:rPr>
                <w:rFonts w:hint="default" w:ascii="宋体" w:hAnsi="宋体" w:eastAsia="宋体" w:cs="宋体"/>
                <w:strike w:val="0"/>
                <w:dstrike w:val="0"/>
                <w:color w:val="000000" w:themeColor="text1"/>
                <w:sz w:val="24"/>
                <w:szCs w:val="24"/>
                <w:highlight w:val="none"/>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带脚轮、电脑托盘</w:t>
            </w:r>
          </w:p>
        </w:tc>
        <w:tc>
          <w:tcPr>
            <w:tcW w:w="3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铝木结构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PLC主机+通信模块</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1.电源电压DC24V，典型功耗11W,工作内存75KB，通讯方式：PROFINET；可扩展信号模块2个；存储容量：自带1MB，可专用SD卡扩展；编程语言：梯形图LD(Ladder Diagram)和指令表IL(Instruction List)；运算速度：布尔运算执行速度0.08µs/指令；移动字执行速度1.7µs/指令；实数数学运算执行速度2.3µs/指令。</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2.输入输出模块SM1223 8DI/8DO；额定电压6mA120V AC，9mA时230VAC。</w:t>
            </w:r>
          </w:p>
          <w:p>
            <w:pPr>
              <w:keepNext w:val="0"/>
              <w:keepLines w:val="0"/>
              <w:suppressLineNumbers w:val="0"/>
              <w:tabs>
                <w:tab w:val="left" w:pos="490"/>
              </w:tabs>
              <w:spacing w:before="0" w:beforeAutospacing="0" w:after="0" w:afterAutospacing="0" w:line="360" w:lineRule="auto"/>
              <w:ind w:left="0" w:right="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自带</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V输入</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V输出</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.模块材料：高强度塑料外壳，铝塑面板，图案、文字符号采用进口油墨丝印。</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变频器模块</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1.变频器 0.75KW</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标称功率：0.75kW 有150% 过载 3秒380-480V+10/-20% 三相交流 47-63Hz 未过滤 I/O-接口。</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2.模块材料：高强度塑料外壳，铝塑面板，图案、文字符号采用进口油墨丝印。</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PLC主机</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紧凑型自带32V输入32V输出</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模块材料：高强度塑料外壳，铝塑面板，图案、文字符号采用进口油墨丝印。</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变频器模块</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1.变频器 0.75KW</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标称功率：0.75kW 有150% 过载 3秒380-480V+10/-20% 三相交流 47-63Hz 未过滤 I/O-接口。</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模块材料：高强度塑料外壳，铝塑面板，图案、文字符号采用进口油墨丝印。</w:t>
            </w:r>
            <w:r>
              <w:rPr>
                <w:rFonts w:hint="eastAsia" w:ascii="宋体" w:hAnsi="宋体" w:eastAsia="宋体" w:cs="宋体"/>
                <w:b w:val="0"/>
                <w:bCs/>
                <w:color w:val="000000" w:themeColor="text1"/>
                <w:sz w:val="24"/>
                <w:szCs w:val="24"/>
                <w:highlight w:val="none"/>
                <w14:textFill>
                  <w14:solidFill>
                    <w14:schemeClr w14:val="tx1"/>
                  </w14:solidFill>
                </w14:textFill>
              </w:rPr>
              <w:t>尺寸：298mm×285mm×110mm</w:t>
            </w:r>
            <w:r>
              <w:rPr>
                <w:rFonts w:hint="default" w:ascii="宋体" w:hAnsi="宋体" w:eastAsia="宋体" w:cs="宋体"/>
                <w:strike w:val="0"/>
                <w:dstrike w:val="0"/>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8</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触摸屏</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7寸工业级彩屏，带以太网接口；</w:t>
            </w:r>
          </w:p>
          <w:p>
            <w:pPr>
              <w:keepNext w:val="0"/>
              <w:keepLines w:val="0"/>
              <w:suppressLineNumbers w:val="0"/>
              <w:tabs>
                <w:tab w:val="left" w:pos="490"/>
              </w:tabs>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彩色屏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分辨率</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65000色；带有电源开关装置；带有USB通讯接口，带有网络接口嵌入式组态软件版本7.</w:t>
            </w:r>
            <w:r>
              <w:rPr>
                <w:rFonts w:hint="eastAsia" w:ascii="宋体" w:hAnsi="宋体" w:eastAsia="宋体" w:cs="宋体"/>
                <w:color w:val="000000"/>
                <w:sz w:val="24"/>
                <w:szCs w:val="24"/>
                <w:highlight w:val="none"/>
                <w:lang w:val="en-US" w:eastAsia="zh-CN"/>
              </w:rPr>
              <w:t>7版以上</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numPr>
                <w:ilvl w:val="0"/>
                <w:numId w:val="0"/>
              </w:numPr>
              <w:suppressLineNumbers w:val="0"/>
              <w:tabs>
                <w:tab w:val="left" w:pos="490"/>
              </w:tabs>
              <w:spacing w:before="0" w:beforeAutospacing="0" w:after="0" w:afterAutospacing="0" w:line="360" w:lineRule="auto"/>
              <w:ind w:left="0" w:leftChars="0" w:right="0" w:rightChars="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额定功率：5W</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numPr>
                <w:ilvl w:val="0"/>
                <w:numId w:val="0"/>
              </w:numPr>
              <w:suppressLineNumbers w:val="0"/>
              <w:tabs>
                <w:tab w:val="left" w:pos="490"/>
              </w:tabs>
              <w:spacing w:before="0" w:beforeAutospacing="0" w:after="0" w:afterAutospacing="0" w:line="360" w:lineRule="auto"/>
              <w:ind w:left="0" w:leftChars="0" w:right="0" w:rightChars="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输入电压：24±20%</w:t>
            </w:r>
            <w:r>
              <w:rPr>
                <w:rFonts w:hint="default" w:ascii="宋体" w:hAnsi="宋体" w:eastAsia="宋体" w:cs="宋体"/>
                <w:color w:val="000000" w:themeColor="text1"/>
                <w:sz w:val="24"/>
                <w:szCs w:val="24"/>
                <w:highlight w:val="none"/>
                <w:lang w:eastAsia="zh-CN"/>
                <w14:textFill>
                  <w14:solidFill>
                    <w14:schemeClr w14:val="tx1"/>
                  </w14:solidFill>
                </w14:textFill>
              </w:rPr>
              <w:t>。</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9</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三相异步电动机</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三相380V/180W；转速：</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1400r/min</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10</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通讯电缆</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2000mm；用于学生机PLC主机与计算机之间的通讯；</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RS232C/RS232C通讯电缆</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2000mm；作为仿真接口模块与计算机之间的通讯</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国标电源线</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3脚标准插头国标电源线</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安全插拔线</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10根：</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1000mm；   40根：</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600mm</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4</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编程软件</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PLC编程软件</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5</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仿真实训模块</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仿真系统芯板，9针串口，船型开关，国标电源插座1只，安全插口66只</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6</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PLC仿真培训软件</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方便学生进行PLC的相关学习</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7</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电机控制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钮子开关3只，指示灯6只，安全插座9只；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8</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步进电机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琴键开关1只，钮子开关1只，点动按钮1只，4相直流电动机1只，安全插座13只，转盘1个；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9</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铁塔之光</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4"/>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七段数码管1只，指示灯9只，安全插座18只；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20</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邮件分拣机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钮子开关1只，指示灯10只，安全插座11只；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自控成型机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10"/>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钮子开关6只，指示灯10只，安全插座12只；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自动轧钢机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10"/>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钮子开关2只，指示灯10只，安全插座11只；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3</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多种液体混合</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钮子开关4只，指示灯10只，安全插座12只；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4</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全自动洗衣机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6"/>
                <w:kern w:val="0"/>
                <w:sz w:val="24"/>
                <w:szCs w:val="24"/>
                <w:highlight w:val="none"/>
                <w14:textFill>
                  <w14:solidFill>
                    <w14:schemeClr w14:val="tx1"/>
                  </w14:solidFill>
                </w14:textFill>
              </w:rPr>
            </w:pPr>
            <w:r>
              <w:rPr>
                <w:rFonts w:hint="eastAsia" w:ascii="宋体" w:hAnsi="宋体" w:eastAsia="宋体" w:cs="宋体"/>
                <w:b w:val="0"/>
                <w:bCs/>
                <w:color w:val="000000" w:themeColor="text1"/>
                <w:spacing w:val="-6"/>
                <w:kern w:val="0"/>
                <w:sz w:val="24"/>
                <w:szCs w:val="24"/>
                <w:highlight w:val="none"/>
                <w14:textFill>
                  <w14:solidFill>
                    <w14:schemeClr w14:val="tx1"/>
                  </w14:solidFill>
                </w14:textFill>
              </w:rPr>
              <w:t>点动按钮（绿色）4只，红色停止点动按钮1只，指示灯8只，</w:t>
            </w:r>
            <w:r>
              <w:rPr>
                <w:rFonts w:hint="eastAsia" w:ascii="宋体" w:hAnsi="宋体" w:eastAsia="宋体" w:cs="宋体"/>
                <w:b w:val="0"/>
                <w:bCs/>
                <w:color w:val="000000" w:themeColor="text1"/>
                <w:sz w:val="24"/>
                <w:szCs w:val="24"/>
                <w:highlight w:val="none"/>
                <w14:textFill>
                  <w14:solidFill>
                    <w14:schemeClr w14:val="tx1"/>
                  </w14:solidFill>
                </w14:textFill>
              </w:rPr>
              <w:t>安全插座13只；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5</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电镀生产线控制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直流电动机2只，滚珠丝杠1条，轴承2只，转盘1只，轴承支架2只，皮带轮1条、琴键开关1只，点动按钮3只，安全插座18只；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6</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交通灯自控与手控</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6"/>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钮子开关3只，红、绿、黄指示灯各4只，安全插座11只；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7</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水塔水位自动控制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钮子开关4只，指示灯6只，安全插座8只；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8</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自动送料装车系统</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钮子开关2只，指示灯8只，安全插座12只；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9</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四层电梯控制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直流电动机1只，滚珠丝杠1条，轴承2只，工件1只，轴承支架2只，七段数码管1只，点动按钮10只，指示灯灯14，限位装置4只、安全插座33只；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30</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实训指导书</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可编程控制器实训指导书</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bl>
    <w:p>
      <w:pPr>
        <w:bidi w:val="0"/>
        <w:rPr>
          <w:color w:val="auto"/>
          <w:highlight w:val="none"/>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附件二</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表1：</w:t>
      </w:r>
      <w:r>
        <w:rPr>
          <w:rFonts w:hint="eastAsia" w:ascii="宋体" w:hAnsi="宋体" w:eastAsia="宋体" w:cs="宋体"/>
          <w:b/>
          <w:bCs/>
          <w:color w:val="auto"/>
          <w:sz w:val="24"/>
          <w:szCs w:val="24"/>
          <w:highlight w:val="none"/>
          <w:lang w:val="en-US" w:eastAsia="zh-CN"/>
        </w:rPr>
        <w:t>单片机创新型综合实验装置</w:t>
      </w:r>
      <w:r>
        <w:rPr>
          <w:rFonts w:hint="eastAsia" w:ascii="宋体" w:hAnsi="宋体" w:eastAsia="宋体" w:cs="宋体"/>
          <w:b/>
          <w:bCs/>
          <w:color w:val="auto"/>
          <w:sz w:val="24"/>
          <w:szCs w:val="24"/>
          <w:highlight w:val="none"/>
        </w:rPr>
        <w:t>主要配置</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19"/>
        <w:gridCol w:w="3709"/>
        <w:gridCol w:w="4372"/>
        <w:gridCol w:w="157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38" w:type="pct"/>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主要技术参数（型号、规格、功能）</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84" w:type="pct"/>
            <w:vMerge w:val="restart"/>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单片机创新型综合实验箱</w:t>
            </w:r>
          </w:p>
        </w:tc>
        <w:tc>
          <w:tcPr>
            <w:tcW w:w="1253" w:type="pct"/>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单片机核心模块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4"/>
                <w:szCs w:val="24"/>
                <w:highlight w:val="none"/>
                <w:lang w:bidi="ar"/>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单片机核心模块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4"/>
                <w:szCs w:val="24"/>
                <w:highlight w:val="none"/>
              </w:rPr>
            </w:pPr>
          </w:p>
        </w:tc>
        <w:tc>
          <w:tcPr>
            <w:tcW w:w="1253"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转换实训模块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EEPROM存储</w:t>
            </w:r>
            <w:r>
              <w:rPr>
                <w:rFonts w:hint="eastAsia" w:ascii="宋体" w:hAnsi="宋体" w:eastAsia="宋体" w:cs="宋体"/>
                <w:b w:val="0"/>
                <w:bCs w:val="0"/>
                <w:iCs/>
                <w:color w:val="auto"/>
                <w:sz w:val="24"/>
                <w:szCs w:val="24"/>
                <w:highlight w:val="none"/>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Flash存储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三八译码器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三八译码器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八位LED</w:t>
            </w:r>
            <w:r>
              <w:rPr>
                <w:rFonts w:hint="eastAsia" w:ascii="宋体" w:hAnsi="宋体" w:eastAsia="宋体" w:cs="宋体"/>
                <w:b w:val="0"/>
                <w:bCs w:val="0"/>
                <w:iCs/>
                <w:color w:val="auto"/>
                <w:sz w:val="24"/>
                <w:szCs w:val="24"/>
                <w:highlight w:val="none"/>
                <w:lang w:bidi="ar"/>
              </w:rPr>
              <w:t>灯实训模块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总线实训模块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12位二进制串行计数器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施密特触发器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IV转换实训模块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实时时钟RTC实训模块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温度传感器实训模块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湿度传感器实训模块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红外遥控实训模块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看门狗电路实训模块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酒精传感器实训模块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串行实训模块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串转并实训模块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并转串实训模块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双色LED实训模块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语音控制实训模块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步进电机实训模块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超声波测距实训模块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485通信实训模块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直流电机实训模块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电平及脉冲输出实训模块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十六位逻辑电平显示实训模块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功放实训模块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转换实训模块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继电器（串行）实训模块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运算放大电路实训模块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语音录放实训模块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四位静态数码管实训模块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2.4寸触摸屏实训模块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按键与拨动开关实训模块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点阵屏实训模块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舵机实训模块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四位动态数码管实训模块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八位动态数码管实训模块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bl>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表2：工具配置</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3742"/>
        <w:gridCol w:w="7179"/>
        <w:gridCol w:w="134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4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一字螺丝刀</w:t>
            </w:r>
          </w:p>
        </w:tc>
        <w:tc>
          <w:tcPr>
            <w:tcW w:w="242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z w:val="24"/>
                <w:szCs w:val="24"/>
                <w:highlight w:val="yellow"/>
              </w:rPr>
            </w:pPr>
            <w:r>
              <w:rPr>
                <w:rFonts w:hint="default" w:ascii="宋体" w:hAnsi="宋体" w:eastAsia="宋体" w:cs="宋体"/>
                <w:b w:val="0"/>
                <w:bCs w:val="0"/>
                <w:color w:val="auto"/>
                <w:sz w:val="24"/>
                <w:szCs w:val="24"/>
                <w:highlight w:val="none"/>
              </w:rPr>
              <w:t>6*300mm±5%</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十字螺丝刀</w:t>
            </w:r>
          </w:p>
        </w:tc>
        <w:tc>
          <w:tcPr>
            <w:tcW w:w="2427" w:type="pct"/>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6*300mm±5%</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万用表</w:t>
            </w:r>
          </w:p>
        </w:tc>
        <w:tc>
          <w:tcPr>
            <w:tcW w:w="242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数字式，显示屏≥4.3±5%英寸，精度≥0.00002±0.05%</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电子连线（新型）</w:t>
            </w:r>
          </w:p>
        </w:tc>
        <w:tc>
          <w:tcPr>
            <w:tcW w:w="24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不少于</w:t>
            </w:r>
            <w:r>
              <w:rPr>
                <w:rFonts w:hint="eastAsia" w:ascii="宋体" w:hAnsi="宋体" w:eastAsia="宋体" w:cs="宋体"/>
                <w:b w:val="0"/>
                <w:bCs w:val="0"/>
                <w:color w:val="auto"/>
                <w:sz w:val="24"/>
                <w:szCs w:val="24"/>
                <w:highlight w:val="none"/>
              </w:rPr>
              <w:t>50条/包 φ2灯笼头</w:t>
            </w:r>
            <w:r>
              <w:rPr>
                <w:rFonts w:hint="eastAsia" w:ascii="宋体" w:hAnsi="宋体" w:eastAsia="宋体" w:cs="宋体"/>
                <w:b w:val="0"/>
                <w:bCs w:val="0"/>
                <w:color w:val="auto"/>
                <w:sz w:val="24"/>
                <w:szCs w:val="24"/>
                <w:highlight w:val="none"/>
              </w:rPr>
              <w:tab/>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w:t>
            </w:r>
          </w:p>
        </w:tc>
      </w:tr>
    </w:tbl>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表3： 耗材/易损件/随机技术文件配置</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871"/>
        <w:gridCol w:w="7310"/>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71"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型号/规格/编号</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7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磁柱</w:t>
            </w:r>
          </w:p>
        </w:tc>
        <w:tc>
          <w:tcPr>
            <w:tcW w:w="2472"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宽：</w:t>
            </w: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color w:val="auto"/>
                <w:sz w:val="24"/>
                <w:szCs w:val="24"/>
                <w:highlight w:val="none"/>
              </w:rPr>
              <w:t>10mm</w:t>
            </w: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，高：</w:t>
            </w: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color w:val="auto"/>
                <w:sz w:val="24"/>
                <w:szCs w:val="24"/>
                <w:highlight w:val="none"/>
              </w:rPr>
              <w:t>4mm</w:t>
            </w:r>
            <w:r>
              <w:rPr>
                <w:rFonts w:hint="default" w:ascii="宋体" w:hAnsi="宋体" w:eastAsia="宋体" w:cs="宋体"/>
                <w:b w:val="0"/>
                <w:bCs w:val="0"/>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磁片+磁柱+螺丝+粘好磁片</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50</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97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单片机创新型综合实验箱实训指导书</w:t>
            </w:r>
          </w:p>
        </w:tc>
        <w:tc>
          <w:tcPr>
            <w:tcW w:w="2472"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97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配套U盘</w:t>
            </w:r>
          </w:p>
        </w:tc>
        <w:tc>
          <w:tcPr>
            <w:tcW w:w="2472"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份</w:t>
            </w:r>
          </w:p>
        </w:tc>
      </w:tr>
    </w:tbl>
    <w:p>
      <w:pPr>
        <w:rPr>
          <w:color w:val="auto"/>
          <w:highlight w:val="none"/>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附件三</w:t>
      </w:r>
    </w:p>
    <w:p>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传感器与检测技术实验台配置清单</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315"/>
        <w:gridCol w:w="2368"/>
        <w:gridCol w:w="2259"/>
        <w:gridCol w:w="1393"/>
        <w:gridCol w:w="1325"/>
        <w:gridCol w:w="1378"/>
        <w:gridCol w:w="149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传感器名称</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 验 模 板</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量 程</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线性</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实验项目</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单位</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电阻应变式传感器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电阻应变式实验模块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0－500g（200</w:t>
            </w:r>
            <w:r>
              <w:rPr>
                <w:rFonts w:hint="default" w:ascii="宋体" w:hAnsi="宋体" w:eastAsia="宋体" w:cs="宋体"/>
                <w:color w:val="auto"/>
                <w:sz w:val="24"/>
                <w:szCs w:val="24"/>
                <w:highlight w:val="none"/>
              </w:rPr>
              <w:t>）</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扩散硅压力传感器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4-20k</w:t>
            </w:r>
            <w:r>
              <w:rPr>
                <w:rFonts w:hint="default" w:ascii="宋体" w:hAnsi="宋体" w:eastAsia="宋体" w:cs="宋体"/>
                <w:color w:val="auto"/>
                <w:sz w:val="24"/>
                <w:szCs w:val="24"/>
                <w:highlight w:val="none"/>
              </w:rPr>
              <w:t>P</w:t>
            </w:r>
            <w:r>
              <w:rPr>
                <w:rFonts w:hint="eastAsia" w:ascii="宋体" w:hAnsi="宋体" w:eastAsia="宋体" w:cs="宋体"/>
                <w:color w:val="auto"/>
                <w:sz w:val="24"/>
                <w:szCs w:val="24"/>
                <w:highlight w:val="none"/>
              </w:rPr>
              <w:t>a</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差动变压器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差动变压器实验模块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电容式传感器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电容传感器实验模块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13-14</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霍尔式位移传感器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霍尔传感器实验模块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霍尔式转速传感器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48260</wp:posOffset>
                      </wp:positionV>
                      <wp:extent cx="1294765" cy="588645"/>
                      <wp:effectExtent l="1905" t="4445" r="17780" b="16510"/>
                      <wp:wrapNone/>
                      <wp:docPr id="1" name="直接连接符 1"/>
                      <wp:cNvGraphicFramePr/>
                      <a:graphic xmlns:a="http://schemas.openxmlformats.org/drawingml/2006/main">
                        <a:graphicData uri="http://schemas.microsoft.com/office/word/2010/wordprocessingShape">
                          <wps:wsp>
                            <wps:cNvCnPr/>
                            <wps:spPr>
                              <a:xfrm flipV="1">
                                <a:off x="0" y="0"/>
                                <a:ext cx="1294765" cy="5886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15pt;margin-top:3.8pt;height:46.35pt;width:101.95pt;z-index:251659264;mso-width-relative:page;mso-height-relative:page;" filled="f" stroked="t" coordsize="21600,21600" o:gfxdata="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iIg0DWAAAACAEAAA8AAAAAAAAAAQAgAAAAIgAAAGRycy9kb3ducmV2&#10;LnhtbFBLAQIUABQAAAAIAIdO4kCw1Lvm/gEAAPMDAAAOAAAAAAAAAAEAIAAAACUBAABkcnMvZTJv&#10;RG9jLnhtbFBLBQYAAAAABgAGAFkBAACVBQAAAAA=&#10;">
                      <v:fill on="f" focussize="0,0"/>
                      <v:stroke color="#000000" joinstyle="round"/>
                      <v:imagedata o:title=""/>
                      <o:lock v:ext="edit" aspectratio="f"/>
                    </v:line>
                  </w:pict>
                </mc:Fallback>
              </mc:AlternateConten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2400转／分</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磁电式传感器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2400转／分</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18-19</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压电式传感器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压电传感器实验模块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电涡流位移传感器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电涡流位移实验模块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光纤位移传感器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光纤位移实验模块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光电转速传感器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49530</wp:posOffset>
                      </wp:positionV>
                      <wp:extent cx="1314450" cy="219075"/>
                      <wp:effectExtent l="635" t="4445" r="18415" b="5080"/>
                      <wp:wrapNone/>
                      <wp:docPr id="4" name="直接连接符 4"/>
                      <wp:cNvGraphicFramePr/>
                      <a:graphic xmlns:a="http://schemas.openxmlformats.org/drawingml/2006/main">
                        <a:graphicData uri="http://schemas.microsoft.com/office/word/2010/wordprocessingShape">
                          <wps:wsp>
                            <wps:cNvCnPr/>
                            <wps:spPr>
                              <a:xfrm flipV="1">
                                <a:off x="0" y="0"/>
                                <a:ext cx="1314450" cy="219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pt;margin-top:3.9pt;height:17.25pt;width:103.5pt;z-index:251660288;mso-width-relative:page;mso-height-relative:page;" filled="f" stroked="t" coordsize="21600,21600" o:gfxdata="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QS98dYAAAAHAQAADwAAAAAAAAABACAAAAAiAAAAZHJzL2Rvd25y&#10;ZXYueG1sUEsBAhQAFAAAAAgAh07iQA48vO0AAgAA8wMAAA4AAAAAAAAAAQAgAAAAJQEAAGRycy9l&#10;Mm9Eb2MueG1sUEsFBgAAAAAGAAYAWQEAAJcFAAAAAA==&#10;">
                      <v:fill on="f" focussize="0,0"/>
                      <v:stroke color="#000000" joinstyle="round"/>
                      <v:imagedata o:title=""/>
                      <o:lock v:ext="edit" aspectratio="f"/>
                    </v:line>
                  </w:pict>
                </mc:Fallback>
              </mc:AlternateConten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2400转／分</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28-29</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集成温度传感器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常温-120℃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Pt100铂电阻</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常温-150℃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三线制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Cu50铜电阻</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常温-100℃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K型热电偶</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常</w:t>
            </w:r>
            <w:r>
              <w:rPr>
                <w:rFonts w:hint="eastAsia" w:ascii="宋体" w:hAnsi="宋体" w:eastAsia="宋体" w:cs="宋体"/>
                <w:color w:val="auto"/>
                <w:sz w:val="24"/>
                <w:szCs w:val="24"/>
                <w:highlight w:val="none"/>
              </w:rPr>
              <w:t>温-270～1300℃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E型热电偶</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常</w:t>
            </w:r>
            <w:r>
              <w:rPr>
                <w:rFonts w:hint="eastAsia" w:ascii="宋体" w:hAnsi="宋体" w:eastAsia="宋体" w:cs="宋体"/>
                <w:color w:val="auto"/>
                <w:sz w:val="24"/>
                <w:szCs w:val="24"/>
                <w:highlight w:val="none"/>
              </w:rPr>
              <w:t>温-</w:t>
            </w:r>
            <w:r>
              <w:rPr>
                <w:rFonts w:hint="default" w:ascii="宋体" w:hAnsi="宋体" w:eastAsia="宋体" w:cs="宋体"/>
                <w:color w:val="auto"/>
                <w:sz w:val="24"/>
                <w:szCs w:val="24"/>
                <w:highlight w:val="none"/>
              </w:rPr>
              <w:t>200</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900</w:t>
            </w:r>
            <w:r>
              <w:rPr>
                <w:rFonts w:hint="eastAsia" w:ascii="宋体" w:hAnsi="宋体" w:eastAsia="宋体" w:cs="宋体"/>
                <w:color w:val="auto"/>
                <w:sz w:val="24"/>
                <w:szCs w:val="24"/>
                <w:highlight w:val="none"/>
              </w:rPr>
              <w:t>℃</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J型热电偶</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常温-800℃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50-2000PPm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对酒精敏感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10－95%RH</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光电反射开关</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光敏电阻</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Cds光敏电阻，额定功率20MW</w:t>
            </w: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，暗阻≥5MΩ</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红外发光二极管</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峰值波长940nm，工作电压＜10V</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光敏二极管</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峰值波长880nm，工作电压＜10V, 暗电流≤0.2µA</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光敏三极管</w:t>
            </w:r>
          </w:p>
        </w:tc>
        <w:tc>
          <w:tcPr>
            <w:tcW w:w="2483" w:type="pct"/>
            <w:gridSpan w:val="4"/>
            <w:noWrap w:val="0"/>
            <w:vAlign w:val="center"/>
          </w:tcPr>
          <w:p>
            <w:pPr>
              <w:keepNext w:val="0"/>
              <w:keepLines w:val="0"/>
              <w:suppressLineNumbers w:val="0"/>
              <w:tabs>
                <w:tab w:val="left" w:pos="5772"/>
              </w:tabs>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峰值波长880nm，工作电压≤10V, 暗电流≤0.3µA</w:t>
            </w:r>
            <w:r>
              <w:rPr>
                <w:rFonts w:hint="eastAsia" w:ascii="宋体" w:hAnsi="宋体" w:eastAsia="宋体" w:cs="宋体"/>
                <w:color w:val="auto"/>
                <w:sz w:val="24"/>
                <w:szCs w:val="24"/>
                <w:highlight w:val="none"/>
                <w:lang w:eastAsia="zh-CN"/>
              </w:rPr>
              <w:tab/>
            </w:r>
          </w:p>
        </w:tc>
        <w:tc>
          <w:tcPr>
            <w:tcW w:w="466" w:type="pct"/>
            <w:noWrap w:val="0"/>
            <w:vAlign w:val="center"/>
          </w:tcPr>
          <w:p>
            <w:pPr>
              <w:keepNext w:val="0"/>
              <w:keepLines w:val="0"/>
              <w:suppressLineNumbers w:val="0"/>
              <w:tabs>
                <w:tab w:val="left" w:pos="5772"/>
              </w:tabs>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半导体激光器</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波长635nm，功率1-3MW</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硅光电池</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峰值波长700nm，开路电压≤300MW</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相敏检波、移相、滤波</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89" w:type="pct"/>
            <w:gridSpan w:val="7"/>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增强型模块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PSD位移传感器</w:t>
            </w:r>
          </w:p>
        </w:tc>
        <w:tc>
          <w:tcPr>
            <w:tcW w:w="80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PSD位置传感器实验模块</w:t>
            </w:r>
          </w:p>
        </w:tc>
        <w:tc>
          <w:tcPr>
            <w:tcW w:w="764"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±4cm</w:t>
            </w:r>
          </w:p>
        </w:tc>
        <w:tc>
          <w:tcPr>
            <w:tcW w:w="471" w:type="pct"/>
            <w:noWrap w:val="0"/>
            <w:vAlign w:val="center"/>
          </w:tcPr>
          <w:p>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超声位移传感器</w:t>
            </w:r>
          </w:p>
        </w:tc>
        <w:tc>
          <w:tcPr>
            <w:tcW w:w="80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超声波传感器实验模块</w:t>
            </w:r>
          </w:p>
        </w:tc>
        <w:tc>
          <w:tcPr>
            <w:tcW w:w="764"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20-60cm</w:t>
            </w:r>
          </w:p>
        </w:tc>
        <w:tc>
          <w:tcPr>
            <w:tcW w:w="471"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光栅尺传感器实验</w:t>
            </w:r>
          </w:p>
        </w:tc>
        <w:tc>
          <w:tcPr>
            <w:tcW w:w="80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光栅传感器实验模块</w:t>
            </w:r>
          </w:p>
        </w:tc>
        <w:tc>
          <w:tcPr>
            <w:tcW w:w="764"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0-250cm</w:t>
            </w:r>
          </w:p>
        </w:tc>
        <w:tc>
          <w:tcPr>
            <w:tcW w:w="47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≤0.05mm</w:t>
            </w:r>
          </w:p>
        </w:tc>
        <w:tc>
          <w:tcPr>
            <w:tcW w:w="44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3523" w:type="pct"/>
            <w:gridSpan w:val="6"/>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bl>
    <w:p>
      <w:p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附件四</w:t>
      </w:r>
    </w:p>
    <w:p>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自动生产线实训考核装备配置清单</w:t>
      </w:r>
    </w:p>
    <w:p>
      <w:pPr>
        <w:bidi w:val="0"/>
        <w:rPr>
          <w:rFonts w:hint="default"/>
          <w:b/>
          <w:bCs/>
          <w:color w:val="auto"/>
          <w:highlight w:val="none"/>
          <w:lang w:val="en-US" w:eastAsia="zh-CN"/>
        </w:rPr>
      </w:pPr>
      <w:r>
        <w:rPr>
          <w:rFonts w:hint="eastAsia"/>
          <w:b/>
          <w:bCs/>
          <w:color w:val="auto"/>
          <w:highlight w:val="none"/>
          <w:lang w:val="en-US" w:eastAsia="zh-CN"/>
        </w:rPr>
        <w:t>附表一</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318"/>
        <w:gridCol w:w="8747"/>
        <w:gridCol w:w="828"/>
        <w:gridCol w:w="90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序号</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名称</w:t>
            </w:r>
          </w:p>
        </w:tc>
        <w:tc>
          <w:tcPr>
            <w:tcW w:w="2959"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主要技术指标</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数量</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单位</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实训桌</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199</w:t>
            </w:r>
            <w:r>
              <w:rPr>
                <w:rFonts w:hint="default" w:ascii="宋体" w:hAnsi="宋体" w:eastAsia="宋体" w:cs="宋体"/>
                <w:b w:val="0"/>
                <w:bCs/>
                <w:color w:val="000000" w:themeColor="text1"/>
                <w:sz w:val="24"/>
                <w:szCs w:val="24"/>
                <w:highlight w:val="none"/>
                <w14:textFill>
                  <w14:solidFill>
                    <w14:schemeClr w14:val="tx1"/>
                  </w14:solidFill>
                </w14:textFill>
              </w:rPr>
              <w:t>0</w:t>
            </w:r>
            <w:r>
              <w:rPr>
                <w:rFonts w:hint="eastAsia" w:ascii="宋体" w:hAnsi="宋体" w:eastAsia="宋体" w:cs="宋体"/>
                <w:b w:val="0"/>
                <w:bCs/>
                <w:color w:val="000000" w:themeColor="text1"/>
                <w:sz w:val="24"/>
                <w:szCs w:val="24"/>
                <w:highlight w:val="none"/>
                <w14:textFill>
                  <w14:solidFill>
                    <w14:schemeClr w14:val="tx1"/>
                  </w14:solidFill>
                </w14:textFill>
              </w:rPr>
              <w:t>mm×960mm×780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mm铝钢结构,带滚轮（滚轮带有刹车）,双面四抽屉,抽屉采用网空板。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桌面：由12条</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20*80*1980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）mm铝型材组搭而成；桌面可使用有效面积</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1900800mm²；桌面上开有四个长方形过线</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（30*70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）mm，套有工程塑料防护套。</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桌脚：由四条（690*80*40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）mm的铝型材加工而成。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万向脚轮支撑梁：由两条（810*80*40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）mm铝型材加工而成，能</w:t>
            </w:r>
            <w:r>
              <w:rPr>
                <w:rFonts w:hint="default" w:ascii="宋体" w:hAnsi="宋体" w:eastAsia="宋体" w:cs="宋体"/>
                <w:b w:val="0"/>
                <w:bCs/>
                <w:color w:val="000000" w:themeColor="text1"/>
                <w:sz w:val="24"/>
                <w:szCs w:val="24"/>
                <w:highlight w:val="none"/>
                <w14:textFill>
                  <w14:solidFill>
                    <w14:schemeClr w14:val="tx1"/>
                  </w14:solidFill>
                </w14:textFill>
              </w:rPr>
              <w:t>保证</w:t>
            </w:r>
            <w:r>
              <w:rPr>
                <w:rFonts w:hint="eastAsia" w:ascii="宋体" w:hAnsi="宋体" w:eastAsia="宋体" w:cs="宋体"/>
                <w:b w:val="0"/>
                <w:bCs/>
                <w:color w:val="000000" w:themeColor="text1"/>
                <w:sz w:val="24"/>
                <w:szCs w:val="24"/>
                <w:highlight w:val="none"/>
                <w14:textFill>
                  <w14:solidFill>
                    <w14:schemeClr w14:val="tx1"/>
                  </w14:solidFill>
                </w14:textFill>
              </w:rPr>
              <w:t>整机桌面的稳定</w:t>
            </w:r>
            <w:r>
              <w:rPr>
                <w:rFonts w:hint="default" w:ascii="宋体" w:hAnsi="宋体" w:eastAsia="宋体" w:cs="宋体"/>
                <w:b w:val="0"/>
                <w:bCs/>
                <w:color w:val="000000" w:themeColor="text1"/>
                <w:sz w:val="24"/>
                <w:szCs w:val="24"/>
                <w:highlight w:val="none"/>
                <w14:textFill>
                  <w14:solidFill>
                    <w14:schemeClr w14:val="tx1"/>
                  </w14:solidFill>
                </w14:textFill>
              </w:rPr>
              <w:t>性</w:t>
            </w:r>
            <w:r>
              <w:rPr>
                <w:rFonts w:hint="eastAsia" w:ascii="宋体" w:hAnsi="宋体" w:eastAsia="宋体" w:cs="宋体"/>
                <w:b w:val="0"/>
                <w:bCs/>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网孔板抽屉：有A、B两种四个网孔板抽屉，用于灵活的布置、安装控制设备；A抽屉有效使用面积</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w:t>
            </w:r>
            <w:r>
              <w:rPr>
                <w:rFonts w:hint="default" w:ascii="宋体" w:hAnsi="宋体" w:eastAsia="宋体" w:cs="宋体"/>
                <w:b w:val="0"/>
                <w:bCs/>
                <w:color w:val="000000" w:themeColor="text1"/>
                <w:sz w:val="24"/>
                <w:szCs w:val="24"/>
                <w:highlight w:val="none"/>
                <w14:textFill>
                  <w14:solidFill>
                    <w14:schemeClr w14:val="tx1"/>
                  </w14:solidFill>
                </w14:textFill>
              </w:rPr>
              <w:t>000</w:t>
            </w:r>
            <w:r>
              <w:rPr>
                <w:rFonts w:hint="eastAsia" w:ascii="宋体" w:hAnsi="宋体" w:eastAsia="宋体" w:cs="宋体"/>
                <w:b w:val="0"/>
                <w:bCs/>
                <w:color w:val="000000" w:themeColor="text1"/>
                <w:sz w:val="24"/>
                <w:szCs w:val="24"/>
                <w:highlight w:val="none"/>
                <w14:textFill>
                  <w14:solidFill>
                    <w14:schemeClr w14:val="tx1"/>
                  </w14:solidFill>
                </w14:textFill>
              </w:rPr>
              <w:t>0mm²</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default" w:ascii="宋体" w:hAnsi="宋体" w:eastAsia="宋体" w:cs="宋体"/>
                <w:b w:val="0"/>
                <w:bCs/>
                <w:color w:val="000000" w:themeColor="text1"/>
                <w:sz w:val="24"/>
                <w:szCs w:val="24"/>
                <w:highlight w:val="none"/>
                <w14:textFill>
                  <w14:solidFill>
                    <w14:schemeClr w14:val="tx1"/>
                  </w14:solidFill>
                </w14:textFill>
              </w:rPr>
              <w:t>B</w:t>
            </w:r>
            <w:r>
              <w:rPr>
                <w:rFonts w:hint="eastAsia" w:ascii="宋体" w:hAnsi="宋体" w:eastAsia="宋体" w:cs="宋体"/>
                <w:b w:val="0"/>
                <w:bCs/>
                <w:color w:val="000000" w:themeColor="text1"/>
                <w:sz w:val="24"/>
                <w:szCs w:val="24"/>
                <w:highlight w:val="none"/>
                <w14:textFill>
                  <w14:solidFill>
                    <w14:schemeClr w14:val="tx1"/>
                  </w14:solidFill>
                </w14:textFill>
              </w:rPr>
              <w:t>抽屉有效使用面积</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30</w:t>
            </w:r>
            <w:r>
              <w:rPr>
                <w:rFonts w:hint="default" w:ascii="宋体" w:hAnsi="宋体" w:eastAsia="宋体" w:cs="宋体"/>
                <w:b w:val="0"/>
                <w:bCs/>
                <w:color w:val="000000" w:themeColor="text1"/>
                <w:sz w:val="24"/>
                <w:szCs w:val="24"/>
                <w:highlight w:val="none"/>
                <w14:textFill>
                  <w14:solidFill>
                    <w14:schemeClr w14:val="tx1"/>
                  </w14:solidFill>
                </w14:textFill>
              </w:rPr>
              <w:t>00</w:t>
            </w:r>
            <w:r>
              <w:rPr>
                <w:rFonts w:hint="eastAsia" w:ascii="宋体" w:hAnsi="宋体" w:eastAsia="宋体" w:cs="宋体"/>
                <w:b w:val="0"/>
                <w:bCs/>
                <w:color w:val="000000" w:themeColor="text1"/>
                <w:sz w:val="24"/>
                <w:szCs w:val="24"/>
                <w:highlight w:val="none"/>
                <w14:textFill>
                  <w14:solidFill>
                    <w14:schemeClr w14:val="tx1"/>
                  </w14:solidFill>
                </w14:textFill>
              </w:rPr>
              <w:t>00mm²</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供料单元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主要包括竖式料筒，顶料气缸，推料气缸，物料检测传感器部件，安装支架平台,材料检测装置部件,带保护接线端子单元等组成。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底板：采用（290*340*15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）mm的钢板；底板上开有四个（30*8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，与桌面连接。</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供料支撑架：截面为（20*20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）mm方铝组搭建而成。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输送单元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主要包括四自由度机械手，直线输</w:t>
            </w:r>
            <w:r>
              <w:rPr>
                <w:rFonts w:hint="default" w:ascii="宋体" w:hAnsi="宋体" w:eastAsia="宋体" w:cs="宋体"/>
                <w:b w:val="0"/>
                <w:bCs/>
                <w:color w:val="000000" w:themeColor="text1"/>
                <w:sz w:val="24"/>
                <w:szCs w:val="24"/>
                <w:highlight w:val="none"/>
                <w14:textFill>
                  <w14:solidFill>
                    <w14:schemeClr w14:val="tx1"/>
                  </w14:solidFill>
                </w14:textFill>
              </w:rPr>
              <w:t>送</w:t>
            </w:r>
            <w:r>
              <w:rPr>
                <w:rFonts w:hint="eastAsia" w:ascii="宋体" w:hAnsi="宋体" w:eastAsia="宋体" w:cs="宋体"/>
                <w:b w:val="0"/>
                <w:bCs/>
                <w:color w:val="000000" w:themeColor="text1"/>
                <w:sz w:val="24"/>
                <w:szCs w:val="24"/>
                <w:highlight w:val="none"/>
                <w14:textFill>
                  <w14:solidFill>
                    <w14:schemeClr w14:val="tx1"/>
                  </w14:solidFill>
                </w14:textFill>
              </w:rPr>
              <w:t>单元，比例传送机构，多功能安装支架，同步轮，同步带, 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底板：采用（1470*750*10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）mm的铝板。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同步带：采用了T5  10系列型号的同步带3.5米和环形同步带T5*250 10。</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同步轮：</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A型：12-T5  C8 内孔8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mm，12个齿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B型：24-T5  C11内孔11</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mm，24个齿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C型：24-T5  C8内孔8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mm，24个齿</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加工单元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w:t>
            </w:r>
            <w:r>
              <w:rPr>
                <w:rFonts w:hint="default" w:ascii="宋体" w:hAnsi="宋体" w:eastAsia="宋体" w:cs="宋体"/>
                <w:b w:val="0"/>
                <w:bCs/>
                <w:color w:val="000000" w:themeColor="text1"/>
                <w:sz w:val="24"/>
                <w:szCs w:val="24"/>
                <w:highlight w:val="none"/>
                <w14:textFill>
                  <w14:solidFill>
                    <w14:schemeClr w14:val="tx1"/>
                  </w14:solidFill>
                </w14:textFill>
              </w:rPr>
              <w:t>由</w:t>
            </w:r>
            <w:r>
              <w:rPr>
                <w:rFonts w:hint="eastAsia" w:ascii="宋体" w:hAnsi="宋体" w:eastAsia="宋体" w:cs="宋体"/>
                <w:b w:val="0"/>
                <w:bCs/>
                <w:color w:val="000000" w:themeColor="text1"/>
                <w:sz w:val="24"/>
                <w:szCs w:val="24"/>
                <w:highlight w:val="none"/>
                <w14:textFill>
                  <w14:solidFill>
                    <w14:schemeClr w14:val="tx1"/>
                  </w14:solidFill>
                </w14:textFill>
              </w:rPr>
              <w:t>滑动料台，模拟冲头和冲床, 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底板：采用（390*340*15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）mm的钢板；底板上开有四个（30*8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加工站支撑架：有截面为（20*20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）mm方铝组搭建而成。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装配单元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主要包括供料机构，旋转送料单元，机械手装配单元，放料台，带保护接线端子单元等组成。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底板：采用（450*340*15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）mm的钢板，底板上开有六个（30*8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，与桌面连接。</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装配站支撑架：有截面为（20*20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）mm方铝组搭建而成。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六轴工业机器人</w:t>
            </w:r>
          </w:p>
        </w:tc>
        <w:tc>
          <w:tcPr>
            <w:tcW w:w="2959" w:type="pct"/>
            <w:noWrap w:val="0"/>
            <w:vAlign w:val="center"/>
          </w:tcPr>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工作范围</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72</w:t>
            </w:r>
            <w:r>
              <w:rPr>
                <w:rFonts w:hint="default" w:ascii="宋体" w:hAnsi="宋体" w:eastAsia="宋体" w:cs="宋体"/>
                <w:b w:val="0"/>
                <w:bCs/>
                <w:color w:val="000000" w:themeColor="text1"/>
                <w:sz w:val="24"/>
                <w:szCs w:val="24"/>
                <w:highlight w:val="none"/>
                <w14:textFill>
                  <w14:solidFill>
                    <w14:schemeClr w14:val="tx1"/>
                  </w14:solidFill>
                </w14:textFill>
              </w:rPr>
              <w:t>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负载能力：6.8KG</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重复定位精度：±0.02mm</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行走轴行程600</w:t>
            </w:r>
            <w:r>
              <w:rPr>
                <w:rFonts w:hint="eastAsia" w:ascii="宋体" w:hAnsi="宋体" w:eastAsia="宋体" w:cs="宋体"/>
                <w:color w:val="auto"/>
                <w:sz w:val="24"/>
                <w:szCs w:val="24"/>
                <w:highlight w:val="none"/>
              </w:rPr>
              <w:t>±0.</w:t>
            </w:r>
            <w:r>
              <w:rPr>
                <w:rFonts w:hint="default" w:ascii="宋体" w:hAnsi="宋体" w:eastAsia="宋体" w:cs="宋体"/>
                <w:color w:val="auto"/>
                <w:sz w:val="24"/>
                <w:szCs w:val="24"/>
                <w:highlight w:val="none"/>
              </w:rPr>
              <w:t>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带正、负、零点3个传感器</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伺服电机驱动，可手动调整行走位置</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2套</w:t>
            </w:r>
            <w:r>
              <w:rPr>
                <w:rFonts w:hint="eastAsia" w:ascii="宋体" w:hAnsi="宋体" w:eastAsia="宋体" w:cs="宋体"/>
                <w:b w:val="0"/>
                <w:bCs/>
                <w:color w:val="000000" w:themeColor="text1"/>
                <w:sz w:val="24"/>
                <w:szCs w:val="24"/>
                <w:highlight w:val="none"/>
                <w14:textFill>
                  <w14:solidFill>
                    <w14:schemeClr w14:val="tx1"/>
                  </w14:solidFill>
                </w14:textFill>
              </w:rPr>
              <w:t>带铝合金台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六轴工业机器人</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p>
        </w:tc>
        <w:tc>
          <w:tcPr>
            <w:tcW w:w="2959" w:type="pct"/>
            <w:noWrap w:val="0"/>
            <w:vAlign w:val="center"/>
          </w:tcPr>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承重能力：6kg</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到达距离：1.2m</w:t>
            </w:r>
            <w:r>
              <w:rPr>
                <w:rFonts w:hint="eastAsia" w:ascii="宋体" w:hAnsi="宋体" w:eastAsia="宋体" w:cs="宋体"/>
                <w:color w:val="auto"/>
                <w:sz w:val="24"/>
                <w:szCs w:val="24"/>
                <w:highlight w:val="none"/>
              </w:rPr>
              <w:t>±0.5%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轴数：6</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机器人高度：1069</w:t>
            </w:r>
            <w:r>
              <w:rPr>
                <w:rFonts w:hint="eastAsia" w:ascii="宋体" w:hAnsi="宋体" w:eastAsia="宋体" w:cs="宋体"/>
                <w:color w:val="auto"/>
                <w:sz w:val="24"/>
                <w:szCs w:val="24"/>
                <w:highlight w:val="none"/>
              </w:rPr>
              <w:t>±0.5%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mm</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机器人重量：</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250kg</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电源电压：200-600V,50-60Hz</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功耗：0.58kW</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（ISO-Cube最高速度时）</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重复定位精度（RP）：0.02</w:t>
            </w:r>
            <w:r>
              <w:rPr>
                <w:rFonts w:hint="eastAsia" w:ascii="宋体" w:hAnsi="宋体" w:eastAsia="宋体" w:cs="宋体"/>
                <w:color w:val="auto"/>
                <w:sz w:val="24"/>
                <w:szCs w:val="24"/>
                <w:highlight w:val="none"/>
              </w:rPr>
              <w:t>±0.5%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mm</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路径定位精度（RT）：0.13</w:t>
            </w:r>
            <w:r>
              <w:rPr>
                <w:rFonts w:hint="eastAsia" w:ascii="宋体" w:hAnsi="宋体" w:eastAsia="宋体" w:cs="宋体"/>
                <w:color w:val="auto"/>
                <w:sz w:val="24"/>
                <w:szCs w:val="24"/>
                <w:highlight w:val="none"/>
              </w:rPr>
              <w:t>±0.5%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mm</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工作范围：</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轴1：+180˚至-180˚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轴2：+136˚至-63˚</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轴3：+55˚至-235˚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轴4：+200˚至-200˚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轴5：+115˚至-115˚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轴6：+400˚至-400˚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最高速度：</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160˚/s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轴3：</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轴4：</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320˚/s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400˚/s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轴6：</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460˚/s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2套</w:t>
            </w:r>
            <w:r>
              <w:rPr>
                <w:rFonts w:hint="eastAsia" w:ascii="宋体" w:hAnsi="宋体" w:eastAsia="宋体" w:cs="宋体"/>
                <w:b w:val="0"/>
                <w:bCs/>
                <w:color w:val="000000" w:themeColor="text1"/>
                <w:sz w:val="24"/>
                <w:szCs w:val="24"/>
                <w:highlight w:val="none"/>
                <w14:textFill>
                  <w14:solidFill>
                    <w14:schemeClr w14:val="tx1"/>
                  </w14:solidFill>
                </w14:textFill>
              </w:rPr>
              <w:t>带铝合金台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分料单元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主要包括传送带机构，三相电机动力单元，分拣气动组件，传感器检测单元，高进度反馈和定位机构，带保护接线端子单元等组成。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底板：采用（720*340*15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）mm的钢板，保证了设备的稳定</w:t>
            </w:r>
            <w:r>
              <w:rPr>
                <w:rFonts w:hint="default" w:ascii="宋体" w:hAnsi="宋体" w:eastAsia="宋体" w:cs="宋体"/>
                <w:b w:val="0"/>
                <w:bCs/>
                <w:color w:val="000000" w:themeColor="text1"/>
                <w:sz w:val="24"/>
                <w:szCs w:val="24"/>
                <w:highlight w:val="none"/>
                <w14:textFill>
                  <w14:solidFill>
                    <w14:schemeClr w14:val="tx1"/>
                  </w14:solidFill>
                </w14:textFill>
              </w:rPr>
              <w:t>性</w:t>
            </w:r>
            <w:r>
              <w:rPr>
                <w:rFonts w:hint="eastAsia" w:ascii="宋体" w:hAnsi="宋体" w:eastAsia="宋体" w:cs="宋体"/>
                <w:b w:val="0"/>
                <w:bCs/>
                <w:color w:val="000000" w:themeColor="text1"/>
                <w:sz w:val="24"/>
                <w:szCs w:val="24"/>
                <w:highlight w:val="none"/>
                <w14:textFill>
                  <w14:solidFill>
                    <w14:schemeClr w14:val="tx1"/>
                  </w14:solidFill>
                </w14:textFill>
              </w:rPr>
              <w:t>和水平度；底板上开有六个（30*8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，与桌面连接，保证设备安装的牢固，稳定，同时装配站</w:t>
            </w:r>
            <w:r>
              <w:rPr>
                <w:rFonts w:hint="default" w:ascii="宋体" w:hAnsi="宋体" w:eastAsia="宋体" w:cs="宋体"/>
                <w:b w:val="0"/>
                <w:bCs/>
                <w:color w:val="000000" w:themeColor="text1"/>
                <w:sz w:val="24"/>
                <w:szCs w:val="24"/>
                <w:highlight w:val="none"/>
                <w14:textFill>
                  <w14:solidFill>
                    <w14:schemeClr w14:val="tx1"/>
                  </w14:solidFill>
                </w14:textFill>
              </w:rPr>
              <w:t>具备</w:t>
            </w:r>
            <w:r>
              <w:rPr>
                <w:rFonts w:hint="eastAsia" w:ascii="宋体" w:hAnsi="宋体" w:eastAsia="宋体" w:cs="宋体"/>
                <w:b w:val="0"/>
                <w:bCs/>
                <w:color w:val="000000" w:themeColor="text1"/>
                <w:sz w:val="24"/>
                <w:szCs w:val="24"/>
                <w:highlight w:val="none"/>
                <w14:textFill>
                  <w14:solidFill>
                    <w14:schemeClr w14:val="tx1"/>
                  </w14:solidFill>
                </w14:textFill>
              </w:rPr>
              <w:t>横、竖两种装配方法。</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分料站支撑架：由10mm</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厚的铝板加工叠加而成，具备工业传送的防震、防抖、打滑等功能。</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传感器支架</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可在（0-400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）mm之间进行无极定位</w:t>
            </w:r>
            <w:r>
              <w:rPr>
                <w:rFonts w:hint="default" w:ascii="宋体" w:hAnsi="宋体" w:eastAsia="宋体" w:cs="宋体"/>
                <w:b w:val="0"/>
                <w:bCs/>
                <w:color w:val="000000" w:themeColor="text1"/>
                <w:sz w:val="24"/>
                <w:szCs w:val="24"/>
                <w:highlight w:val="none"/>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配电箱</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配电箱底部采用网孔板式安装方式。配电箱尺寸（480*390*120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）mm采用</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2mm厚的铁板折叠而成，网孔板可使用有效面积</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178600mm²。</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伺服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永磁同步交流伺服电机，及全数字交流永磁同步伺服驱动装置作为运输机械手的运动控制装置。</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三相电机</w:t>
            </w:r>
          </w:p>
        </w:tc>
        <w:tc>
          <w:tcPr>
            <w:tcW w:w="2959"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主要由电机和减速箱组成，减速比为1：10</w:t>
            </w:r>
            <w:r>
              <w:rPr>
                <w:rFonts w:hint="default" w:ascii="宋体" w:hAnsi="宋体" w:eastAsia="宋体" w:cs="宋体"/>
                <w:b w:val="0"/>
                <w:bCs/>
                <w:color w:val="000000" w:themeColor="text1"/>
                <w:sz w:val="24"/>
                <w:szCs w:val="24"/>
                <w:highlight w:val="none"/>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光电传感器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1.检测方式：距离设定型</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2.连接方式：导线引出式(2)3</w:t>
            </w:r>
          </w:p>
          <w:p>
            <w:pPr>
              <w:keepNext w:val="0"/>
              <w:keepLines w:val="0"/>
              <w:suppressLineNumbers w:val="0"/>
              <w:spacing w:before="0" w:beforeAutospacing="0" w:after="0" w:afterAutospacing="0" w:line="360" w:lineRule="auto"/>
              <w:ind w:left="0" w:right="0"/>
              <w:rPr>
                <w:rFonts w:hint="default"/>
                <w:color w:val="000000" w:themeColor="text1"/>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3.检测距离：2-20mm(BGSmin设定)，2-80mm(BGSmaxi设定).</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光电传感器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感应距离</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100mm</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响应时间</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1,000μs</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输入电压</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30V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输出信号</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NPN亮通</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侵入防护等级</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IP67</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6.</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光源类型PinPoint-LED</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7.</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工作温度</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14:textFill>
                  <w14:solidFill>
                    <w14:schemeClr w14:val="tx1"/>
                  </w14:solidFill>
                </w14:textFill>
              </w:rPr>
              <w:t>-10-50</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接近传感器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触点类型：1NC+1NO</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操作结构：自复位</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额定电压：AC220V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额定电流：10A</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约定发热电流：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10A</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6.</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操作频率：</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50万</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金属传感器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工作电压：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DC24V(10-30V)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外壳材质：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金属外壳</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输出电流：≤</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200mA</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输出状态：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PNP</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三线常开</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感应距离：</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4mm</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 压 降：</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1.5V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漏 电 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0.05mA</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环境温度：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 xml:space="preserve"> 70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9.</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工作频率：</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800Hz</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防护等级：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IP67</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出线方式：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直接引线式</w:t>
            </w:r>
          </w:p>
          <w:p>
            <w:pPr>
              <w:keepNext w:val="0"/>
              <w:keepLines w:val="0"/>
              <w:suppressLineNumbers w:val="0"/>
              <w:spacing w:before="0" w:beforeAutospacing="0" w:after="0" w:afterAutospacing="0"/>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开关类型：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电感式接近开关</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16</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光纤传感器</w:t>
            </w:r>
          </w:p>
        </w:tc>
        <w:tc>
          <w:tcPr>
            <w:tcW w:w="2959" w:type="pct"/>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电源电压：DC12～24V±10% 脉动(P-P)10%以下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消费电力(消费电流)：960mW</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以下(电源电压24V</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时消费电流40mA</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控制输出：集电极开路输出(NPN或PNP)</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负载电流50mA</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以下(残留电压1.5V</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L•ON、D•ON按钮开关切换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应答时间：动作 • 复位：各200μs以下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灵敏度调整：示教(工件有无/自动)或手动微调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保护回路：电源逆接保护、输出短路保护、输出逆接保护</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数字显示：受光量/门槛值0～9999</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警示灯</w:t>
            </w:r>
          </w:p>
        </w:tc>
        <w:tc>
          <w:tcPr>
            <w:tcW w:w="2959" w:type="pct"/>
            <w:noWrap w:val="0"/>
            <w:vAlign w:val="center"/>
          </w:tcPr>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000000" w:themeColor="text1"/>
                <w:kern w:val="2"/>
                <w:sz w:val="24"/>
                <w:szCs w:val="24"/>
                <w:highlight w:val="none"/>
                <w:lang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光元件数目</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default" w:ascii="宋体" w:hAnsi="宋体" w:eastAsia="宋体" w:cs="宋体"/>
                <w:color w:val="000000" w:themeColor="text1"/>
                <w:kern w:val="2"/>
                <w:sz w:val="24"/>
                <w:szCs w:val="24"/>
                <w:highlight w:val="none"/>
                <w:lang w:eastAsia="zh-CN" w:bidi="ar"/>
                <w14:textFill>
                  <w14:solidFill>
                    <w14:schemeClr w14:val="tx1"/>
                  </w14:solidFill>
                </w14:textFill>
              </w:rPr>
              <w:t>个</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透镜颜色</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红色</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黄色</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绿色</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灯泡类型</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:LED</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光效</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静态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发声器组件</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无发声器元件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高度</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eastAsia="zh-CN" w:bidi="ar"/>
                <w14:textFill>
                  <w14:solidFill>
                    <w14:schemeClr w14:val="tx1"/>
                  </w14:solidFill>
                </w14:textFill>
              </w:rPr>
              <w:t>≥520</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mm</w:t>
            </w:r>
            <w:r>
              <w:rPr>
                <w:rFonts w:hint="eastAsia" w:ascii="宋体" w:hAnsi="宋体" w:eastAsia="宋体" w:cs="宋体"/>
                <w:color w:val="auto"/>
                <w:sz w:val="24"/>
                <w:szCs w:val="24"/>
                <w:highlight w:val="none"/>
              </w:rPr>
              <w:t>±5%</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连接电缆长度</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560mm</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18</w:t>
            </w:r>
          </w:p>
        </w:tc>
        <w:tc>
          <w:tcPr>
            <w:tcW w:w="784" w:type="pct"/>
            <w:noWrap w:val="0"/>
            <w:vAlign w:val="center"/>
          </w:tcPr>
          <w:p>
            <w:pPr>
              <w:keepNext w:val="0"/>
              <w:keepLines w:val="0"/>
              <w:suppressLineNumbers w:val="0"/>
              <w:spacing w:before="0" w:beforeAutospacing="0" w:after="0" w:afterAutospacing="0"/>
              <w:ind w:left="0" w:right="0"/>
              <w:jc w:val="cente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汇流板</w:t>
            </w:r>
          </w:p>
        </w:tc>
        <w:tc>
          <w:tcPr>
            <w:tcW w:w="2959" w:type="pct"/>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汇流板内至少有两个分别贯穿的通道，分别为进气口和出气口，进气口的空气是气源所供应，经过汇流板的分配，从出气口出来的空气通过气动软管、气动接头等配件的衔接，联接到成套设备中需要空气的元器件）上。</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19</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电源配电系统</w:t>
            </w:r>
          </w:p>
        </w:tc>
        <w:tc>
          <w:tcPr>
            <w:tcW w:w="2959" w:type="pct"/>
            <w:noWrap w:val="0"/>
            <w:vAlign w:val="center"/>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交流电源：三相五线 AC 380 V±10% 50Hz；整机功耗：≤1.5 </w:t>
            </w:r>
            <w:r>
              <w:rPr>
                <w:rFonts w:hint="eastAsia" w:ascii="宋体" w:hAnsi="宋体" w:eastAsia="宋体" w:cs="宋体"/>
                <w:color w:val="auto"/>
                <w:sz w:val="24"/>
                <w:szCs w:val="24"/>
                <w:highlight w:val="none"/>
              </w:rPr>
              <w:t>±5%</w:t>
            </w:r>
            <w:r>
              <w:rPr>
                <w:rFonts w:hint="default" w:ascii="宋体" w:hAnsi="宋体" w:eastAsia="宋体" w:cs="宋体"/>
                <w:bCs/>
                <w:color w:val="000000" w:themeColor="text1"/>
                <w:kern w:val="2"/>
                <w:sz w:val="24"/>
                <w:szCs w:val="24"/>
                <w:highlight w:val="none"/>
                <w:lang w:val="en-US" w:eastAsia="zh-CN" w:bidi="ar"/>
                <w14:textFill>
                  <w14:solidFill>
                    <w14:schemeClr w14:val="tx1"/>
                  </w14:solidFill>
                </w14:textFill>
              </w:rPr>
              <w:t>kVA；</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0</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气泵</w:t>
            </w:r>
          </w:p>
        </w:tc>
        <w:tc>
          <w:tcPr>
            <w:tcW w:w="2959" w:type="pct"/>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工作电源</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AC220V±10% 50Hz，输入功率</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0.56kW，公称容积</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6L</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，额定流量：</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L/min，额定输出气压</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0.8MPa</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1</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工具</w:t>
            </w:r>
          </w:p>
        </w:tc>
        <w:tc>
          <w:tcPr>
            <w:tcW w:w="2959" w:type="pct"/>
            <w:noWrap w:val="0"/>
            <w:vAlign w:val="center"/>
          </w:tcPr>
          <w:p>
            <w:pPr>
              <w:keepNext w:val="0"/>
              <w:keepLines w:val="0"/>
              <w:suppressLineNumbers w:val="0"/>
              <w:spacing w:before="0" w:beforeAutospacing="0" w:after="0" w:afterAutospacing="0" w:line="360" w:lineRule="auto"/>
              <w:ind w:left="0" w:right="0" w:firstLine="21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sz w:val="24"/>
                <w:szCs w:val="24"/>
                <w:highlight w:val="none"/>
              </w:rPr>
              <w:t>附表一</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2</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带保护接线端子组</w:t>
            </w:r>
          </w:p>
        </w:tc>
        <w:tc>
          <w:tcPr>
            <w:tcW w:w="2959" w:type="pct"/>
            <w:noWrap w:val="0"/>
            <w:vAlign w:val="center"/>
          </w:tcPr>
          <w:p>
            <w:pPr>
              <w:keepNext w:val="0"/>
              <w:keepLines w:val="0"/>
              <w:suppressLineNumbers w:val="0"/>
              <w:spacing w:before="0" w:beforeAutospacing="0" w:after="0" w:afterAutospacing="0" w:line="360" w:lineRule="auto"/>
              <w:ind w:left="0" w:right="0" w:firstLine="21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0.2-4mm，400V</w:t>
            </w:r>
            <w:r>
              <w:rPr>
                <w:rFonts w:hint="eastAsia" w:ascii="宋体" w:hAnsi="宋体" w:eastAsia="宋体" w:cs="宋体"/>
                <w:color w:val="auto"/>
                <w:sz w:val="24"/>
                <w:szCs w:val="24"/>
                <w:highlight w:val="none"/>
              </w:rPr>
              <w:t>±5%</w:t>
            </w:r>
            <w:r>
              <w:rPr>
                <w:rFonts w:hint="default" w:ascii="宋体" w:hAnsi="宋体" w:eastAsia="宋体" w:cs="宋体"/>
                <w:b w:val="0"/>
                <w:bCs/>
                <w:color w:val="000000"/>
                <w:sz w:val="24"/>
                <w:szCs w:val="24"/>
                <w:highlight w:val="none"/>
              </w:rPr>
              <w:t>，6.3A</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5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3</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控制单元</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由3个指示灯组成，2个点动按钮，1个转换开关，1个急停按钮组成。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5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24</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可编程控制器</w:t>
            </w:r>
          </w:p>
        </w:tc>
        <w:tc>
          <w:tcPr>
            <w:tcW w:w="295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附表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二 </w:t>
            </w:r>
            <w:r>
              <w:rPr>
                <w:rFonts w:hint="eastAsia" w:ascii="宋体" w:hAnsi="宋体" w:eastAsia="宋体" w:cs="宋体"/>
                <w:b w:val="0"/>
                <w:bCs/>
                <w:color w:val="000000" w:themeColor="text1"/>
                <w:sz w:val="24"/>
                <w:szCs w:val="24"/>
                <w:highlight w:val="none"/>
                <w14:textFill>
                  <w14:solidFill>
                    <w14:schemeClr w14:val="tx1"/>
                  </w14:solidFill>
                </w14:textFill>
              </w:rPr>
              <w:t xml:space="preserve"> PLC配置</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25</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触摸屏</w:t>
            </w:r>
          </w:p>
        </w:tc>
        <w:tc>
          <w:tcPr>
            <w:tcW w:w="2959" w:type="pct"/>
            <w:noWrap w:val="0"/>
            <w:vAlign w:val="center"/>
          </w:tcPr>
          <w:p>
            <w:pPr>
              <w:keepNext w:val="0"/>
              <w:keepLines w:val="0"/>
              <w:suppressLineNumbers w:val="0"/>
              <w:spacing w:before="0" w:beforeAutospacing="0" w:after="0" w:afterAutospacing="0"/>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default" w:ascii="宋体" w:hAnsi="宋体" w:eastAsia="宋体" w:cs="宋体"/>
                <w:color w:val="000000" w:themeColor="text1"/>
                <w:sz w:val="24"/>
                <w:szCs w:val="24"/>
                <w:highlight w:val="none"/>
                <w:lang w:eastAsia="zh-CN"/>
                <w14:textFill>
                  <w14:solidFill>
                    <w14:schemeClr w14:val="tx1"/>
                  </w14:solidFill>
                </w14:textFill>
              </w:rPr>
              <w:t>.不小于</w:t>
            </w:r>
            <w:r>
              <w:rPr>
                <w:rFonts w:hint="eastAsia" w:ascii="宋体" w:hAnsi="宋体" w:eastAsia="宋体" w:cs="宋体"/>
                <w:color w:val="000000" w:themeColor="text1"/>
                <w:sz w:val="24"/>
                <w:szCs w:val="24"/>
                <w:highlight w:val="none"/>
                <w:lang w:val="en-US" w:eastAsia="zh-CN"/>
                <w14:textFill>
                  <w14:solidFill>
                    <w14:schemeClr w14:val="tx1"/>
                  </w14:solidFill>
                </w14:textFill>
              </w:rPr>
              <w:t>7寸</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工业级彩屏，带以太网接口；</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彩色屏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分辨率不小于65000</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色；带有电源开关装置；带有USB通讯接口，带有网络接口</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嵌入式组态软件版本7.7版以上</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额定功率：5W</w:t>
            </w:r>
            <w:r>
              <w:rPr>
                <w:rFonts w:hint="eastAsia" w:ascii="宋体" w:hAnsi="宋体" w:eastAsia="宋体" w:cs="宋体"/>
                <w:color w:val="auto"/>
                <w:sz w:val="24"/>
                <w:szCs w:val="24"/>
                <w:highlight w:val="none"/>
              </w:rPr>
              <w:t>±5%</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输入电压：24±20%</w:t>
            </w:r>
            <w:r>
              <w:rPr>
                <w:rFonts w:hint="default" w:ascii="宋体" w:hAnsi="宋体" w:eastAsia="宋体" w:cs="宋体"/>
                <w:color w:val="000000" w:themeColor="text1"/>
                <w:sz w:val="24"/>
                <w:szCs w:val="24"/>
                <w:highlight w:val="none"/>
                <w:lang w:eastAsia="zh-CN"/>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bl>
    <w:p>
      <w:pPr>
        <w:spacing w:line="360" w:lineRule="auto"/>
        <w:rPr>
          <w:rFonts w:hint="eastAsia" w:ascii="宋体" w:hAnsi="宋体"/>
          <w:b/>
          <w:color w:val="auto"/>
          <w:sz w:val="24"/>
          <w:szCs w:val="24"/>
          <w:highlight w:val="none"/>
        </w:rPr>
      </w:pP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附表一工具配置</w:t>
      </w:r>
    </w:p>
    <w:tbl>
      <w:tblPr>
        <w:tblStyle w:val="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40"/>
        <w:gridCol w:w="4292"/>
        <w:gridCol w:w="6415"/>
        <w:gridCol w:w="822"/>
        <w:gridCol w:w="905"/>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5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16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27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306"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4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工具箱</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MB17 </w:t>
            </w:r>
            <w:r>
              <w:rPr>
                <w:rFonts w:hint="default" w:ascii="宋体" w:hAnsi="宋体" w:eastAsia="宋体" w:cs="宋体"/>
                <w:color w:val="auto"/>
                <w:sz w:val="24"/>
                <w:szCs w:val="24"/>
                <w:highlight w:val="none"/>
              </w:rPr>
              <w:t xml:space="preserve">     尺寸：不小于</w:t>
            </w:r>
            <w:r>
              <w:rPr>
                <w:rFonts w:hint="eastAsia" w:ascii="宋体" w:hAnsi="宋体" w:eastAsia="宋体" w:cs="宋体"/>
                <w:color w:val="auto"/>
                <w:sz w:val="24"/>
                <w:szCs w:val="24"/>
                <w:highlight w:val="none"/>
              </w:rPr>
              <w:t>430×230×200mm±5%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配套工具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内六角扳手</w:t>
            </w:r>
          </w:p>
        </w:tc>
        <w:tc>
          <w:tcPr>
            <w:tcW w:w="2169" w:type="pct"/>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全尺寸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尖嘴钳</w:t>
            </w:r>
          </w:p>
        </w:tc>
        <w:tc>
          <w:tcPr>
            <w:tcW w:w="2169" w:type="pct"/>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剥线钳</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51" w:type="pct"/>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cs="宋体"/>
                <w:color w:val="000000"/>
                <w:sz w:val="24"/>
                <w:szCs w:val="24"/>
                <w:highlight w:val="none"/>
              </w:rPr>
            </w:pPr>
            <w:r>
              <w:rPr>
                <w:rFonts w:hint="eastAsia" w:ascii="宋体" w:hAnsi="宋体" w:eastAsia="宋体" w:cs="宋体"/>
                <w:color w:val="000000"/>
                <w:sz w:val="24"/>
                <w:szCs w:val="24"/>
                <w:highlight w:val="none"/>
              </w:rPr>
              <w:t>压线钳</w:t>
            </w:r>
          </w:p>
        </w:tc>
        <w:tc>
          <w:tcPr>
            <w:tcW w:w="2169" w:type="pct"/>
            <w:noWrap w:val="0"/>
            <w:vAlign w:val="top"/>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24"/>
                <w:szCs w:val="24"/>
                <w:highlight w:val="none"/>
              </w:rPr>
            </w:pPr>
            <w:r>
              <w:rPr>
                <w:rFonts w:hint="default" w:ascii="宋体" w:hAnsi="宋体" w:eastAsia="宋体" w:cs="宋体"/>
                <w:b w:val="0"/>
                <w:bCs/>
                <w:color w:val="000000"/>
                <w:sz w:val="24"/>
                <w:szCs w:val="24"/>
                <w:highlight w:val="none"/>
              </w:rPr>
              <w:t>7.5</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6*300</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6*300</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斜口钳</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8*400</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8*400</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钟表螺丝刀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8*400</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万用表</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val="0"/>
                <w:color w:val="auto"/>
                <w:sz w:val="24"/>
                <w:szCs w:val="24"/>
                <w:highlight w:val="none"/>
              </w:rPr>
              <w:t>数字式，显示屏≥4.3</w:t>
            </w:r>
            <w:r>
              <w:rPr>
                <w:rFonts w:hint="eastAsia" w:ascii="宋体" w:hAnsi="宋体" w:eastAsia="宋体" w:cs="宋体"/>
                <w:color w:val="auto"/>
                <w:sz w:val="24"/>
                <w:szCs w:val="24"/>
                <w:highlight w:val="none"/>
              </w:rPr>
              <w:t>±5%</w:t>
            </w:r>
            <w:r>
              <w:rPr>
                <w:rFonts w:hint="default" w:ascii="宋体" w:hAnsi="宋体" w:eastAsia="宋体" w:cs="宋体"/>
                <w:b w:val="0"/>
                <w:bCs w:val="0"/>
                <w:color w:val="auto"/>
                <w:sz w:val="24"/>
                <w:szCs w:val="24"/>
                <w:highlight w:val="none"/>
              </w:rPr>
              <w:t>英寸，精度≥0.00002</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奶子锤（小号）</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L=350mm,1磅</w:t>
            </w:r>
            <w:r>
              <w:rPr>
                <w:rFonts w:hint="eastAsia" w:ascii="宋体" w:hAnsi="宋体" w:eastAsia="宋体" w:cs="宋体"/>
                <w:color w:val="auto"/>
                <w:sz w:val="24"/>
                <w:szCs w:val="24"/>
                <w:highlight w:val="none"/>
              </w:rPr>
              <w:t>±5%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尼龙棒</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30*1000mm</w:t>
            </w:r>
            <w:r>
              <w:rPr>
                <w:rFonts w:hint="eastAsia" w:ascii="宋体" w:hAnsi="宋体" w:eastAsia="宋体" w:cs="宋体"/>
                <w:color w:val="000000"/>
                <w:sz w:val="24"/>
                <w:szCs w:val="24"/>
                <w:highlight w:val="none"/>
              </w:rPr>
              <w:t>±5%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橡胶榔头（小号）</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锤头高120</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mm，柄长265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mm，敲击面积72</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内卡簧钳</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7.5寸</w:t>
            </w:r>
            <w:r>
              <w:rPr>
                <w:rFonts w:hint="eastAsia" w:ascii="宋体" w:hAnsi="宋体" w:eastAsia="宋体" w:cs="宋体"/>
                <w:color w:val="auto"/>
                <w:sz w:val="24"/>
                <w:szCs w:val="24"/>
                <w:highlight w:val="none"/>
              </w:rPr>
              <w:t>±5%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bl>
    <w:p>
      <w:pPr>
        <w:spacing w:line="360" w:lineRule="auto"/>
        <w:rPr>
          <w:rFonts w:hint="eastAsia" w:ascii="宋体" w:hAnsi="宋体"/>
          <w:b/>
          <w:color w:val="auto"/>
          <w:szCs w:val="21"/>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 xml:space="preserve">二 </w:t>
      </w:r>
      <w:r>
        <w:rPr>
          <w:rFonts w:hint="eastAsia" w:ascii="宋体" w:hAnsi="宋体" w:eastAsia="宋体" w:cs="宋体"/>
          <w:b/>
          <w:color w:val="auto"/>
          <w:sz w:val="24"/>
          <w:szCs w:val="24"/>
          <w:highlight w:val="none"/>
        </w:rPr>
        <w:t xml:space="preserve"> PLC配置</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PLC</w:t>
      </w:r>
      <w:r>
        <w:rPr>
          <w:rFonts w:hint="eastAsia" w:ascii="宋体" w:hAnsi="宋体" w:eastAsia="宋体" w:cs="宋体"/>
          <w:b/>
          <w:color w:val="auto"/>
          <w:sz w:val="24"/>
          <w:szCs w:val="24"/>
          <w:highlight w:val="none"/>
        </w:rPr>
        <w:t>系统</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51"/>
        <w:gridCol w:w="4179"/>
        <w:gridCol w:w="6321"/>
        <w:gridCol w:w="1000"/>
        <w:gridCol w:w="864"/>
        <w:gridCol w:w="11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13"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37"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型号/规格/编号</w:t>
            </w:r>
          </w:p>
        </w:tc>
        <w:tc>
          <w:tcPr>
            <w:tcW w:w="338"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292" w:type="pc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94" w:type="pc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w:t>
            </w:r>
            <w:r>
              <w:rPr>
                <w:rFonts w:hint="eastAsia" w:ascii="宋体" w:hAnsi="宋体" w:eastAsia="宋体" w:cs="宋体"/>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可编程控制器PLC</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 KB 工作存储器；120/240V±5%AC 电源，板载 DI14 x 24V±5%DC 漏型/源型，DQ10 x 继电器和 AI2；板载 6 个高速计数器和 4 路脉冲输出；信号板扩展板载 I/O；多达 3 个用于串行通信的通信模块；多达 8 个用于 I/O 扩展的信号模块；0.04ms/1000 条指令；PROFINET 接口，用于编程、HMI 以及 PLC 间数据通信</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394" w:type="pct"/>
            <w:vMerge w:val="restar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见附表一第30项</w:t>
            </w:r>
            <w:r>
              <w:rPr>
                <w:rFonts w:hint="eastAsia" w:ascii="宋体" w:hAnsi="宋体" w:eastAsia="宋体" w:cs="宋体"/>
                <w:color w:val="auto"/>
                <w:sz w:val="24"/>
                <w:szCs w:val="24"/>
                <w:highlight w:val="none"/>
              </w:rPr>
              <w:t>可编程控制器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可编程控制器PLC</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100 KB 工作存储器；24V±5%DC 电源，板载 DI14 x 24±5%VDC 漏型/源型，DQ10 x 24±5%VDC 和 AI2；板载 6 个高速计数器和 4 路脉冲输出；信号板扩展板载 I/O；多达 3 个用于串行通信的通信模块；多达 8 个用于 I/O 扩展的信号模块；0.04ms/1000 条指令；PROFINET 接口，用于编程、HMI 以及 PLC 间数据通信</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DI模块</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DI8*DC24±5%VDC</w:t>
            </w:r>
            <w:r>
              <w:rPr>
                <w:rFonts w:hint="default"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数字量输入模块 DI8 x 24V±5%DC 漏型/源型；可组态输入延时；插入式端子块</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DI/DO模块</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DI16/DQ16继电器输出</w:t>
            </w:r>
            <w:r>
              <w:rPr>
                <w:rFonts w:hint="default"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数字量输入/输出模块 DI16 x 24±5%VDC 漏型/源型及 DQ16x 继电器；可组态输入延时；插入式端子块</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AQ2模块</w:t>
            </w:r>
          </w:p>
        </w:tc>
        <w:tc>
          <w:tcPr>
            <w:tcW w:w="213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模拟量输出模块 AQ2 x 14 位；插入式端子排；输出：+/-10V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，0 到 20mA±</w:t>
            </w:r>
            <w:r>
              <w:rPr>
                <w:rFonts w:hint="default" w:ascii="宋体" w:hAnsi="宋体" w:eastAsia="宋体" w:cs="宋体"/>
                <w:color w:val="auto"/>
                <w:sz w:val="24"/>
                <w:szCs w:val="24"/>
                <w:highlight w:val="none"/>
              </w:rPr>
              <w:t>0.0</w:t>
            </w:r>
            <w:r>
              <w:rPr>
                <w:rFonts w:hint="eastAsia" w:ascii="宋体" w:hAnsi="宋体" w:eastAsia="宋体" w:cs="宋体"/>
                <w:color w:val="auto"/>
                <w:sz w:val="24"/>
                <w:szCs w:val="24"/>
                <w:highlight w:val="none"/>
              </w:rPr>
              <w:t>5%；诊断可组态；可选择输出替代值</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变频器</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1.</w:t>
            </w:r>
            <w:r>
              <w:rPr>
                <w:rFonts w:hint="default" w:ascii="宋体" w:hAnsi="宋体" w:eastAsia="宋体" w:cs="宋体"/>
                <w:color w:val="auto"/>
                <w:sz w:val="24"/>
                <w:szCs w:val="24"/>
                <w:highlight w:val="none"/>
                <w:lang w:val="en-US" w:eastAsia="zh-CN"/>
              </w:rPr>
              <w:t>标称功率：</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7.5</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kW 有150%过载3秒 </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2.</w:t>
            </w:r>
            <w:r>
              <w:rPr>
                <w:rFonts w:hint="default" w:ascii="宋体" w:hAnsi="宋体" w:eastAsia="宋体" w:cs="宋体"/>
                <w:color w:val="auto"/>
                <w:sz w:val="24"/>
                <w:szCs w:val="24"/>
                <w:highlight w:val="none"/>
                <w:lang w:val="en-US" w:eastAsia="zh-CN"/>
              </w:rPr>
              <w:t xml:space="preserve">三相交流：380-480V+10/-20% </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3.</w:t>
            </w:r>
            <w:r>
              <w:rPr>
                <w:rFonts w:hint="default" w:ascii="宋体" w:hAnsi="宋体" w:eastAsia="宋体" w:cs="宋体"/>
                <w:color w:val="auto"/>
                <w:sz w:val="24"/>
                <w:szCs w:val="24"/>
                <w:highlight w:val="none"/>
                <w:lang w:val="en-US" w:eastAsia="zh-CN"/>
              </w:rPr>
              <w:t xml:space="preserve">I/O-接口：6DI，2DO，1AI，1AO </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4.</w:t>
            </w:r>
            <w:r>
              <w:rPr>
                <w:rFonts w:hint="default" w:ascii="宋体" w:hAnsi="宋体" w:eastAsia="宋体" w:cs="宋体"/>
                <w:color w:val="auto"/>
                <w:sz w:val="24"/>
                <w:szCs w:val="24"/>
                <w:highlight w:val="none"/>
                <w:lang w:val="en-US" w:eastAsia="zh-CN"/>
              </w:rPr>
              <w:t xml:space="preserve">防护等级：IP20/UL Open Typ  </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5.</w:t>
            </w:r>
            <w:r>
              <w:rPr>
                <w:rFonts w:hint="default" w:ascii="宋体" w:hAnsi="宋体" w:eastAsia="宋体" w:cs="宋体"/>
                <w:color w:val="auto"/>
                <w:sz w:val="24"/>
                <w:szCs w:val="24"/>
                <w:highlight w:val="none"/>
                <w:lang w:val="en-US" w:eastAsia="zh-CN"/>
              </w:rPr>
              <w:t>外部：</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24V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通讯线</w:t>
            </w:r>
          </w:p>
        </w:tc>
        <w:tc>
          <w:tcPr>
            <w:tcW w:w="21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两芯屏蔽线</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易损件：</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4951"/>
        <w:gridCol w:w="2008"/>
        <w:gridCol w:w="321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74"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545"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扎带</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配套易损件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蓝色插针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φ4橙色气管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φ4蓝色气管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φ6橙色气管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φ6蓝色气管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φ4节流阀</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φ4快速接头</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磁性开关</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方形螺母φ6</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螺丝M6</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方形螺母φ4</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 M4</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蓝色28芯软线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螺丝M5</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附件五</w:t>
      </w:r>
    </w:p>
    <w:p>
      <w:pPr>
        <w:spacing w:line="360" w:lineRule="auto"/>
        <w:rPr>
          <w:rFonts w:hint="eastAsia" w:eastAsiaTheme="minorEastAsia"/>
          <w:b/>
          <w:color w:val="auto"/>
          <w:sz w:val="24"/>
          <w:highlight w:val="none"/>
          <w:lang w:eastAsia="zh-CN"/>
        </w:rPr>
      </w:pPr>
      <w:r>
        <w:rPr>
          <w:rFonts w:hint="eastAsia"/>
          <w:b/>
          <w:color w:val="auto"/>
          <w:sz w:val="24"/>
          <w:highlight w:val="none"/>
        </w:rPr>
        <w:t>高低压供配电技术成套实训设备配置清单</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
        <w:gridCol w:w="936"/>
        <w:gridCol w:w="1466"/>
        <w:gridCol w:w="4513"/>
        <w:gridCol w:w="4514"/>
        <w:gridCol w:w="128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用途</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功能要求</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主要性能及技术指标</w:t>
            </w:r>
          </w:p>
        </w:tc>
        <w:tc>
          <w:tcPr>
            <w:tcW w:w="437" w:type="pc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413" w:type="pc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高压模拟计量开关柜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高压进线电源控制</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带有上、下高压隔离开关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带有真空断路器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可以进行各相电压转换操作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有三相电流、电压指示仪表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断路器板前操作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设备带有前后有隔离保护钢板</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前后开有观察窗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进线方式：上下均可进出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高压电压互感器（模拟）</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高压电流互感器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有功功率测量</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有功电能测量</w:t>
            </w:r>
          </w:p>
        </w:tc>
        <w:tc>
          <w:tcPr>
            <w:tcW w:w="1529" w:type="pct"/>
            <w:shd w:val="clear" w:color="auto" w:fill="auto"/>
            <w:noWrap w:val="0"/>
            <w:vAlign w:val="center"/>
          </w:tcPr>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电流互感器</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电压互感器</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真空断路器</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高压隔离开关</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机械闭锁</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带电显示</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三相四线有功电度表</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有功功率显示</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电压表（指针式）</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电流表（指针式）</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微机综合保护装置:有速断，过流，重合闸保护功能</w:t>
            </w:r>
          </w:p>
        </w:tc>
        <w:tc>
          <w:tcPr>
            <w:tcW w:w="437" w:type="pct"/>
            <w:shd w:val="clear" w:color="auto" w:fill="auto"/>
            <w:noWrap w:val="0"/>
            <w:vAlign w:val="center"/>
          </w:tcPr>
          <w:p>
            <w:pPr>
              <w:keepNext w:val="0"/>
              <w:keepLines w:val="0"/>
              <w:numPr>
                <w:ilvl w:val="0"/>
                <w:numId w:val="0"/>
              </w:numPr>
              <w:suppressLineNumbers w:val="0"/>
              <w:bidi w:val="0"/>
              <w:spacing w:before="0" w:beforeAutospacing="0" w:after="0" w:afterAutospacing="0"/>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numPr>
                <w:ilvl w:val="0"/>
                <w:numId w:val="0"/>
              </w:numPr>
              <w:suppressLineNumbers w:val="0"/>
              <w:bidi w:val="0"/>
              <w:spacing w:before="0" w:beforeAutospacing="0" w:after="0" w:afterAutospacing="0"/>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干式电力变压器</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变电</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空气自冷干式变压器（连续运行的）带防护罩（罩体开观察视窗，</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300*600MM</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，四个）</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空气自冷干式变压器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0.4KV/0.4KV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50KVA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高压模拟电墙（10KV高压进户装置）</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高压进线</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额定电流(A)：</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1、户内高压断路器开关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2、复合干式穿墙套管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3、户内高压隔离开关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4、避雷器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5、铝木结构电气安装模拟墙</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主要电器型号：</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户内高压断路器开关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额定电流：200A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开断电流：2及5、7.5、10、15、20、30、50、100</w:t>
            </w:r>
            <w:r>
              <w:rPr>
                <w:rFonts w:hint="default" w:ascii="宋体" w:hAnsi="宋体" w:eastAsia="宋体" w:cs="宋体"/>
                <w:b w:val="0"/>
                <w:bCs w:val="0"/>
                <w:color w:val="auto"/>
                <w:sz w:val="24"/>
                <w:szCs w:val="24"/>
                <w:highlight w:val="none"/>
              </w:rPr>
              <w:t>A</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机械寿命：≥2000次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复合干式穿墙套管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额定电压(kV)：10/12</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额定电流(A)：200A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弯曲破坏负荷(N)：1250</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允许弯曲负荷(N)：625</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户内高压隔离开关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额定电流：</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机械寿命：≥2000次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 w:eastAsia="zh-CN"/>
              </w:rPr>
            </w:pPr>
            <w:r>
              <w:rPr>
                <w:rFonts w:hint="eastAsia" w:ascii="宋体" w:hAnsi="宋体" w:eastAsia="宋体" w:cs="宋体"/>
                <w:b w:val="0"/>
                <w:bCs w:val="0"/>
                <w:color w:val="auto"/>
                <w:sz w:val="24"/>
                <w:szCs w:val="24"/>
                <w:highlight w:val="none"/>
              </w:rPr>
              <w:t>安装尺寸：</w:t>
            </w:r>
            <w:r>
              <w:rPr>
                <w:rFonts w:hint="eastAsia" w:ascii="宋体" w:hAnsi="宋体" w:eastAsia="宋体" w:cs="宋体"/>
                <w:b w:val="0"/>
                <w:bCs w:val="0"/>
                <w:color w:val="FF0000"/>
                <w:sz w:val="24"/>
                <w:szCs w:val="24"/>
                <w:highlight w:val="none"/>
              </w:rPr>
              <w:t>(6)</w:t>
            </w:r>
            <w:r>
              <w:rPr>
                <w:rFonts w:hint="eastAsia" w:ascii="宋体" w:hAnsi="宋体" w:eastAsia="宋体" w:cs="宋体"/>
                <w:b w:val="0"/>
                <w:bCs w:val="0"/>
                <w:color w:val="auto"/>
                <w:sz w:val="24"/>
                <w:szCs w:val="24"/>
                <w:highlight w:val="none"/>
              </w:rPr>
              <w:t>646</w:t>
            </w:r>
            <w:r>
              <w:rPr>
                <w:rFonts w:hint="eastAsia" w:ascii="宋体" w:hAnsi="宋体" w:eastAsia="宋体" w:cs="宋体"/>
                <w:b w:val="0"/>
                <w:bCs w:val="0"/>
                <w:color w:val="auto"/>
                <w:sz w:val="24"/>
                <w:szCs w:val="24"/>
                <w:highlight w:val="none"/>
                <w:lang w:val="en"/>
              </w:rPr>
              <w:t>×280</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lang w:val="en"/>
              </w:rPr>
              <w:t>，</w:t>
            </w:r>
            <w:r>
              <w:rPr>
                <w:rFonts w:hint="eastAsia" w:ascii="宋体" w:hAnsi="宋体" w:eastAsia="宋体" w:cs="宋体"/>
                <w:b w:val="0"/>
                <w:bCs w:val="0"/>
                <w:color w:val="FF0000"/>
                <w:sz w:val="24"/>
                <w:szCs w:val="24"/>
                <w:highlight w:val="none"/>
                <w:lang w:val="en"/>
              </w:rPr>
              <w:t>(8)</w:t>
            </w:r>
            <w:r>
              <w:rPr>
                <w:rFonts w:hint="eastAsia" w:ascii="宋体" w:hAnsi="宋体" w:eastAsia="宋体" w:cs="宋体"/>
                <w:b w:val="0"/>
                <w:bCs w:val="0"/>
                <w:color w:val="auto"/>
                <w:sz w:val="24"/>
                <w:szCs w:val="24"/>
                <w:highlight w:val="none"/>
                <w:lang w:val="en"/>
              </w:rPr>
              <w:t>680×280</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静拉力(N):Fa2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500N</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 xml:space="preserve"> Fb2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170N</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操作力矩：</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200Nm</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氧化锌避雷器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避雷器额定电压：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17KV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系统标称电压：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持续运行电压：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13.6KV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直流1m</w:t>
            </w:r>
            <w:r>
              <w:rPr>
                <w:rFonts w:hint="default" w:ascii="宋体" w:hAnsi="宋体" w:eastAsia="宋体" w:cs="宋体"/>
                <w:b w:val="0"/>
                <w:bCs w:val="0"/>
                <w:color w:val="auto"/>
                <w:sz w:val="24"/>
                <w:szCs w:val="24"/>
                <w:highlight w:val="none"/>
              </w:rPr>
              <w:t>A</w:t>
            </w:r>
            <w:r>
              <w:rPr>
                <w:rFonts w:hint="eastAsia" w:ascii="宋体" w:hAnsi="宋体" w:eastAsia="宋体" w:cs="宋体"/>
                <w:b w:val="0"/>
                <w:bCs w:val="0"/>
                <w:color w:val="auto"/>
                <w:sz w:val="24"/>
                <w:szCs w:val="24"/>
                <w:highlight w:val="none"/>
              </w:rPr>
              <w:t>参考电压：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25KV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陡坡冲击电流</w:t>
            </w:r>
            <w:r>
              <w:rPr>
                <w:rFonts w:hint="default" w:ascii="宋体" w:hAnsi="宋体" w:eastAsia="宋体" w:cs="宋体"/>
                <w:b w:val="0"/>
                <w:bCs w:val="0"/>
                <w:color w:val="auto"/>
                <w:sz w:val="24"/>
                <w:szCs w:val="24"/>
                <w:highlight w:val="none"/>
              </w:rPr>
              <w:t>残压</w:t>
            </w:r>
            <w:r>
              <w:rPr>
                <w:rFonts w:hint="eastAsia" w:ascii="宋体" w:hAnsi="宋体" w:eastAsia="宋体" w:cs="宋体"/>
                <w:b w:val="0"/>
                <w:bCs w:val="0"/>
                <w:color w:val="auto"/>
                <w:sz w:val="24"/>
                <w:szCs w:val="24"/>
                <w:highlight w:val="none"/>
              </w:rPr>
              <w:t>（不大于）：70KV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雷电冲击电流</w:t>
            </w:r>
            <w:r>
              <w:rPr>
                <w:rFonts w:hint="default" w:ascii="宋体" w:hAnsi="宋体" w:eastAsia="宋体" w:cs="宋体"/>
                <w:b w:val="0"/>
                <w:bCs w:val="0"/>
                <w:color w:val="auto"/>
                <w:sz w:val="24"/>
                <w:szCs w:val="24"/>
                <w:highlight w:val="none"/>
              </w:rPr>
              <w:t>残压</w:t>
            </w:r>
            <w:r>
              <w:rPr>
                <w:rFonts w:hint="eastAsia" w:ascii="宋体" w:hAnsi="宋体" w:eastAsia="宋体" w:cs="宋体"/>
                <w:b w:val="0"/>
                <w:bCs w:val="0"/>
                <w:color w:val="auto"/>
                <w:sz w:val="24"/>
                <w:szCs w:val="24"/>
                <w:highlight w:val="none"/>
              </w:rPr>
              <w:t>（不大于）：60KV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进线柜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总电源</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控制</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附进线带漏电空气开关（板后操作）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主断路器可以手动操作也可以电动操作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带有进线电压指示仪表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可以进行各相电压转换操作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有三相电流指示仪表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断路器板前操作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设备带有前后有隔离保护钢板</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前后开有观察窗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9、进线方式：上下均可进出线</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断路器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电压表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电流表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互感器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电压转换开关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空气开关（带漏电保护）</w:t>
            </w: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计量柜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电能</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计量</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有功功率显示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无功功率显示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有功电能计量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无功电能计量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综合显示仪表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电压显示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电流显示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前后开有必要的观察窗</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电流互感器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三相四线有功电度表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三相四线无功电度表</w:t>
            </w:r>
          </w:p>
          <w:p>
            <w:pPr>
              <w:keepNext w:val="0"/>
              <w:keepLines w:val="0"/>
              <w:numPr>
                <w:ilvl w:val="0"/>
                <w:numId w:val="0"/>
              </w:numPr>
              <w:suppressLineNumbers w:val="0"/>
              <w:bidi w:val="0"/>
              <w:spacing w:before="0" w:beforeAutospacing="0" w:after="0" w:afterAutospacing="0"/>
              <w:ind w:left="0" w:leftChars="0" w:right="0" w:rightChars="0"/>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有功功率显示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无功功率显示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电压表（指针式）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电流表（指针式）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综合显示仪表（数显式）</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补偿柜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功率因</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数补偿</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手动控制功能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自动控制功能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补偿电容自动放电功能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补偿电容自恢复功能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前后带有观察窗</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电容保护采用断路器保护</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功率因数显示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前后开有观察窗</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补偿电容器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接触器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小型断路器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功率因数表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自动补偿控制器</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出线柜</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（动力及照明柜</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动力及照明控制</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抽屉式，带有机械连锁机构，</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带有隔室</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每个控制单元带有断电保护和电压指示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每个柜体6支路（动力3个支路，照明</w:t>
            </w: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个支路），每支路控制电流16A</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塑壳开关</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接触器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电压表</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负载柜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动力、照明负荷</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半开放式结构（带有护栏）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负载小车带单元控制</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可移动，车轮带自锁装置</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感性负载10个单元，每个单元轴功率2.2KW</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阻性负载10个单元，每个单元功率1KW</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安全防护材料与工具</w:t>
            </w:r>
          </w:p>
        </w:tc>
        <w:tc>
          <w:tcPr>
            <w:tcW w:w="499" w:type="pct"/>
            <w:shd w:val="clear" w:color="auto" w:fill="auto"/>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安全防护用品（正常的倒合闸、设备巡视、记录防护）</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电气设备维护工具</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安全标志</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 xml:space="preserve">绝缘手套2副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绝缘靴2副</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绝缘地毯20㎡</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套筒扳手1套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梅花扳手1套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呆头扳手1套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兆欧表(1000V)</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万用表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钳形表(5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200A</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电工常用工具(十字螺丝刀一把、一字螺丝刀一把、剥线钳一把、斜口钳一把，尖嘴钳一把)</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安全标志</w:t>
            </w:r>
            <w:r>
              <w:rPr>
                <w:rFonts w:hint="default" w:ascii="宋体" w:hAnsi="宋体" w:eastAsia="宋体" w:cs="宋体"/>
                <w:b w:val="0"/>
                <w:bCs w:val="0"/>
                <w:color w:val="auto"/>
                <w:sz w:val="24"/>
                <w:szCs w:val="24"/>
                <w:highlight w:val="none"/>
              </w:rPr>
              <w:t>不少于</w:t>
            </w:r>
            <w:r>
              <w:rPr>
                <w:rFonts w:hint="eastAsia" w:ascii="宋体" w:hAnsi="宋体" w:eastAsia="宋体" w:cs="宋体"/>
                <w:b w:val="0"/>
                <w:bCs w:val="0"/>
                <w:color w:val="auto"/>
                <w:sz w:val="24"/>
                <w:szCs w:val="24"/>
                <w:highlight w:val="none"/>
              </w:rPr>
              <w:t>5张</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安全防护用品应采用可在10KV</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环境下使用的合格产品。</w:t>
            </w: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附件六</w:t>
      </w:r>
    </w:p>
    <w:p>
      <w:pPr>
        <w:spacing w:line="360" w:lineRule="auto"/>
        <w:jc w:val="left"/>
        <w:rPr>
          <w:rFonts w:hint="eastAsia" w:ascii="宋体" w:hAnsi="宋体" w:eastAsiaTheme="minorEastAsia"/>
          <w:b/>
          <w:color w:val="auto"/>
          <w:sz w:val="24"/>
          <w:highlight w:val="none"/>
          <w:lang w:eastAsia="zh-CN"/>
        </w:rPr>
      </w:pPr>
      <w:r>
        <w:rPr>
          <w:rFonts w:hint="eastAsia" w:ascii="宋体" w:hAnsi="宋体" w:eastAsia="宋体" w:cs="宋体"/>
          <w:b/>
          <w:color w:val="auto"/>
          <w:sz w:val="24"/>
          <w:szCs w:val="24"/>
          <w:highlight w:val="none"/>
        </w:rPr>
        <w:t>现代电气控制系统实训考核装置</w:t>
      </w:r>
      <w:r>
        <w:rPr>
          <w:rFonts w:hint="eastAsia" w:ascii="宋体" w:hAnsi="宋体"/>
          <w:b/>
          <w:color w:val="auto"/>
          <w:sz w:val="24"/>
          <w:highlight w:val="none"/>
        </w:rPr>
        <w:t>主要配置表</w:t>
      </w:r>
    </w:p>
    <w:tbl>
      <w:tblPr>
        <w:tblStyle w:val="2"/>
        <w:tblW w:w="4998" w:type="pct"/>
        <w:jc w:val="center"/>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1876"/>
        <w:gridCol w:w="3096"/>
        <w:gridCol w:w="1178"/>
        <w:gridCol w:w="1486"/>
        <w:gridCol w:w="6271"/>
      </w:tblGrid>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型号及规格</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211"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备注</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实训柜</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不小于</w:t>
            </w:r>
            <w:r>
              <w:rPr>
                <w:rFonts w:hint="eastAsia" w:ascii="宋体" w:hAnsi="宋体" w:eastAsia="宋体" w:cs="宋体"/>
                <w:b w:val="0"/>
                <w:bCs w:val="0"/>
                <w:color w:val="auto"/>
                <w:sz w:val="24"/>
                <w:szCs w:val="24"/>
                <w:highlight w:val="none"/>
              </w:rPr>
              <w:t>850mm×800mm×1800mm</w:t>
            </w:r>
            <w:r>
              <w:rPr>
                <w:rFonts w:hint="eastAsia" w:ascii="宋体" w:hAnsi="宋体" w:eastAsia="宋体" w:cs="宋体"/>
                <w:color w:val="auto"/>
                <w:sz w:val="24"/>
                <w:szCs w:val="24"/>
                <w:highlight w:val="none"/>
              </w:rPr>
              <w:t>±5%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钢结构,带自锁脚轮,作为电气控制系统的机械和电气设备的安装载体，设备可自由、灵活的布置、安装。</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主令电气</w:t>
            </w:r>
          </w:p>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及仪表单元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各1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包括进线电源控制与保护、主令电气控制元件、指示灯、触摸屏、显示仪表、紧急停止按钮等器件。</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每门一组，配置不同。</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网络组态单元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包括4</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20mA标准恒流源、0～10V标准恒压源、数字式显示仪表、伺服驱动器、步进驱动器等器件。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控制单元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包括4～20mA标准恒流源、0～10V标准恒压源、数字式显示仪表、变频器、伺服驱动器、步进驱动器等器件。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继电控制单元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包括断路器、熔断器、接触器、中间继电器、热保护继电器、行程开关、时间继电器等。</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同时还安装由伺服、步进电机驱动的（可相互转换）、传感器、微动开关、滚珠丝杠、增量型编码器组成的小车运动装置。</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PLC控制型机床电路智能考核单元挂板</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包括铣床电路、镗床电路。可PLC改造控制。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实训工具</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螺丝刀、剥线钳等</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可编程控制器</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21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附表一 PLC、变频器、触摸屏等配置：</w:t>
      </w:r>
    </w:p>
    <w:p>
      <w:pPr>
        <w:spacing w:line="360" w:lineRule="auto"/>
        <w:ind w:firstLine="118" w:firstLineChars="4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可编程控制系统主要部件</w:t>
      </w:r>
    </w:p>
    <w:tbl>
      <w:tblPr>
        <w:tblStyle w:val="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636"/>
        <w:gridCol w:w="1098"/>
        <w:gridCol w:w="184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69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PLC</w:t>
            </w:r>
            <w:r>
              <w:rPr>
                <w:rFonts w:hint="eastAsia" w:ascii="宋体" w:hAnsi="宋体" w:eastAsia="宋体" w:cs="宋体"/>
                <w:color w:val="auto"/>
                <w:sz w:val="24"/>
                <w:szCs w:val="24"/>
                <w:highlight w:val="none"/>
              </w:rPr>
              <w:t>安装导轨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698"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见主配置表第8项</w:t>
            </w:r>
            <w:r>
              <w:rPr>
                <w:rFonts w:hint="eastAsia" w:ascii="宋体" w:hAnsi="宋体" w:eastAsia="宋体" w:cs="宋体"/>
                <w:color w:val="auto"/>
                <w:sz w:val="24"/>
                <w:szCs w:val="24"/>
                <w:highlight w:val="none"/>
              </w:rPr>
              <w:t>可编程控制器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存储卡</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前连接器，直插式工艺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负载电源 PM 70W±5%</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 I/O</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伺服驱动器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BOP操作面板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ind w:firstLine="118" w:firstLineChars="49"/>
        <w:jc w:val="center"/>
        <w:rPr>
          <w:rFonts w:hint="eastAsia" w:ascii="宋体" w:hAnsi="宋体" w:eastAsiaTheme="minorEastAsia"/>
          <w:b/>
          <w:bCs/>
          <w:color w:val="auto"/>
          <w:sz w:val="24"/>
          <w:szCs w:val="24"/>
          <w:highlight w:val="none"/>
          <w:lang w:eastAsia="zh-CN"/>
        </w:rPr>
      </w:pPr>
      <w:r>
        <w:rPr>
          <w:rFonts w:hint="eastAsia" w:ascii="宋体" w:hAnsi="宋体"/>
          <w:b/>
          <w:bCs/>
          <w:color w:val="auto"/>
          <w:sz w:val="24"/>
          <w:szCs w:val="24"/>
          <w:highlight w:val="none"/>
        </w:rPr>
        <w:t>可编程控制系统主要部件</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单独增配一套</w:t>
      </w:r>
      <w:r>
        <w:rPr>
          <w:rFonts w:hint="eastAsia" w:ascii="宋体" w:hAnsi="宋体"/>
          <w:b/>
          <w:bCs/>
          <w:color w:val="auto"/>
          <w:sz w:val="24"/>
          <w:szCs w:val="24"/>
          <w:highlight w:val="none"/>
          <w:lang w:eastAsia="zh-CN"/>
        </w:rPr>
        <w:t>）</w:t>
      </w:r>
    </w:p>
    <w:tbl>
      <w:tblPr>
        <w:tblStyle w:val="2"/>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890"/>
        <w:gridCol w:w="1098"/>
        <w:gridCol w:w="184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名称</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70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w:t>
            </w:r>
            <w:r>
              <w:rPr>
                <w:rFonts w:hint="eastAsia" w:ascii="宋体" w:hAnsi="宋体" w:eastAsia="宋体" w:cs="宋体"/>
                <w:color w:val="auto"/>
                <w:sz w:val="24"/>
                <w:szCs w:val="24"/>
                <w:highlight w:val="none"/>
              </w:rPr>
              <w:t>安装导轨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702"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见主配置表第8项</w:t>
            </w:r>
            <w:r>
              <w:rPr>
                <w:rFonts w:hint="eastAsia" w:ascii="宋体" w:hAnsi="宋体" w:eastAsia="宋体" w:cs="宋体"/>
                <w:color w:val="auto"/>
                <w:sz w:val="24"/>
                <w:szCs w:val="24"/>
                <w:highlight w:val="none"/>
              </w:rPr>
              <w:t>可编程控制器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存储卡</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前连接器，直插式工艺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负载电源 PM 70W</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 I/O</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伺服驱动器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BOP操作面板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附件七</w:t>
      </w:r>
    </w:p>
    <w:p>
      <w:pPr>
        <w:pStyle w:val="4"/>
        <w:numPr>
          <w:ilvl w:val="0"/>
          <w:numId w:val="0"/>
        </w:numPr>
        <w:tabs>
          <w:tab w:val="left" w:pos="490"/>
        </w:tabs>
        <w:spacing w:line="360" w:lineRule="auto"/>
        <w:rPr>
          <w:rFonts w:hint="eastAsia" w:ascii="宋体" w:hAnsi="宋体" w:eastAsiaTheme="minorEastAsia"/>
          <w:b/>
          <w:color w:val="auto"/>
          <w:sz w:val="24"/>
          <w:szCs w:val="24"/>
          <w:highlight w:val="none"/>
          <w:lang w:val="en-US" w:eastAsia="zh-CN"/>
        </w:rPr>
      </w:pPr>
      <w:r>
        <w:rPr>
          <w:rFonts w:hint="eastAsia" w:ascii="宋体" w:hAnsi="宋体"/>
          <w:b/>
          <w:color w:val="auto"/>
          <w:sz w:val="24"/>
          <w:szCs w:val="24"/>
          <w:highlight w:val="none"/>
        </w:rPr>
        <w:t>电机及电气控制实验实训装置设备的配置</w:t>
      </w:r>
      <w:r>
        <w:rPr>
          <w:rFonts w:hint="eastAsia" w:ascii="宋体" w:hAnsi="宋体"/>
          <w:b/>
          <w:color w:val="auto"/>
          <w:sz w:val="24"/>
          <w:szCs w:val="24"/>
          <w:highlight w:val="none"/>
          <w:lang w:val="en-US" w:eastAsia="zh-CN"/>
        </w:rPr>
        <w:t>表</w:t>
      </w:r>
    </w:p>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142"/>
        <w:gridCol w:w="5112"/>
        <w:gridCol w:w="810"/>
        <w:gridCol w:w="804"/>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401"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产品名称</w:t>
            </w:r>
          </w:p>
        </w:tc>
        <w:tc>
          <w:tcPr>
            <w:tcW w:w="172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型号规格</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数量</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102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电机及电气控制实验实训装置</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default" w:ascii="宋体" w:hAnsi="宋体" w:eastAsia="宋体" w:cs="宋体"/>
                <w:b w:val="0"/>
                <w:bCs w:val="0"/>
                <w:color w:val="auto"/>
                <w:sz w:val="24"/>
                <w:szCs w:val="24"/>
                <w:highlight w:val="none"/>
              </w:rPr>
              <w:t>≥</w:t>
            </w:r>
            <w:r>
              <w:rPr>
                <w:rFonts w:hint="eastAsia" w:ascii="宋体" w:hAnsi="宋体" w:eastAsia="宋体" w:cs="宋体"/>
                <w:b w:val="0"/>
                <w:bCs/>
                <w:color w:val="auto"/>
                <w:sz w:val="24"/>
                <w:szCs w:val="24"/>
                <w:highlight w:val="none"/>
              </w:rPr>
              <w:t>1600×750×1700mm</w:t>
            </w:r>
            <w:r>
              <w:rPr>
                <w:rFonts w:hint="eastAsia" w:ascii="宋体" w:hAnsi="宋体" w:eastAsia="宋体" w:cs="宋体"/>
                <w:color w:val="auto"/>
                <w:sz w:val="24"/>
                <w:szCs w:val="24"/>
                <w:highlight w:val="none"/>
              </w:rPr>
              <w:t>±5%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张</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铝合金活动框架：框架上面可以放挂板模块可随意扩展，完成多门多种实验，配置1个活动柜，方便存放所需工具和连接线。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总电源部分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三相交流电源（0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250V±5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 xml:space="preserve">）×3 </w:t>
            </w:r>
            <w:r>
              <w:rPr>
                <w:rFonts w:hint="default" w:ascii="宋体" w:hAnsi="宋体" w:eastAsia="宋体" w:cs="宋体"/>
                <w:b w:val="0"/>
                <w:bCs/>
                <w:color w:val="auto"/>
                <w:sz w:val="24"/>
                <w:szCs w:val="24"/>
                <w:highlight w:val="none"/>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，三相电源指示灯显示</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电源部分采用铁质箱体，配置实训所需求的各种电源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三相、单相交直流可调电源部分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三相可调交流电源，电动调节，电压数字显示。单相（0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250V±5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。单相可调直流电源，电动调节，电压数字显示，高压（0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220V±5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单相交直流电源与单刀开关部分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单相可调交直流电源，电动调节，电压数字显示，直流高压（0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220V±5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，交流（0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250V±5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直流电源部分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直流可调稳压电源（0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24V±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），各档直流电源，包括±24V±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、±15V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、±12V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及±5V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等八档电源</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交流电压电流表模块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三位半数字显示，测量范围：0～300V</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，0～3A</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，测量精度达到0.5</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级。</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直流电压电流表模块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三位半数字显示，测量范围：0～300V</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，0～3A</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，测量精度达到0.5</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级。</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可变电阻箱模块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三组波段开关。 900Ω±0.05% 0.3A±0.05%单个线绕电阻为100Ω±0.05%，90Ω±0.05%，1A±0.05%，单个线绕电阻为10Ω±0.05%，9Ω±0.05%，2A±0.05%，单个线绕电阻为1Ω±0.05%。瓷管电阻器100Ω±0.05%，100W</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三相可变电阻箱</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三组波段开关。 30Ω±0.05%，1.8A±0.05%，单个线绕电阻为100Ω±0.05%，共三组。线绕电阻器500Ω±0.05%，100W</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交流功率及功率因数表</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可以测量功率及功率因数，三位半数字显示，测量精度≤0.5±0.05%级，电压、电流量程分别为 300V、5A±0.05%。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交流接触器模块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交流接触器2只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接触器与热继电器模块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交流接触器1只，热继电器1只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中间继电器与热继电器模块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中间继电器1只，热继电器1只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熔断器与按钮开关模块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3P熔断器1只，2P熔断器1只，按钮开关黄绿红各1个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按钮、行程开关</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与时间继电器模块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行程开关4只，时间继电器1只（通电延时），按钮开关绿色1只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开关、熔断器、指示灯与照明灯模块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3P空气开关1只，3P熔断器1只，220V指示灯红绿各1只，照明灯灯座1只，变压器220V/36V</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6.3V</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单相变压器模块1</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127V/50V±0.05%   100W±0.05%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单相变压器模块2</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127V/50V±0.05%   200W±0.05%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三相变压器模块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127V/50V±0.05%   150W±0.05%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直流复励发电机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120W±0.05%、110V±0.05%、1000r/min±0.05%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直流复励电动机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120W±0.05%、110V±0.05%、1000r/min±0.05%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直流他励电动机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120W±0.05%、110V±0.05%、1000r/min±0.05%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直流测功、测速发电机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250W±0.05%、110V±0.05%、1500r/min±0.05%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三相鼠笼异步电动机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100W±0.05%、220V±0.05%、1400r/min±0.05%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220V(线电压)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三相绕线电动机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120W±0.05%、220V±0.05%、1380r/min±0.05%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27</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三相同步发电机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90W±0.05%、220V±0.05%、1500r/min±0.05%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单相电容运行电动机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120W±0.05%、220V±0.05%、1400r/min±0.05%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电机连接导轨</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不锈钢精密导轨，同心度达到≤0.1mm</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条</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配套电机使用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default" w:ascii="宋体" w:hAnsi="宋体" w:eastAsia="宋体" w:cs="宋体"/>
                <w:b w:val="0"/>
                <w:bCs/>
                <w:color w:val="auto"/>
                <w:sz w:val="24"/>
                <w:szCs w:val="24"/>
                <w:highlight w:val="none"/>
              </w:rPr>
              <w:t>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滑线变阻器</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550Ω±0.05%×3，   0.25kW±0.05%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台</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附件八</w:t>
      </w:r>
    </w:p>
    <w:p>
      <w:pPr>
        <w:bidi w:val="0"/>
        <w:rPr>
          <w:rFonts w:hint="eastAsia"/>
          <w:b/>
          <w:bCs/>
          <w:color w:val="auto"/>
          <w:sz w:val="24"/>
          <w:szCs w:val="24"/>
          <w:highlight w:val="none"/>
          <w:lang w:val="en-US" w:eastAsia="zh-CN"/>
        </w:rPr>
      </w:pPr>
      <w:r>
        <w:rPr>
          <w:rFonts w:hint="eastAsia"/>
          <w:b/>
          <w:bCs/>
          <w:color w:val="auto"/>
          <w:sz w:val="24"/>
          <w:szCs w:val="24"/>
          <w:highlight w:val="none"/>
          <w:lang w:val="en-US" w:eastAsia="zh-CN"/>
        </w:rPr>
        <w:t>现代电工电子综合实验系统设备配置表</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5536"/>
        <w:gridCol w:w="4397"/>
        <w:gridCol w:w="1056"/>
        <w:gridCol w:w="9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现代电工电子综合实验系统</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实验系统采用主控制屏和实验模块相结合</w:t>
            </w:r>
            <w:r>
              <w:rPr>
                <w:rFonts w:hint="eastAsia" w:ascii="宋体" w:hAnsi="宋体" w:eastAsia="宋体" w:cs="宋体"/>
                <w:color w:val="auto"/>
                <w:sz w:val="24"/>
                <w:szCs w:val="24"/>
                <w:highlight w:val="none"/>
                <w:lang w:eastAsia="zh-CN"/>
              </w:rPr>
              <w:t>。</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电源主控制屏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直流可调稳压、稳流电源</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输入交流工作电源220V</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可调稳压电源：输出电压0～30V</w:t>
            </w:r>
            <w:r>
              <w:rPr>
                <w:rFonts w:hint="eastAsia" w:ascii="宋体" w:hAnsi="宋体" w:eastAsia="宋体" w:cs="宋体"/>
                <w:b w:val="0"/>
                <w:bCs/>
                <w:color w:val="auto"/>
                <w:sz w:val="24"/>
                <w:szCs w:val="24"/>
                <w:highlight w:val="none"/>
                <w:lang w:val="en-US" w:eastAsia="zh-CN"/>
              </w:rPr>
              <w:t>±0.05%</w:t>
            </w:r>
            <w:r>
              <w:rPr>
                <w:rFonts w:hint="eastAsia" w:ascii="宋体" w:hAnsi="宋体" w:eastAsia="宋体" w:cs="宋体"/>
                <w:color w:val="auto"/>
                <w:sz w:val="24"/>
                <w:szCs w:val="24"/>
                <w:highlight w:val="none"/>
              </w:rPr>
              <w:t>，输出电流1A，连续可调，不采用分档调节方式，具有短路保护功能。</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（3）可调稳流电源：输出电流0-500mA</w:t>
            </w:r>
            <w:r>
              <w:rPr>
                <w:rFonts w:hint="eastAsia" w:ascii="宋体" w:hAnsi="宋体" w:eastAsia="宋体" w:cs="宋体"/>
                <w:b w:val="0"/>
                <w:bCs/>
                <w:color w:val="auto"/>
                <w:sz w:val="24"/>
                <w:szCs w:val="24"/>
                <w:highlight w:val="none"/>
                <w:lang w:val="en-US" w:eastAsia="zh-CN"/>
              </w:rPr>
              <w:t>±0.05%</w:t>
            </w:r>
            <w:r>
              <w:rPr>
                <w:rFonts w:hint="eastAsia" w:ascii="宋体" w:hAnsi="宋体" w:eastAsia="宋体" w:cs="宋体"/>
                <w:color w:val="auto"/>
                <w:sz w:val="24"/>
                <w:szCs w:val="24"/>
                <w:highlight w:val="none"/>
              </w:rPr>
              <w:t>。输出电压0-20V</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z w:val="24"/>
                <w:szCs w:val="24"/>
                <w:highlight w:val="none"/>
              </w:rPr>
              <w:t>。具有开路保护功能。</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（4）具有输出电压和输出电流数显功能，采用数字式仪表显示稳压源的输出电压和稳流源的输出电流</w:t>
            </w:r>
            <w:r>
              <w:rPr>
                <w:rFonts w:hint="eastAsia" w:ascii="宋体" w:hAnsi="宋体" w:eastAsia="宋体" w:cs="宋体"/>
                <w:color w:val="auto"/>
                <w:sz w:val="24"/>
                <w:szCs w:val="24"/>
                <w:highlight w:val="none"/>
                <w:lang w:eastAsia="zh-CN"/>
              </w:rPr>
              <w:t>。</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直流可调稳压电源、固定直流电源</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输入交流工作电源220V±5%。提供直流稳压电源：（±12V和5V±5%，输出电流1A）。直流稳压电源：输出电压0～30V±5%，输出电流1A±0.05%，连续可调</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信号源、频率计</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精密可调负载</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手动机械式可调精密负载。调节范围0－9999Ω±0.05%，最小步进调节电阻为1Ω±0.05%。精度为0.5±0.05%级</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直流电压、电流表</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直流数字电压表一只，测量范围0～500V±5%</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直流数字电流表一只，测量范围0～5A±5%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智能数字交流电压、电流表</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交流数字电压表一只，测量范围0～500V±5%交流数字电流表一只，测量范围0～5A±5%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智能数字多功能交流仪表</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功率的测量精度0.5级，电压、电流量程分别为450V±5%、5A±5%，可测量负载的有功功率、无功功率、功率因数及负载的性质</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新型电工电子综合应用创新实训装置实验桌</w:t>
            </w:r>
          </w:p>
        </w:tc>
        <w:tc>
          <w:tcPr>
            <w:tcW w:w="1487"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000000"/>
                <w:sz w:val="24"/>
                <w:szCs w:val="24"/>
                <w:highlight w:val="none"/>
              </w:rPr>
              <w:t>≥长（1320mm）×宽（700mm）×高（1400mm）</w:t>
            </w:r>
            <w:r>
              <w:rPr>
                <w:rFonts w:hint="eastAsia" w:ascii="宋体" w:hAnsi="宋体" w:eastAsia="宋体" w:cs="宋体"/>
                <w:color w:val="auto"/>
                <w:sz w:val="24"/>
                <w:szCs w:val="24"/>
                <w:highlight w:val="none"/>
              </w:rPr>
              <w:t>±5%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电路原理实验箱</w:t>
            </w:r>
          </w:p>
        </w:tc>
        <w:tc>
          <w:tcPr>
            <w:tcW w:w="1487" w:type="pct"/>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Times"/>
                <w:kern w:val="2"/>
                <w:sz w:val="24"/>
                <w:szCs w:val="24"/>
              </w:rPr>
            </w:pPr>
            <w:r>
              <w:rPr>
                <w:rFonts w:hint="eastAsia" w:ascii="宋体" w:hAnsi="宋体" w:eastAsia="宋体" w:cs="宋体"/>
                <w:kern w:val="2"/>
                <w:sz w:val="24"/>
                <w:szCs w:val="24"/>
                <w:lang w:val="en-US" w:eastAsia="zh-CN" w:bidi="ar"/>
              </w:rPr>
              <w:t>采用优质铝合金便携式箱体，易于携带。</w:t>
            </w:r>
          </w:p>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实验对象和实验内容采用分块式，功能独立互相不影响，便于实验者操作</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交流电路实验箱</w:t>
            </w:r>
          </w:p>
        </w:tc>
        <w:tc>
          <w:tcPr>
            <w:tcW w:w="1487" w:type="pct"/>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Times"/>
                <w:kern w:val="2"/>
                <w:sz w:val="24"/>
                <w:szCs w:val="24"/>
              </w:rPr>
            </w:pPr>
            <w:r>
              <w:rPr>
                <w:rFonts w:hint="eastAsia" w:ascii="宋体" w:hAnsi="宋体" w:eastAsia="宋体" w:cs="宋体"/>
                <w:kern w:val="2"/>
                <w:sz w:val="24"/>
                <w:szCs w:val="24"/>
                <w:lang w:val="en-US" w:eastAsia="zh-CN" w:bidi="ar"/>
              </w:rPr>
              <w:t>采用优质铝合金便携式箱体，易于携带。</w:t>
            </w:r>
          </w:p>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实验对象和实验内容采用分块式，功能独立互相不影响，便于实验者操作。</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继电接触控制实验箱</w:t>
            </w:r>
          </w:p>
        </w:tc>
        <w:tc>
          <w:tcPr>
            <w:tcW w:w="1487" w:type="pct"/>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Times"/>
                <w:kern w:val="2"/>
                <w:sz w:val="24"/>
                <w:szCs w:val="24"/>
              </w:rPr>
            </w:pPr>
            <w:r>
              <w:rPr>
                <w:rFonts w:hint="eastAsia" w:ascii="宋体" w:hAnsi="宋体" w:eastAsia="宋体" w:cs="宋体"/>
                <w:kern w:val="2"/>
                <w:sz w:val="24"/>
                <w:szCs w:val="24"/>
                <w:lang w:val="en-US" w:eastAsia="zh-CN" w:bidi="ar"/>
              </w:rPr>
              <w:t>采用优质铝合金便携式箱体，易于携带。</w:t>
            </w:r>
          </w:p>
          <w:p>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实验对象和实验内容采用分块式，功能独立互相不影响，便于实验者操作。</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电子技术实验箱</w:t>
            </w:r>
          </w:p>
        </w:tc>
        <w:tc>
          <w:tcPr>
            <w:tcW w:w="1487" w:type="pct"/>
            <w:vAlign w:val="center"/>
          </w:tcPr>
          <w:p>
            <w:pPr>
              <w:keepNext w:val="0"/>
              <w:keepLines w:val="0"/>
              <w:widowControl/>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提供6路译码显示输出和2路LED显示。 提供8路逻辑电平指示和8路数据开关回路。提供2路逻辑笔、4位编码开关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三相异步电动机</w:t>
            </w:r>
          </w:p>
        </w:tc>
        <w:tc>
          <w:tcPr>
            <w:tcW w:w="1487" w:type="pct"/>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380V，单速</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PN(W):60nN</w:t>
            </w:r>
            <w:r>
              <w:rPr>
                <w:rFonts w:hint="eastAsia" w:ascii="宋体" w:hAnsi="宋体" w:eastAsia="宋体" w:cs="宋体"/>
                <w:color w:val="000000"/>
                <w:kern w:val="2"/>
                <w:sz w:val="24"/>
                <w:szCs w:val="24"/>
                <w:lang w:eastAsia="zh-CN" w:bidi="ar"/>
              </w:rPr>
              <w:t>±</w:t>
            </w:r>
            <w:r>
              <w:rPr>
                <w:rFonts w:hint="default" w:ascii="宋体" w:hAnsi="宋体" w:eastAsia="宋体" w:cs="宋体"/>
                <w:color w:val="000000"/>
                <w:kern w:val="2"/>
                <w:sz w:val="24"/>
                <w:szCs w:val="24"/>
                <w:lang w:eastAsia="zh-CN" w:bidi="ar"/>
              </w:rPr>
              <w:t>0.05</w:t>
            </w:r>
            <w:r>
              <w:rPr>
                <w:rFonts w:hint="eastAsia" w:ascii="宋体" w:hAnsi="宋体" w:eastAsia="宋体" w:cs="宋体"/>
                <w:color w:val="000000"/>
                <w:kern w:val="2"/>
                <w:sz w:val="24"/>
                <w:szCs w:val="24"/>
                <w:lang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(r/min):1400</w:t>
            </w:r>
            <w:r>
              <w:rPr>
                <w:rFonts w:hint="eastAsia" w:ascii="宋体" w:hAnsi="宋体" w:eastAsia="宋体" w:cs="宋体"/>
                <w:color w:val="000000"/>
                <w:kern w:val="2"/>
                <w:sz w:val="24"/>
                <w:szCs w:val="24"/>
                <w:lang w:eastAsia="zh-CN" w:bidi="ar"/>
              </w:rPr>
              <w:t>±5%</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UN(V)：三相 AC 380</w:t>
            </w:r>
            <w:r>
              <w:rPr>
                <w:rFonts w:hint="eastAsia" w:ascii="宋体" w:hAnsi="宋体" w:eastAsia="宋体" w:cs="宋体"/>
                <w:color w:val="000000"/>
                <w:kern w:val="2"/>
                <w:sz w:val="24"/>
                <w:szCs w:val="24"/>
                <w:lang w:eastAsia="zh-CN" w:bidi="ar"/>
              </w:rPr>
              <w:t>±5%</w:t>
            </w:r>
            <w:r>
              <w:rPr>
                <w:rFonts w:hint="eastAsia" w:ascii="宋体" w:hAnsi="宋体" w:eastAsia="宋体" w:cs="宋体"/>
                <w:kern w:val="2"/>
                <w:sz w:val="24"/>
                <w:szCs w:val="24"/>
                <w:lang w:val="en-US" w:eastAsia="zh-CN" w:bidi="ar"/>
              </w:rPr>
              <w:t xml:space="preserve">      IN(A):0.33</w:t>
            </w:r>
          </w:p>
          <w:p>
            <w:pPr>
              <w:keepNext w:val="0"/>
              <w:keepLines w:val="0"/>
              <w:widowControl/>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 xml:space="preserve">连接组别：△/Y </w:t>
            </w:r>
            <w:r>
              <w:rPr>
                <w:rFonts w:hint="eastAsia" w:ascii="宋体" w:hAnsi="宋体" w:eastAsia="宋体" w:cs="宋体"/>
                <w:kern w:val="2"/>
                <w:sz w:val="21"/>
                <w:szCs w:val="21"/>
                <w:lang w:val="en-US" w:eastAsia="zh-CN" w:bidi="ar"/>
              </w:rPr>
              <w:t xml:space="preserve"> </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电工实验指导书</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指导书</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模拟电子技术实验指导书</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指导书</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数字电子技术实验指导书</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指导书</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交流数字毫伏表</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spacing w:val="0"/>
                <w:sz w:val="24"/>
                <w:szCs w:val="24"/>
                <w:shd w:val="clear"/>
              </w:rPr>
              <w:t>适用于测量频率5Hz～2MHz</w:t>
            </w:r>
            <w:r>
              <w:rPr>
                <w:rFonts w:hint="eastAsia" w:ascii="宋体" w:hAnsi="宋体" w:eastAsia="宋体" w:cs="宋体"/>
                <w:color w:val="000000"/>
                <w:kern w:val="2"/>
                <w:sz w:val="24"/>
                <w:szCs w:val="24"/>
                <w:lang w:eastAsia="zh-CN" w:bidi="ar"/>
              </w:rPr>
              <w:t>±</w:t>
            </w:r>
            <w:r>
              <w:rPr>
                <w:rFonts w:hint="default" w:ascii="宋体" w:hAnsi="宋体" w:eastAsia="宋体" w:cs="宋体"/>
                <w:color w:val="000000"/>
                <w:kern w:val="2"/>
                <w:sz w:val="24"/>
                <w:szCs w:val="24"/>
                <w:lang w:eastAsia="zh-CN" w:bidi="ar"/>
              </w:rPr>
              <w:t>0.0</w:t>
            </w:r>
            <w:r>
              <w:rPr>
                <w:rFonts w:hint="eastAsia" w:ascii="宋体" w:hAnsi="宋体" w:eastAsia="宋体" w:cs="宋体"/>
                <w:color w:val="000000"/>
                <w:kern w:val="2"/>
                <w:sz w:val="24"/>
                <w:szCs w:val="24"/>
                <w:lang w:eastAsia="zh-CN" w:bidi="ar"/>
              </w:rPr>
              <w:t>5%</w:t>
            </w:r>
            <w:r>
              <w:rPr>
                <w:rFonts w:hint="eastAsia" w:ascii="宋体" w:hAnsi="宋体" w:eastAsia="宋体" w:cs="宋体"/>
                <w:i w:val="0"/>
                <w:iCs w:val="0"/>
                <w:caps w:val="0"/>
                <w:spacing w:val="0"/>
                <w:sz w:val="24"/>
                <w:szCs w:val="24"/>
                <w:shd w:val="clear"/>
              </w:rPr>
              <w:t>，电压100μV～300V</w:t>
            </w:r>
            <w:r>
              <w:rPr>
                <w:rFonts w:hint="eastAsia" w:ascii="宋体" w:hAnsi="宋体" w:eastAsia="宋体" w:cs="宋体"/>
                <w:color w:val="000000"/>
                <w:kern w:val="2"/>
                <w:sz w:val="24"/>
                <w:szCs w:val="24"/>
                <w:lang w:eastAsia="zh-CN" w:bidi="ar"/>
              </w:rPr>
              <w:t>±5%</w:t>
            </w:r>
            <w:r>
              <w:rPr>
                <w:rFonts w:hint="eastAsia" w:ascii="宋体" w:hAnsi="宋体" w:eastAsia="宋体" w:cs="宋体"/>
                <w:i w:val="0"/>
                <w:iCs w:val="0"/>
                <w:caps w:val="0"/>
                <w:spacing w:val="0"/>
                <w:sz w:val="24"/>
                <w:szCs w:val="24"/>
                <w:shd w:val="clear"/>
              </w:rPr>
              <w:t>的正弦波有效值电压</w:t>
            </w:r>
            <w:r>
              <w:rPr>
                <w:rFonts w:hint="eastAsia" w:ascii="宋体" w:hAnsi="宋体" w:eastAsia="宋体" w:cs="宋体"/>
                <w:sz w:val="24"/>
                <w:szCs w:val="24"/>
              </w:rPr>
              <w:t xml:space="preserve"> </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指针式万用表</w:t>
            </w:r>
          </w:p>
        </w:tc>
        <w:tc>
          <w:tcPr>
            <w:tcW w:w="1487" w:type="pct"/>
            <w:vAlign w:val="center"/>
          </w:tcPr>
          <w:p>
            <w:pPr>
              <w:keepNext w:val="0"/>
              <w:keepLines w:val="0"/>
              <w:suppressLineNumbers w:val="0"/>
              <w:bidi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sz w:val="24"/>
                <w:szCs w:val="24"/>
              </w:rPr>
              <w:t>直流电压有2.5V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，10V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,50V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,250V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,500V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五个量程，交流电1</w:t>
            </w:r>
            <w:r>
              <w:rPr>
                <w:rFonts w:hint="eastAsia" w:ascii="宋体" w:hAnsi="宋体" w:eastAsia="宋体" w:cs="宋体"/>
                <w:color w:val="auto"/>
                <w:sz w:val="24"/>
                <w:szCs w:val="24"/>
                <w:highlight w:val="none"/>
              </w:rPr>
              <w:t>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,50V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,250V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,500V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五个量程</w:t>
            </w:r>
            <w:r>
              <w:rPr>
                <w:rFonts w:hint="default" w:ascii="宋体" w:hAnsi="宋体" w:eastAsia="宋体" w:cs="宋体"/>
                <w:sz w:val="24"/>
                <w:szCs w:val="24"/>
              </w:rPr>
              <w:t>。</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白炽灯泡（球型灯泡）</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220V±5%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90cm红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90cm黑</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30cm黑</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100cm黑</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国标电源线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实验用导线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0.30米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一头两安全插,一头大话筒插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集成317</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集成324</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集成555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集成74LS00</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集成74LS03</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集成74LS04</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集成74LS08</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集成74LS125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集成74LS138</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集成74LS148</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集成74LS151</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集成74LS192</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集成74LS193</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集成74LS112</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集成74LS32</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集成74LS74</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集成74LS86</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集成74HC153</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集成7805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集成7905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荧光灯启动器</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220V</w:t>
            </w:r>
            <w:r>
              <w:rPr>
                <w:rFonts w:hint="default" w:ascii="宋体" w:hAnsi="宋体" w:eastAsia="宋体" w:cs="宋体"/>
                <w:color w:val="auto"/>
                <w:sz w:val="24"/>
                <w:szCs w:val="24"/>
                <w:highlight w:val="none"/>
              </w:rPr>
              <w:t>±0.05%</w:t>
            </w:r>
            <w:r>
              <w:rPr>
                <w:rFonts w:hint="eastAsia" w:ascii="宋体" w:hAnsi="宋体" w:eastAsia="宋体" w:cs="宋体"/>
                <w:color w:val="auto"/>
                <w:sz w:val="24"/>
                <w:szCs w:val="24"/>
                <w:highlight w:val="none"/>
              </w:rPr>
              <w:t xml:space="preserve">   4-65W±5%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保险丝</w:t>
            </w:r>
          </w:p>
        </w:tc>
        <w:tc>
          <w:tcPr>
            <w:tcW w:w="1487"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5×20 5A</w:t>
            </w:r>
            <w:r>
              <w:rPr>
                <w:rFonts w:hint="default" w:ascii="宋体" w:hAnsi="宋体" w:eastAsia="宋体" w:cs="宋体"/>
                <w:color w:val="auto"/>
                <w:sz w:val="24"/>
                <w:szCs w:val="24"/>
                <w:highlight w:val="none"/>
              </w:rPr>
              <w:t>±0.05%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BNC转鳄鱼夹测试线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w:t>
      </w:r>
      <w:r>
        <w:rPr>
          <w:rFonts w:hint="default" w:ascii="宋体" w:hAnsi="宋体" w:eastAsia="宋体" w:cs="宋体"/>
          <w:b/>
          <w:color w:val="auto"/>
          <w:sz w:val="28"/>
          <w:szCs w:val="28"/>
          <w:highlight w:val="none"/>
          <w:lang w:eastAsia="zh-CN"/>
        </w:rPr>
        <w:t>九</w:t>
      </w:r>
    </w:p>
    <w:p>
      <w:pPr>
        <w:numPr>
          <w:ilvl w:val="0"/>
          <w:numId w:val="0"/>
        </w:numPr>
        <w:spacing w:line="360" w:lineRule="auto"/>
        <w:ind w:leftChars="0"/>
        <w:rPr>
          <w:rFonts w:hint="default"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机械装配与机械自动化技术综合实训考核装置配置清单</w:t>
      </w:r>
    </w:p>
    <w:p>
      <w:pPr>
        <w:spacing w:line="360" w:lineRule="auto"/>
        <w:ind w:left="34" w:leftChars="16" w:firstLine="36" w:firstLineChars="15"/>
        <w:rPr>
          <w:rFonts w:ascii="宋体" w:hAnsi="宋体"/>
          <w:b/>
          <w:bCs/>
          <w:color w:val="auto"/>
          <w:sz w:val="24"/>
          <w:szCs w:val="24"/>
          <w:highlight w:val="none"/>
        </w:rPr>
      </w:pPr>
      <w:r>
        <w:rPr>
          <w:rFonts w:hint="eastAsia" w:ascii="宋体" w:hAnsi="宋体"/>
          <w:b/>
          <w:bCs/>
          <w:color w:val="auto"/>
          <w:sz w:val="24"/>
          <w:szCs w:val="24"/>
          <w:highlight w:val="none"/>
        </w:rPr>
        <w:t>基本配置</w:t>
      </w:r>
    </w:p>
    <w:tbl>
      <w:tblPr>
        <w:tblStyle w:val="2"/>
        <w:tblW w:w="4998" w:type="pct"/>
        <w:jc w:val="center"/>
        <w:tblLayout w:type="autofit"/>
        <w:tblCellMar>
          <w:top w:w="0" w:type="dxa"/>
          <w:left w:w="108" w:type="dxa"/>
          <w:bottom w:w="0" w:type="dxa"/>
          <w:right w:w="108" w:type="dxa"/>
        </w:tblCellMar>
      </w:tblPr>
      <w:tblGrid>
        <w:gridCol w:w="943"/>
        <w:gridCol w:w="2754"/>
        <w:gridCol w:w="9255"/>
        <w:gridCol w:w="914"/>
        <w:gridCol w:w="914"/>
      </w:tblGrid>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序号</w:t>
            </w:r>
          </w:p>
        </w:tc>
        <w:tc>
          <w:tcPr>
            <w:tcW w:w="931"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名称</w:t>
            </w:r>
          </w:p>
        </w:tc>
        <w:tc>
          <w:tcPr>
            <w:tcW w:w="3129"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型号及规格</w:t>
            </w:r>
          </w:p>
        </w:tc>
        <w:tc>
          <w:tcPr>
            <w:tcW w:w="309"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数量</w:t>
            </w:r>
          </w:p>
        </w:tc>
        <w:tc>
          <w:tcPr>
            <w:tcW w:w="309"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单位</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实训台</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实训台外形尺寸:</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pacing w:val="-2"/>
                <w:sz w:val="24"/>
                <w:szCs w:val="24"/>
                <w:highlight w:val="none"/>
              </w:rPr>
              <w:t>1500mm×700mm×1175mm</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val="0"/>
                <w:color w:val="auto"/>
                <w:spacing w:val="-2"/>
                <w:sz w:val="24"/>
                <w:szCs w:val="24"/>
                <w:highlight w:val="none"/>
              </w:rPr>
              <w:t>；全钢结构，桌子下方带储存柜，柜子上方和右侧带2个抽屉；底部安装有4只万向轮。</w:t>
            </w:r>
          </w:p>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铸铁平板:</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pacing w:val="-2"/>
                <w:sz w:val="24"/>
                <w:szCs w:val="24"/>
                <w:highlight w:val="none"/>
              </w:rPr>
              <w:t>1100mm×700mm×40mm；</w:t>
            </w:r>
          </w:p>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电气控制模块:</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pacing w:val="-2"/>
                <w:sz w:val="24"/>
                <w:szCs w:val="24"/>
                <w:highlight w:val="none"/>
              </w:rPr>
              <w:t>400mm×700mm。</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台</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电气控制模块</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设在实训台右边，控制面板包括总电源控制及保护、电源指示灯、操作说明、调速器、仪器仪表等。可控制整个实训平台的动力源部分。</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台</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变速动力箱</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主要配置由:箱体、传动轴、圆柱齿轮、圆锥齿轮、轴承、键、端盖、支座等。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联轴器</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主要配置由:弹性连接联轴器、硬连接联轴器、万向节、键、轴、轴承、支座、端盖等。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凸轮控制式电磁离合器</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主要配置由:盘型凸轮、盘型凸轮调节机构、限位开关、电磁离合器总成、传动轴、斜齿轮、键、轴、轴承、支座、端盖等。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精密分度头</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主要配置由:箱体、蜗轮、蜗杆、轴承座、轴承、蜗杆轴、工作台、卸荷式装置、间隔套、键、卡簧、端盖等。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工件夹紧装置</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主要配置由:偏心轮、夹具底座、压板、定位销、弹簧、凸轮手柄、凸轮手柄档杆等。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自动钻床进给机构</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主要配置由:圆柱凸轮机构、轴承座、直线导轨副、锥齿轮机构、燕尾槽滑动板、丝杆调节机构、支架、轴、端盖、键等。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自动打标机</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主要配置由:曲轴、轴瓦、圆锥滚子离合器、导向装置、打击头、夹手、箱体、轴承、支座、端盖等。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齿轮齿条连杆机构</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主要配置由:齿轮、齿条、曲柄、连杆、轴承座、轴承、连杆调节机构等。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配件</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使用说明书、备用螺丝、调节手柄、防锈油、零件盒及清洗油槽等。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bl>
    <w:p>
      <w:pPr>
        <w:spacing w:line="360" w:lineRule="auto"/>
        <w:rPr>
          <w:rFonts w:ascii="宋体" w:hAnsi="宋体"/>
          <w:b/>
          <w:bCs/>
          <w:color w:val="auto"/>
          <w:spacing w:val="-2"/>
          <w:sz w:val="24"/>
          <w:szCs w:val="24"/>
          <w:highlight w:val="none"/>
        </w:rPr>
      </w:pPr>
      <w:r>
        <w:rPr>
          <w:rFonts w:hint="eastAsia" w:ascii="宋体" w:hAnsi="宋体"/>
          <w:b/>
          <w:bCs/>
          <w:color w:val="auto"/>
          <w:spacing w:val="-2"/>
          <w:sz w:val="24"/>
          <w:szCs w:val="24"/>
          <w:highlight w:val="none"/>
        </w:rPr>
        <w:t>工具、量具配置</w:t>
      </w:r>
    </w:p>
    <w:tbl>
      <w:tblPr>
        <w:tblStyle w:val="2"/>
        <w:tblW w:w="4998" w:type="pct"/>
        <w:jc w:val="center"/>
        <w:tblLayout w:type="autofit"/>
        <w:tblCellMar>
          <w:top w:w="0" w:type="dxa"/>
          <w:left w:w="108" w:type="dxa"/>
          <w:bottom w:w="0" w:type="dxa"/>
          <w:right w:w="108" w:type="dxa"/>
        </w:tblCellMar>
      </w:tblPr>
      <w:tblGrid>
        <w:gridCol w:w="1153"/>
        <w:gridCol w:w="2310"/>
        <w:gridCol w:w="9471"/>
        <w:gridCol w:w="911"/>
        <w:gridCol w:w="935"/>
      </w:tblGrid>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序号</w:t>
            </w:r>
          </w:p>
        </w:tc>
        <w:tc>
          <w:tcPr>
            <w:tcW w:w="781"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名称</w:t>
            </w:r>
          </w:p>
        </w:tc>
        <w:tc>
          <w:tcPr>
            <w:tcW w:w="3202"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规格</w:t>
            </w:r>
          </w:p>
        </w:tc>
        <w:tc>
          <w:tcPr>
            <w:tcW w:w="308"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数量</w:t>
            </w:r>
          </w:p>
        </w:tc>
        <w:tc>
          <w:tcPr>
            <w:tcW w:w="316"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单位</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台虎钳</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eastAsia="宋体" w:cs="宋体"/>
                <w:color w:val="auto"/>
                <w:spacing w:val="-2"/>
                <w:sz w:val="24"/>
                <w:szCs w:val="24"/>
                <w:highlight w:val="none"/>
              </w:rPr>
            </w:pPr>
            <w:r>
              <w:rPr>
                <w:rFonts w:hint="default" w:ascii="宋体" w:hAnsi="宋体" w:eastAsia="宋体" w:cs="宋体"/>
                <w:b w:val="0"/>
                <w:bCs w:val="0"/>
                <w:color w:val="auto"/>
                <w:sz w:val="24"/>
                <w:szCs w:val="24"/>
                <w:highlight w:val="none"/>
              </w:rPr>
              <w:t>≥</w:t>
            </w:r>
            <w:r>
              <w:rPr>
                <w:rFonts w:hint="eastAsia" w:ascii="宋体" w:hAnsi="宋体" w:eastAsia="宋体" w:cs="宋体"/>
                <w:color w:val="auto"/>
                <w:spacing w:val="-2"/>
                <w:sz w:val="24"/>
                <w:szCs w:val="24"/>
                <w:highlight w:val="none"/>
              </w:rPr>
              <w:t>150</w:t>
            </w:r>
            <w:r>
              <w:rPr>
                <w:rFonts w:hint="eastAsia" w:ascii="宋体" w:hAnsi="宋体" w:eastAsia="宋体" w:cs="宋体"/>
                <w:b w:val="0"/>
                <w:bCs/>
                <w:color w:val="auto"/>
                <w:sz w:val="24"/>
                <w:szCs w:val="24"/>
                <w:highlight w:val="none"/>
                <w:lang w:val="en-US" w:eastAsia="zh-CN"/>
              </w:rPr>
              <w:t>±5%</w:t>
            </w:r>
            <w:r>
              <w:rPr>
                <w:rFonts w:hint="default"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台</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划线平板</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eastAsia="宋体" w:cs="宋体"/>
                <w:color w:val="auto"/>
                <w:spacing w:val="-2"/>
                <w:sz w:val="24"/>
                <w:szCs w:val="24"/>
                <w:highlight w:val="none"/>
              </w:rPr>
            </w:pPr>
            <w:r>
              <w:rPr>
                <w:rFonts w:hint="default" w:ascii="宋体" w:hAnsi="宋体" w:eastAsia="宋体" w:cs="宋体"/>
                <w:b w:val="0"/>
                <w:bCs w:val="0"/>
                <w:color w:val="auto"/>
                <w:sz w:val="24"/>
                <w:szCs w:val="24"/>
                <w:highlight w:val="none"/>
              </w:rPr>
              <w:t>≥</w:t>
            </w:r>
            <w:r>
              <w:rPr>
                <w:rFonts w:hint="eastAsia" w:ascii="宋体" w:hAnsi="宋体" w:eastAsia="宋体" w:cs="宋体"/>
                <w:color w:val="auto"/>
                <w:spacing w:val="-2"/>
                <w:sz w:val="24"/>
                <w:szCs w:val="24"/>
                <w:highlight w:val="none"/>
              </w:rPr>
              <w:t>300×300</w:t>
            </w:r>
            <w:r>
              <w:rPr>
                <w:rFonts w:hint="eastAsia" w:ascii="宋体" w:hAnsi="宋体" w:eastAsia="宋体" w:cs="宋体"/>
                <w:b w:val="0"/>
                <w:bCs/>
                <w:color w:val="auto"/>
                <w:sz w:val="24"/>
                <w:szCs w:val="24"/>
                <w:highlight w:val="none"/>
                <w:lang w:val="en-US" w:eastAsia="zh-CN"/>
              </w:rPr>
              <w:t>±5%</w:t>
            </w:r>
            <w:r>
              <w:rPr>
                <w:rFonts w:hint="default"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块</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手</w:t>
            </w:r>
            <w:r>
              <w:rPr>
                <w:rFonts w:hint="eastAsia" w:ascii="宋体" w:hAnsi="宋体" w:eastAsia="宋体" w:cs="宋体"/>
                <w:color w:val="auto"/>
                <w:spacing w:val="-2"/>
                <w:sz w:val="24"/>
                <w:szCs w:val="24"/>
                <w:highlight w:val="none"/>
                <w:lang w:val="en-US" w:eastAsia="zh-CN"/>
              </w:rPr>
              <w:t>枪</w:t>
            </w:r>
            <w:r>
              <w:rPr>
                <w:rFonts w:hint="eastAsia" w:ascii="宋体" w:hAnsi="宋体" w:eastAsia="宋体" w:cs="宋体"/>
                <w:color w:val="auto"/>
                <w:spacing w:val="-2"/>
                <w:sz w:val="24"/>
                <w:szCs w:val="24"/>
                <w:highlight w:val="none"/>
              </w:rPr>
              <w:t>钻</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 xml:space="preserve"> 601 13A 743</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个</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紫铜棒</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一头Φ18一头Φ14×250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mm和φ30各1根</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外卡簧钳</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直嘴7寸、弯嘴7寸</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绞杠</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M3～M12(1/16〞～1/2〞)</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扳手</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呆扳手14-17，开口梅花组合扳手7、17，内六角扳手，活动扳手150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mm、250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mm，圆螺母扳手M14、M16、M27</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拉马</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个</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榔头</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铁榔头（1.5磅），橡皮榔头</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轴承拆装套筒</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套</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卡尺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游标卡尺:0～300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mm，深度游标卡尺:0～200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百分表</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杠杆式百分表：测量范围:0～0.8</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 分度值:0.01</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mm；百分表：测量范围0～10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套</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磁性表座</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大、小各1个</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个</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通芯一字螺丝刀</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千分尺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测量范围:0～25</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塞尺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测量范围:0.02～1.00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角尺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钢直尺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500</w:t>
            </w: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bl>
    <w:p>
      <w:pPr>
        <w:rPr>
          <w:b/>
          <w:bCs/>
          <w:color w:val="auto"/>
          <w:sz w:val="24"/>
          <w:szCs w:val="24"/>
          <w:highlight w:val="none"/>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附件十</w:t>
      </w:r>
    </w:p>
    <w:p>
      <w:pPr>
        <w:bidi w:val="0"/>
        <w:rPr>
          <w:rFonts w:hint="default"/>
          <w:color w:val="auto"/>
          <w:sz w:val="24"/>
          <w:szCs w:val="24"/>
          <w:highlight w:val="none"/>
          <w:lang w:eastAsia="zh-CN"/>
        </w:rPr>
      </w:pPr>
      <w:r>
        <w:rPr>
          <w:rFonts w:hint="eastAsia" w:ascii="宋体" w:hAnsi="宋体" w:eastAsia="宋体" w:cs="宋体"/>
          <w:b/>
          <w:bCs/>
          <w:i w:val="0"/>
          <w:iCs w:val="0"/>
          <w:color w:val="auto"/>
          <w:sz w:val="24"/>
          <w:szCs w:val="24"/>
          <w:highlight w:val="none"/>
          <w:u w:val="none"/>
          <w:lang w:val="en-US" w:eastAsia="zh-CN"/>
        </w:rPr>
        <w:t>机械系统安装与调试</w:t>
      </w:r>
      <w:r>
        <w:rPr>
          <w:rFonts w:hint="default" w:ascii="宋体" w:hAnsi="宋体" w:eastAsia="宋体" w:cs="宋体"/>
          <w:b/>
          <w:bCs/>
          <w:i w:val="0"/>
          <w:iCs w:val="0"/>
          <w:color w:val="auto"/>
          <w:sz w:val="24"/>
          <w:szCs w:val="24"/>
          <w:highlight w:val="none"/>
          <w:u w:val="none"/>
        </w:rPr>
        <w:t>实训</w:t>
      </w:r>
      <w:r>
        <w:rPr>
          <w:rFonts w:hint="eastAsia" w:ascii="宋体" w:hAnsi="宋体" w:eastAsia="宋体" w:cs="宋体"/>
          <w:b/>
          <w:bCs/>
          <w:i w:val="0"/>
          <w:iCs w:val="0"/>
          <w:color w:val="auto"/>
          <w:sz w:val="24"/>
          <w:szCs w:val="24"/>
          <w:highlight w:val="none"/>
          <w:u w:val="none"/>
        </w:rPr>
        <w:t>项目</w:t>
      </w:r>
      <w:r>
        <w:rPr>
          <w:rFonts w:hint="default" w:ascii="宋体" w:hAnsi="宋体" w:eastAsia="宋体" w:cs="宋体"/>
          <w:b/>
          <w:bCs/>
          <w:i w:val="0"/>
          <w:iCs w:val="0"/>
          <w:color w:val="auto"/>
          <w:sz w:val="24"/>
          <w:szCs w:val="24"/>
          <w:highlight w:val="none"/>
          <w:u w:val="none"/>
        </w:rPr>
        <w:t>及教学资源内容</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1570"/>
        <w:gridCol w:w="1925"/>
        <w:gridCol w:w="9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spacing w:val="-2"/>
                <w:kern w:val="2"/>
                <w:sz w:val="24"/>
                <w:szCs w:val="24"/>
                <w:highlight w:val="none"/>
              </w:rPr>
            </w:pPr>
            <w:r>
              <w:rPr>
                <w:rFonts w:hint="eastAsia" w:ascii="宋体" w:hAnsi="宋体" w:eastAsia="宋体" w:cs="宋体"/>
                <w:b/>
                <w:bCs w:val="0"/>
                <w:color w:val="auto"/>
                <w:spacing w:val="-2"/>
                <w:kern w:val="2"/>
                <w:sz w:val="24"/>
                <w:szCs w:val="24"/>
                <w:highlight w:val="none"/>
                <w:lang w:val="en-US" w:eastAsia="zh-CN" w:bidi="ar"/>
              </w:rPr>
              <w:t>序号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项目</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类别</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内容及功能列表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b/>
                <w:bCs w:val="0"/>
                <w:color w:val="auto"/>
                <w:spacing w:val="-2"/>
                <w:kern w:val="2"/>
                <w:sz w:val="24"/>
                <w:szCs w:val="24"/>
                <w:highlight w:val="none"/>
              </w:rPr>
            </w:pPr>
            <w:r>
              <w:rPr>
                <w:rFonts w:hint="eastAsia" w:ascii="宋体" w:hAnsi="宋体" w:eastAsia="宋体" w:cs="宋体"/>
                <w:b/>
                <w:bCs w:val="0"/>
                <w:color w:val="auto"/>
                <w:spacing w:val="-2"/>
                <w:kern w:val="2"/>
                <w:sz w:val="24"/>
                <w:szCs w:val="24"/>
                <w:highlight w:val="none"/>
                <w:lang w:val="en-US" w:eastAsia="zh-CN" w:bidi="ar"/>
              </w:rPr>
              <w:t>1</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机械系统安装与调试</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课程标准、电子教材</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教学：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学习安全文明生产知识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变速箱的拆卸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变速箱固定轴2的装配与调整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任务四 变速箱固定轴1的装配与调整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任务五 变速箱输出轴的装配与调整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任务六 变速箱滑动轴的装配与调整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二维工作台的拆卸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直线导轨及滚珠丝杆的装配与调整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项目六 机械传动的安装与调整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电子教案</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教案1</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教案3</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教案4</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教案1</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教案3</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教案4</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间歇回转工作台的装配与调整 教案1</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间歇回转工作台的装配与调整 教案2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项目六 机械传动系统的安装调试</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课件库</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学习安全文明生产知识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变速箱的拆卸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变速箱固定轴2的装配与调整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任务四 变速箱固定轴1的装配与调整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任务五 变速箱输出轴的装配与调整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任务六 变速箱滑动轴的装配与调整</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二维工作台的拆卸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直线导轨及滚珠丝杆的装调</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项目六 机械传动的安装与调整</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案例库</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学习指导书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班组建设及安全文明生产教育</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装配前准备工作</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装配工作</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项目六 机械传动的安装与调整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习题库、试题库</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机械系统安装与调试试题1</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机械系统安装与调试试题3</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机械系统安装与调试试题4</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机械系统安装与调试试题6</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机械系统安装与调试试题7</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机械系统安装与调试试题8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教学视频</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视频资源 一</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视频资源 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图片库、音频库</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仿真教学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教学素材</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学习安全文明生产知识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变速箱的拆卸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变速箱固定轴2的装配与调整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任务四 变速箱固定轴1的装配与调整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任务五 变速箱输出轴的装配与调整</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任务六 变速箱滑动轴的装配与调整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拓展任务</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班组建设及安全文明生产教育及装配前准备工作</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成组螺栓拆装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1.成组螺栓拆卸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2.成组螺栓安装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平键连接的拆装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平键连接的拆卸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平键连接的安装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拓展任务四 过盈配合件的拆卸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拓展任务五 滚动轴承的拆装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滚动轴承的拆卸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滚动轴承的安装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拓展任务六 圆柱齿轮传动装置的拆卸和装配</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圆柱齿轮传动装置的拆卸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圆柱齿轮传动装置的安装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拓展任务七 直齿圆锥齿轮传动装置的拆卸和装配</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直齿圆锥齿轮传动装置的拆卸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直齿圆锥齿轮传动装置的装配</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拓展任务八 变速箱总装配及考核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二维工作台的拆卸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直线导轨及滚珠丝杆的装配与调整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直线导轨1及丝杆1的拆装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直线导轨1及丝杆1的拆卸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直线导轨1及丝杆1的安装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中滑板及直线导轨2的拆装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中滑板及直线导轨2的拆卸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中滑板及直线导轨2的安装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中滑板及直线导轨2的拆装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拓展任务四 丝杠2的拆装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1.丝杠2拆卸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丝杠2的安装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拓展任务五 测量直线导轨1单个距离基准面的距离及校正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拓展任务六 测量直线导轨1单个导轨的直线度误差及校正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拓展任务七 测量直线导轨1成对导轨的距离</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拓展任务八 测量直线导轨1成对导轨的平行度及校正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拓展任务九 测量轴承座的等高度及校正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 测量丝杠1相对于导轨1的平行度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拓展任务十一 测量中滑板各处等高度及调整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拓展任务十二 测量直线导轨1与直线导轨2的垂直度及调整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拓展任务十三 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齿轮减速器的拆卸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左右挡板及输入轴的拆装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左右挡板及输入轴的拆卸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左右挡板及输入轴的安装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中间轴及输出轴的拆装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中间轴及输出轴的拆卸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中间轴及输出轴的安装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齿轮加速器的总装配及考核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拓展任务四 齿轮加速器的总装配及考核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间歇回转工作台的拆卸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蜗杆及齿轮部分的拆装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蜗杆及齿轮部分的拆卸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蜗杆及齿轮部分的安装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蜗轮及槽轮拨叉部分的拆装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蜗轮及槽轮拨叉部分的拆卸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蜗轮及槽轮拨叉部分的安装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自动冲床机构的拆卸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自动冲床机构的装调</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轴承、曲轴及冲压部件的拆装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1.轴承、曲轴及冲压部件的装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2.轴承、曲轴及冲压部件的拆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项目六 机械传动的安装与调整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机械传动的装调</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整机联动分组考核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拓展项目一 FA-40M加工中心的装配与调整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第一节 整机结构</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整机拆卸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整机安装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八 十字滑台原理演示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第二节 主轴系统</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主轴拆卸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主轴安装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第三节 工作台进给装置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工作台拆卸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工作台安装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第四节 刀库装置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刀库拆卸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刀库安装</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拓展项目二 数控车床的装配与调整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第一节 数控车床结构</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整机拆卸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整机安装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第二节 主轴箱</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主轴拆卸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主轴安装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第三节 尾架</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尾架拆卸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尾架安装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第四节 托板</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托板拆卸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托板安装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第五节 刀塔</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刀塔拆卸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刀塔安装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拓展项目三 数控车床的装配与调整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第一节 整机结构</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整机拆卸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整机安装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第二节 主轴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主轴拆卸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主轴安装</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七 自动安装</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B3A4F"/>
    <w:multiLevelType w:val="multilevel"/>
    <w:tmpl w:val="EE2B3A4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8657CF2"/>
    <w:multiLevelType w:val="multilevel"/>
    <w:tmpl w:val="F8657CF2"/>
    <w:lvl w:ilvl="0" w:tentative="0">
      <w:start w:val="1"/>
      <w:numFmt w:val="decimal"/>
      <w:lvlText w:val="%1"/>
      <w:lvlJc w:val="center"/>
      <w:pPr>
        <w:tabs>
          <w:tab w:val="left" w:pos="132"/>
        </w:tabs>
        <w:ind w:left="132" w:hanging="132"/>
      </w:pPr>
      <w:rPr>
        <w:rFonts w:hint="eastAsia" w:ascii="宋体" w:hAnsi="宋体" w:eastAsia="宋体"/>
        <w:color w:val="auto"/>
      </w:rPr>
    </w:lvl>
    <w:lvl w:ilvl="1" w:tentative="0">
      <w:start w:val="1"/>
      <w:numFmt w:val="lowerLetter"/>
      <w:lvlText w:val="%2)"/>
      <w:lvlJc w:val="left"/>
      <w:pPr>
        <w:tabs>
          <w:tab w:val="left" w:pos="552"/>
        </w:tabs>
        <w:ind w:left="552" w:hanging="420"/>
      </w:pPr>
      <w:rPr>
        <w:rFonts w:hint="default" w:ascii="Times New Roman" w:hAnsi="Times New Roman" w:cs="Times New Roman"/>
      </w:rPr>
    </w:lvl>
    <w:lvl w:ilvl="2" w:tentative="0">
      <w:start w:val="1"/>
      <w:numFmt w:val="lowerRoman"/>
      <w:lvlText w:val="%3."/>
      <w:lvlJc w:val="right"/>
      <w:pPr>
        <w:tabs>
          <w:tab w:val="left" w:pos="972"/>
        </w:tabs>
        <w:ind w:left="972" w:hanging="420"/>
      </w:pPr>
      <w:rPr>
        <w:rFonts w:hint="default" w:ascii="Times New Roman" w:hAnsi="Times New Roman" w:cs="Times New Roman"/>
      </w:rPr>
    </w:lvl>
    <w:lvl w:ilvl="3" w:tentative="0">
      <w:start w:val="1"/>
      <w:numFmt w:val="decimal"/>
      <w:lvlText w:val="%4."/>
      <w:lvlJc w:val="left"/>
      <w:pPr>
        <w:tabs>
          <w:tab w:val="left" w:pos="1392"/>
        </w:tabs>
        <w:ind w:left="1392" w:hanging="420"/>
      </w:pPr>
      <w:rPr>
        <w:rFonts w:hint="default" w:ascii="Times New Roman" w:hAnsi="Times New Roman" w:cs="Times New Roman"/>
      </w:rPr>
    </w:lvl>
    <w:lvl w:ilvl="4" w:tentative="0">
      <w:start w:val="1"/>
      <w:numFmt w:val="lowerLetter"/>
      <w:lvlText w:val="%5)"/>
      <w:lvlJc w:val="left"/>
      <w:pPr>
        <w:tabs>
          <w:tab w:val="left" w:pos="1812"/>
        </w:tabs>
        <w:ind w:left="1812" w:hanging="420"/>
      </w:pPr>
      <w:rPr>
        <w:rFonts w:hint="default" w:ascii="Times New Roman" w:hAnsi="Times New Roman" w:cs="Times New Roman"/>
      </w:rPr>
    </w:lvl>
    <w:lvl w:ilvl="5" w:tentative="0">
      <w:start w:val="1"/>
      <w:numFmt w:val="lowerRoman"/>
      <w:lvlText w:val="%6."/>
      <w:lvlJc w:val="right"/>
      <w:pPr>
        <w:tabs>
          <w:tab w:val="left" w:pos="2232"/>
        </w:tabs>
        <w:ind w:left="2232" w:hanging="420"/>
      </w:pPr>
      <w:rPr>
        <w:rFonts w:hint="default" w:ascii="Times New Roman" w:hAnsi="Times New Roman" w:cs="Times New Roman"/>
      </w:rPr>
    </w:lvl>
    <w:lvl w:ilvl="6" w:tentative="0">
      <w:start w:val="1"/>
      <w:numFmt w:val="decimal"/>
      <w:lvlText w:val="%7."/>
      <w:lvlJc w:val="left"/>
      <w:pPr>
        <w:tabs>
          <w:tab w:val="left" w:pos="2652"/>
        </w:tabs>
        <w:ind w:left="2652" w:hanging="420"/>
      </w:pPr>
      <w:rPr>
        <w:rFonts w:hint="default" w:ascii="Times New Roman" w:hAnsi="Times New Roman" w:cs="Times New Roman"/>
      </w:rPr>
    </w:lvl>
    <w:lvl w:ilvl="7" w:tentative="0">
      <w:start w:val="1"/>
      <w:numFmt w:val="lowerLetter"/>
      <w:lvlText w:val="%8)"/>
      <w:lvlJc w:val="left"/>
      <w:pPr>
        <w:tabs>
          <w:tab w:val="left" w:pos="3072"/>
        </w:tabs>
        <w:ind w:left="3072" w:hanging="420"/>
      </w:pPr>
      <w:rPr>
        <w:rFonts w:hint="default" w:ascii="Times New Roman" w:hAnsi="Times New Roman" w:cs="Times New Roman"/>
      </w:rPr>
    </w:lvl>
    <w:lvl w:ilvl="8" w:tentative="0">
      <w:start w:val="1"/>
      <w:numFmt w:val="lowerRoman"/>
      <w:lvlText w:val="%9."/>
      <w:lvlJc w:val="right"/>
      <w:pPr>
        <w:tabs>
          <w:tab w:val="left" w:pos="3492"/>
        </w:tabs>
        <w:ind w:left="3492" w:hanging="420"/>
      </w:pPr>
      <w:rPr>
        <w:rFonts w:hint="default" w:ascii="Times New Roman" w:hAnsi="Times New Roman" w:cs="Times New Roman"/>
      </w:rPr>
    </w:lvl>
  </w:abstractNum>
  <w:abstractNum w:abstractNumId="2">
    <w:nsid w:val="FCEA787E"/>
    <w:multiLevelType w:val="multilevel"/>
    <w:tmpl w:val="FCEA787E"/>
    <w:lvl w:ilvl="0" w:tentative="0">
      <w:start w:val="1"/>
      <w:numFmt w:val="decimal"/>
      <w:lvlText w:val="%1"/>
      <w:lvlJc w:val="center"/>
      <w:pPr>
        <w:tabs>
          <w:tab w:val="left" w:pos="132"/>
        </w:tabs>
        <w:ind w:left="132" w:hanging="132"/>
      </w:pPr>
      <w:rPr>
        <w:rFonts w:hint="eastAsia" w:ascii="宋体" w:hAnsi="宋体" w:eastAsia="宋体"/>
      </w:rPr>
    </w:lvl>
    <w:lvl w:ilvl="1" w:tentative="0">
      <w:start w:val="1"/>
      <w:numFmt w:val="lowerLetter"/>
      <w:lvlText w:val="%2)"/>
      <w:lvlJc w:val="left"/>
      <w:pPr>
        <w:tabs>
          <w:tab w:val="left" w:pos="552"/>
        </w:tabs>
        <w:ind w:left="552" w:hanging="420"/>
      </w:pPr>
      <w:rPr>
        <w:rFonts w:hint="default" w:ascii="Times New Roman" w:hAnsi="Times New Roman" w:cs="Times New Roman"/>
      </w:rPr>
    </w:lvl>
    <w:lvl w:ilvl="2" w:tentative="0">
      <w:start w:val="1"/>
      <w:numFmt w:val="lowerRoman"/>
      <w:lvlText w:val="%3."/>
      <w:lvlJc w:val="right"/>
      <w:pPr>
        <w:tabs>
          <w:tab w:val="left" w:pos="972"/>
        </w:tabs>
        <w:ind w:left="972" w:hanging="420"/>
      </w:pPr>
      <w:rPr>
        <w:rFonts w:hint="default" w:ascii="Times New Roman" w:hAnsi="Times New Roman" w:cs="Times New Roman"/>
      </w:rPr>
    </w:lvl>
    <w:lvl w:ilvl="3" w:tentative="0">
      <w:start w:val="1"/>
      <w:numFmt w:val="decimal"/>
      <w:lvlText w:val="%4."/>
      <w:lvlJc w:val="left"/>
      <w:pPr>
        <w:tabs>
          <w:tab w:val="left" w:pos="1392"/>
        </w:tabs>
        <w:ind w:left="1392" w:hanging="420"/>
      </w:pPr>
      <w:rPr>
        <w:rFonts w:hint="default" w:ascii="Times New Roman" w:hAnsi="Times New Roman" w:cs="Times New Roman"/>
      </w:rPr>
    </w:lvl>
    <w:lvl w:ilvl="4" w:tentative="0">
      <w:start w:val="1"/>
      <w:numFmt w:val="lowerLetter"/>
      <w:lvlText w:val="%5)"/>
      <w:lvlJc w:val="left"/>
      <w:pPr>
        <w:tabs>
          <w:tab w:val="left" w:pos="1812"/>
        </w:tabs>
        <w:ind w:left="1812" w:hanging="420"/>
      </w:pPr>
      <w:rPr>
        <w:rFonts w:hint="default" w:ascii="Times New Roman" w:hAnsi="Times New Roman" w:cs="Times New Roman"/>
      </w:rPr>
    </w:lvl>
    <w:lvl w:ilvl="5" w:tentative="0">
      <w:start w:val="1"/>
      <w:numFmt w:val="lowerRoman"/>
      <w:lvlText w:val="%6."/>
      <w:lvlJc w:val="right"/>
      <w:pPr>
        <w:tabs>
          <w:tab w:val="left" w:pos="2232"/>
        </w:tabs>
        <w:ind w:left="2232" w:hanging="420"/>
      </w:pPr>
      <w:rPr>
        <w:rFonts w:hint="default" w:ascii="Times New Roman" w:hAnsi="Times New Roman" w:cs="Times New Roman"/>
      </w:rPr>
    </w:lvl>
    <w:lvl w:ilvl="6" w:tentative="0">
      <w:start w:val="1"/>
      <w:numFmt w:val="decimal"/>
      <w:lvlText w:val="%7."/>
      <w:lvlJc w:val="left"/>
      <w:pPr>
        <w:tabs>
          <w:tab w:val="left" w:pos="2652"/>
        </w:tabs>
        <w:ind w:left="2652" w:hanging="420"/>
      </w:pPr>
      <w:rPr>
        <w:rFonts w:hint="default" w:ascii="Times New Roman" w:hAnsi="Times New Roman" w:cs="Times New Roman"/>
      </w:rPr>
    </w:lvl>
    <w:lvl w:ilvl="7" w:tentative="0">
      <w:start w:val="1"/>
      <w:numFmt w:val="lowerLetter"/>
      <w:lvlText w:val="%8)"/>
      <w:lvlJc w:val="left"/>
      <w:pPr>
        <w:tabs>
          <w:tab w:val="left" w:pos="3072"/>
        </w:tabs>
        <w:ind w:left="3072" w:hanging="420"/>
      </w:pPr>
      <w:rPr>
        <w:rFonts w:hint="default" w:ascii="Times New Roman" w:hAnsi="Times New Roman" w:cs="Times New Roman"/>
      </w:rPr>
    </w:lvl>
    <w:lvl w:ilvl="8" w:tentative="0">
      <w:start w:val="1"/>
      <w:numFmt w:val="lowerRoman"/>
      <w:lvlText w:val="%9."/>
      <w:lvlJc w:val="right"/>
      <w:pPr>
        <w:tabs>
          <w:tab w:val="left" w:pos="3492"/>
        </w:tabs>
        <w:ind w:left="3492" w:hanging="420"/>
      </w:pPr>
      <w:rPr>
        <w:rFonts w:hint="default" w:ascii="Times New Roman" w:hAnsi="Times New Roman" w:cs="Times New Roman"/>
      </w:rPr>
    </w:lvl>
  </w:abstractNum>
  <w:abstractNum w:abstractNumId="3">
    <w:nsid w:val="00000055"/>
    <w:multiLevelType w:val="multilevel"/>
    <w:tmpl w:val="00000055"/>
    <w:lvl w:ilvl="0" w:tentative="0">
      <w:start w:val="1"/>
      <w:numFmt w:val="decimal"/>
      <w:lvlText w:val="(%1)"/>
      <w:lvlJc w:val="left"/>
      <w:pPr>
        <w:tabs>
          <w:tab w:val="left" w:pos="820"/>
        </w:tabs>
        <w:ind w:left="820" w:hanging="420"/>
      </w:pPr>
      <w:rPr>
        <w:rFonts w:hint="eastAsia"/>
      </w:rPr>
    </w:lvl>
    <w:lvl w:ilvl="1" w:tentative="0">
      <w:start w:val="1"/>
      <w:numFmt w:val="decimal"/>
      <w:pStyle w:val="4"/>
      <w:lvlText w:val="%2）"/>
      <w:lvlJc w:val="left"/>
      <w:pPr>
        <w:tabs>
          <w:tab w:val="left" w:pos="0"/>
        </w:tabs>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ligatures w14:val="none"/>
        <w14:numForm w14:val="default"/>
        <w14:numSpacing w14:val="default"/>
      </w:rPr>
    </w:lvl>
    <w:lvl w:ilvl="2" w:tentative="0">
      <w:start w:val="1"/>
      <w:numFmt w:val="decimal"/>
      <w:lvlText w:val="%3）"/>
      <w:lvlJc w:val="left"/>
      <w:pPr>
        <w:tabs>
          <w:tab w:val="left" w:pos="1180"/>
        </w:tabs>
        <w:ind w:left="1180" w:hanging="360"/>
      </w:pPr>
      <w:rPr>
        <w:rFonts w:hint="default"/>
      </w:rPr>
    </w:lvl>
    <w:lvl w:ilvl="3" w:tentative="0">
      <w:start w:val="1"/>
      <w:numFmt w:val="decimal"/>
      <w:lvlText w:val="%4."/>
      <w:lvlJc w:val="left"/>
      <w:pPr>
        <w:tabs>
          <w:tab w:val="left" w:pos="1660"/>
        </w:tabs>
        <w:ind w:left="1660" w:hanging="420"/>
      </w:pPr>
      <w:rPr>
        <w:rFonts w:hint="eastAsia"/>
      </w:rPr>
    </w:lvl>
    <w:lvl w:ilvl="4" w:tentative="0">
      <w:start w:val="1"/>
      <w:numFmt w:val="lowerLetter"/>
      <w:lvlText w:val="%5)"/>
      <w:lvlJc w:val="left"/>
      <w:pPr>
        <w:tabs>
          <w:tab w:val="left" w:pos="2080"/>
        </w:tabs>
        <w:ind w:left="2080" w:hanging="420"/>
      </w:pPr>
      <w:rPr>
        <w:rFonts w:hint="eastAsia"/>
      </w:rPr>
    </w:lvl>
    <w:lvl w:ilvl="5" w:tentative="0">
      <w:start w:val="1"/>
      <w:numFmt w:val="lowerRoman"/>
      <w:lvlText w:val="%6."/>
      <w:lvlJc w:val="right"/>
      <w:pPr>
        <w:tabs>
          <w:tab w:val="left" w:pos="2500"/>
        </w:tabs>
        <w:ind w:left="2500" w:hanging="420"/>
      </w:pPr>
      <w:rPr>
        <w:rFonts w:hint="eastAsia"/>
      </w:rPr>
    </w:lvl>
    <w:lvl w:ilvl="6" w:tentative="0">
      <w:start w:val="1"/>
      <w:numFmt w:val="decimal"/>
      <w:lvlText w:val="%7."/>
      <w:lvlJc w:val="left"/>
      <w:pPr>
        <w:tabs>
          <w:tab w:val="left" w:pos="2920"/>
        </w:tabs>
        <w:ind w:left="2920" w:hanging="420"/>
      </w:pPr>
      <w:rPr>
        <w:rFonts w:hint="eastAsia"/>
      </w:rPr>
    </w:lvl>
    <w:lvl w:ilvl="7" w:tentative="0">
      <w:start w:val="1"/>
      <w:numFmt w:val="lowerLetter"/>
      <w:lvlText w:val="%8)"/>
      <w:lvlJc w:val="left"/>
      <w:pPr>
        <w:tabs>
          <w:tab w:val="left" w:pos="3340"/>
        </w:tabs>
        <w:ind w:left="3340" w:hanging="420"/>
      </w:pPr>
      <w:rPr>
        <w:rFonts w:hint="eastAsia"/>
      </w:rPr>
    </w:lvl>
    <w:lvl w:ilvl="8" w:tentative="0">
      <w:start w:val="1"/>
      <w:numFmt w:val="lowerRoman"/>
      <w:lvlText w:val="%9."/>
      <w:lvlJc w:val="right"/>
      <w:pPr>
        <w:tabs>
          <w:tab w:val="left" w:pos="3760"/>
        </w:tabs>
        <w:ind w:left="3760"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zAwMGI5YmY5N2IyYzNjMDFmZDY1NGMxYzQyOWYifQ=="/>
  </w:docVars>
  <w:rsids>
    <w:rsidRoot w:val="7502551C"/>
    <w:rsid w:val="7502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4"/>
    <w:basedOn w:val="1"/>
    <w:qFormat/>
    <w:uiPriority w:val="0"/>
    <w:pPr>
      <w:numPr>
        <w:ilvl w:val="1"/>
        <w:numId w:val="1"/>
      </w:numPr>
      <w:spacing w:line="360" w:lineRule="auto"/>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2022-11-18T02:37:00Z</dcterms:created>
  <dc:creator>萧&amp;遥望九天</dc:creator>
  <cp:lastModifiedBy>萧&amp;遥望九天</cp:lastModifiedBy>
  <dcterms:modified xsi:type="dcterms:W3CDTF">2022-11-18T02:38:26Z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87957829623844CA8210E2522B90D2A3</vt:lpwstr>
  </property>
</Properties>
</file>