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55"/>
        <w:ind w:left="100" w:right="0" w:firstLine="0"/>
        <w:jc w:val="left"/>
        <w:rPr>
          <w:rFonts w:hint="default"/>
          <w:b/>
          <w:sz w:val="24"/>
          <w:szCs w:val="24"/>
          <w:highlight w:val="none"/>
          <w:lang w:val="en-US"/>
        </w:rPr>
      </w:pPr>
      <w:r>
        <w:rPr>
          <w:b/>
          <w:sz w:val="24"/>
          <w:szCs w:val="24"/>
          <w:highlight w:val="none"/>
        </w:rPr>
        <w:t>附表一：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日处理5吨厨</w:t>
      </w:r>
      <w:r>
        <w:rPr>
          <w:rFonts w:hint="eastAsia"/>
          <w:sz w:val="24"/>
          <w:szCs w:val="24"/>
          <w:highlight w:val="none"/>
          <w:lang w:val="en-US" w:eastAsia="zh-CN"/>
        </w:rPr>
        <w:t>余垃圾小型设备</w:t>
      </w:r>
    </w:p>
    <w:tbl>
      <w:tblPr>
        <w:tblStyle w:val="9"/>
        <w:tblW w:w="8393" w:type="dxa"/>
        <w:tblInd w:w="-113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7820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73" w:type="dxa"/>
          </w:tcPr>
          <w:p>
            <w:pPr>
              <w:pStyle w:val="11"/>
              <w:spacing w:before="48"/>
              <w:ind w:left="52" w:right="40"/>
              <w:jc w:val="center"/>
              <w:rPr>
                <w:sz w:val="19"/>
                <w:highlight w:val="none"/>
              </w:rPr>
            </w:pPr>
            <w:r>
              <w:rPr>
                <w:color w:val="666666"/>
                <w:sz w:val="19"/>
                <w:highlight w:val="none"/>
              </w:rPr>
              <w:t>序号</w:t>
            </w:r>
          </w:p>
        </w:tc>
        <w:tc>
          <w:tcPr>
            <w:tcW w:w="7820" w:type="dxa"/>
          </w:tcPr>
          <w:p>
            <w:pPr>
              <w:pStyle w:val="11"/>
              <w:spacing w:before="48"/>
              <w:ind w:right="3594"/>
              <w:jc w:val="center"/>
              <w:rPr>
                <w:sz w:val="19"/>
                <w:highlight w:val="none"/>
              </w:rPr>
            </w:pPr>
            <w:bookmarkStart w:id="0" w:name="_GoBack"/>
            <w:r>
              <w:rPr>
                <w:color w:val="666666"/>
                <w:sz w:val="19"/>
                <w:highlight w:val="none"/>
              </w:rPr>
              <w:t>具体技术(参数)要求</w:t>
            </w:r>
            <w:bookmarkEnd w:id="0"/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9" w:hRule="atLeast"/>
        </w:trPr>
        <w:tc>
          <w:tcPr>
            <w:tcW w:w="573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/>
              <w:jc w:val="center"/>
              <w:rPr>
                <w:sz w:val="19"/>
                <w:highlight w:val="none"/>
              </w:rPr>
            </w:pPr>
            <w:r>
              <w:rPr>
                <w:color w:val="666666"/>
                <w:w w:val="128"/>
                <w:sz w:val="19"/>
                <w:highlight w:val="none"/>
              </w:rPr>
              <w:t>1</w:t>
            </w:r>
          </w:p>
        </w:tc>
        <w:tc>
          <w:tcPr>
            <w:tcW w:w="7820" w:type="dxa"/>
            <w:shd w:val="clear" w:color="auto" w:fill="F6F6F6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设备功能要求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自动上料功能：处理机产品具有自动送料装置，一键操作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val="en-US"/>
              </w:rPr>
              <w:t>破袋</w:t>
            </w:r>
            <w:r>
              <w:rPr>
                <w:rFonts w:hint="eastAsia"/>
              </w:rPr>
              <w:t>分选：设备具有</w:t>
            </w:r>
            <w:r>
              <w:rPr>
                <w:rFonts w:hint="eastAsia"/>
                <w:lang w:val="en-US"/>
              </w:rPr>
              <w:t>自动破袋及自动</w:t>
            </w:r>
            <w:r>
              <w:rPr>
                <w:rFonts w:hint="eastAsia"/>
              </w:rPr>
              <w:t>分选</w:t>
            </w:r>
            <w:r>
              <w:rPr>
                <w:rFonts w:hint="eastAsia"/>
                <w:lang w:val="en-US"/>
              </w:rPr>
              <w:t>功能</w:t>
            </w:r>
            <w:r>
              <w:rPr>
                <w:rFonts w:hint="eastAsia"/>
              </w:rPr>
              <w:t>，底部带沥水功能。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自动破碎功能：采用双轴对辊式破碎，处理能力</w:t>
            </w:r>
            <w:r>
              <w:rPr>
                <w:rFonts w:hint="eastAsia"/>
                <w:lang w:val="en-US" w:eastAsia="zh-CN"/>
              </w:rPr>
              <w:t>≥5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eastAsia="zh-CN"/>
              </w:rPr>
              <w:t>Kg</w:t>
            </w:r>
            <w:r>
              <w:rPr>
                <w:rFonts w:hint="eastAsia"/>
              </w:rPr>
              <w:t>/h；因厨余垃圾易腐易臭的特性，破碎机上残留物需及时清理，考虑操作人员的作业安全，应避免人员在破碎机上清洗残留物。破碎机应配备冲洗功能。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发酵仓：采用单仓发酵设计，由减速电机通过齿轮结构带动桨叶式的搅拌主轴实现搅拌功能，搅拌叶片与主轴采用螺栓固定。机仓的搅拌系统的转停时间可按需要调节设定，搅拌主电机应有过载保护装置，并设有手动控制装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除臭功能：处理机具有独立除臭装置，采用</w:t>
            </w:r>
            <w:r>
              <w:rPr>
                <w:rFonts w:hint="eastAsia"/>
                <w:lang w:val="en-US"/>
              </w:rPr>
              <w:t>喷淋塔</w:t>
            </w:r>
            <w:r>
              <w:rPr>
                <w:rFonts w:hint="eastAsia"/>
                <w:lang w:val="en-US" w:eastAsia="zh-CN"/>
              </w:rPr>
              <w:t>、冷凝、</w:t>
            </w:r>
            <w:r>
              <w:rPr>
                <w:rFonts w:hint="eastAsia"/>
              </w:rPr>
              <w:t>UV光解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活性</w:t>
            </w:r>
            <w:r>
              <w:rPr>
                <w:rFonts w:hint="eastAsia"/>
                <w:lang w:val="en-US"/>
              </w:rPr>
              <w:t>物质</w:t>
            </w:r>
            <w:r>
              <w:rPr>
                <w:rFonts w:hint="eastAsia"/>
                <w:lang w:val="en-US" w:eastAsia="zh-CN"/>
              </w:rPr>
              <w:t>吸附相结合的</w:t>
            </w:r>
            <w:r>
              <w:rPr>
                <w:rFonts w:hint="eastAsia"/>
              </w:rPr>
              <w:t>多重处理方式，气体排放完全符合GB14554规定的指标。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设备需具有升级远程数据监控功能，方便采购方直接远程查询。查询内容包括：设备运行仓体内温度、搅拌机运行状态、风机运行状态、废气处理系统运行状态、垃圾当前倒入量、垃圾当日倒入量、垃圾累计倒入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规划设计图：提供所投设备布局图、设备管道水电图，具体实际情况</w:t>
            </w:r>
            <w:r>
              <w:rPr>
                <w:rFonts w:hint="eastAsia"/>
                <w:lang w:val="en-US" w:eastAsia="zh-CN"/>
              </w:rPr>
              <w:t>投标供应商</w:t>
            </w:r>
            <w:r>
              <w:rPr>
                <w:rFonts w:hint="eastAsia"/>
              </w:rPr>
              <w:t>可到现场勘察。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>有机垃圾处理设备产出物外观颜色为褐色或灰褐色，粒状或粉状，均匀无恶臭，其它相关指标应达到或优于中华人民共和国农业部《有机肥料》（NY525-2012）标准的要求。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</w:rPr>
              <w:t>有机垃圾处理设备废气排放应满足《大气污染物综合排放标准》（GB16297-1996）、《恶臭污染物排放标准》（GB14554-1993）规定的相关恶臭排放指标要求。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1" w:hRule="atLeast"/>
        </w:trPr>
        <w:tc>
          <w:tcPr>
            <w:tcW w:w="573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/>
              <w:jc w:val="center"/>
              <w:rPr>
                <w:rFonts w:hint="default"/>
                <w:color w:val="666666"/>
                <w:w w:val="128"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2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设备配置性能要求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一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highlight w:val="none"/>
              </w:rPr>
              <w:t>厨余垃圾预处理系统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  <w:highlight w:val="none"/>
              </w:rPr>
              <w:t>输送装置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采用螺旋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传输</w:t>
            </w:r>
            <w:r>
              <w:rPr>
                <w:rFonts w:hint="eastAsia"/>
                <w:sz w:val="21"/>
                <w:szCs w:val="21"/>
                <w:highlight w:val="none"/>
              </w:rPr>
              <w:t>，带有遮蔽式装置，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sz w:val="21"/>
                <w:szCs w:val="21"/>
                <w:highlight w:val="none"/>
              </w:rPr>
              <w:t>防止物料运送过程中的气味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泄露的功能</w:t>
            </w:r>
            <w:r>
              <w:rPr>
                <w:rFonts w:hint="eastAsia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  <w:highlight w:val="none"/>
              </w:rPr>
              <w:t>自动分选装置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含破袋+自动分选功能，去除物料中非有机物部分，全自动运行，减少人工干预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  <w:highlight w:val="none"/>
              </w:rPr>
              <w:t>破碎挤压脱水装置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ab/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10" w:leftChars="0" w:firstLine="210" w:firstLine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破碎机采用行星齿轮减速机驱动，具有撕扯、挤压、咬合等功能，具备机械和电器多重只能保护，设有主电机启动保护，自动放松喂料放置过载，电机卡死过载、自动反转、清洗等保护。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10" w:leftChars="0" w:firstLine="210" w:firstLine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</w:rPr>
              <w:t>破碎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效率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</w:rPr>
              <w:t>00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Kg</w:t>
            </w:r>
            <w:r>
              <w:rPr>
                <w:rFonts w:hint="eastAsia"/>
                <w:sz w:val="21"/>
                <w:szCs w:val="21"/>
                <w:highlight w:val="none"/>
              </w:rPr>
              <w:t>/h，破碎粒径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highlight w:val="none"/>
              </w:rPr>
              <w:t>15mm；主轴转速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highlight w:val="none"/>
              </w:rPr>
              <w:t>45r/min；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 或鉴定证书、或技术白皮书，或说明书、或官方网站截图、或产品彩页原件扫描件（ 彩色复印件无效）等技术佐证文件）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10" w:leftChars="0" w:firstLine="210" w:firstLineChars="0"/>
              <w:jc w:val="both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物料经</w:t>
            </w:r>
            <w:r>
              <w:rPr>
                <w:rFonts w:hint="eastAsia"/>
                <w:sz w:val="21"/>
                <w:szCs w:val="21"/>
                <w:highlight w:val="none"/>
              </w:rPr>
              <w:t>脱水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系统脱水后物料的含水率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50%，</w:t>
            </w:r>
            <w:r>
              <w:rPr>
                <w:rFonts w:hint="eastAsia"/>
                <w:sz w:val="21"/>
                <w:szCs w:val="21"/>
                <w:highlight w:val="none"/>
              </w:rPr>
              <w:t>减重率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60%，额定输送能力≥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highlight w:val="none"/>
              </w:rPr>
              <w:t>00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Kg</w:t>
            </w:r>
            <w:r>
              <w:rPr>
                <w:rFonts w:hint="eastAsia"/>
                <w:sz w:val="21"/>
                <w:szCs w:val="21"/>
                <w:highlight w:val="none"/>
              </w:rPr>
              <w:t>/h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cs="宋体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 xml:space="preserve"> 输送装置  </w:t>
            </w:r>
            <w:r>
              <w:rPr>
                <w:rFonts w:hint="eastAsia" w:ascii="宋体" w:cs="宋体"/>
                <w:sz w:val="21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10" w:firstLineChars="1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>输送的传输效率≥1500Kg/h，输送速率可根据物料及数量进行调节，且配备联动保护装置，具备自动急停功能。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二 </w:t>
            </w:r>
            <w:r>
              <w:rPr>
                <w:rFonts w:hint="eastAsia"/>
                <w:sz w:val="21"/>
                <w:szCs w:val="21"/>
                <w:highlight w:val="none"/>
              </w:rPr>
              <w:t>高温好氧发酵系统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  <w:highlight w:val="none"/>
              </w:rPr>
              <w:t>厨余垃圾生化处理设备</w:t>
            </w:r>
            <w:r>
              <w:rPr>
                <w:rFonts w:hint="eastAsia"/>
                <w:sz w:val="21"/>
                <w:szCs w:val="21"/>
                <w:highlight w:val="none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日处理5吨厨余垃圾设备，设备额定处理能力≥5000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Kg</w:t>
            </w:r>
            <w:r>
              <w:rPr>
                <w:rFonts w:hint="eastAsia"/>
                <w:sz w:val="21"/>
                <w:szCs w:val="21"/>
                <w:highlight w:val="none"/>
              </w:rPr>
              <w:t>/d；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</w:rPr>
              <w:t>动态发酵，仓内物料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有效</w:t>
            </w:r>
            <w:r>
              <w:rPr>
                <w:rFonts w:hint="eastAsia"/>
                <w:sz w:val="21"/>
                <w:szCs w:val="21"/>
                <w:highlight w:val="none"/>
              </w:rPr>
              <w:t>堆积容积≤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设备额定日处理量</w:t>
            </w:r>
            <w:r>
              <w:rPr>
                <w:rFonts w:hint="eastAsia"/>
                <w:sz w:val="21"/>
                <w:szCs w:val="21"/>
                <w:highlight w:val="none"/>
              </w:rPr>
              <w:t>的40%；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</w:rPr>
              <w:t>发酵仓内应设置物料自动翻拌装置，实现物料疏松和均匀混合，采用桥架立式螺旋搅拌方式，速率不应大于 30r/min，搅拌装置主轴寿命≥90000小时，正常工作时的仓体物理形变≯1毫米；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根据负载大小自动调节电机功率，设备反应仓设置机械通风装置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发酵仓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sz w:val="21"/>
                <w:szCs w:val="21"/>
                <w:highlight w:val="none"/>
              </w:rPr>
              <w:t>自动出料，连续出料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的功能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三 </w:t>
            </w:r>
            <w:r>
              <w:rPr>
                <w:rFonts w:hint="eastAsia"/>
                <w:sz w:val="21"/>
                <w:szCs w:val="21"/>
                <w:highlight w:val="none"/>
              </w:rPr>
              <w:t>电控系统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远程监控系统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具备远程（4G）智慧物联控制传输功能的升级功能，</w:t>
            </w:r>
            <w:r>
              <w:rPr>
                <w:rFonts w:hint="eastAsia"/>
                <w:sz w:val="21"/>
                <w:szCs w:val="21"/>
                <w:highlight w:val="none"/>
              </w:rPr>
              <w:t>预留与互联网通讯的DTU传输模块以及OLC的输出/输入接点，可实现能包含并不限于远程准确定位；清楚的将设备运行的参数及运行情况实时呈现、分析；能及时发现处理设备故障点；数据平台可实现不少于3方数据共享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、连锁功能：电控系统中应设置动力设备的连锁控制功能。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3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/>
              <w:jc w:val="center"/>
              <w:rPr>
                <w:rFonts w:hint="default"/>
                <w:color w:val="auto"/>
                <w:w w:val="128"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w w:val="128"/>
                <w:sz w:val="19"/>
                <w:highlight w:val="none"/>
                <w:lang w:val="en-US" w:eastAsia="zh-CN"/>
              </w:rPr>
              <w:t>3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设备安全要求：</w:t>
            </w:r>
          </w:p>
          <w:p>
            <w:pPr>
              <w:pStyle w:val="8"/>
              <w:numPr>
                <w:ilvl w:val="0"/>
                <w:numId w:val="0"/>
              </w:numPr>
              <w:spacing w:line="360" w:lineRule="auto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1、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▲电阻要求：设备电气系统的绝缘性能应可靠，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外壳对地接触电阻须小于0.1Ω，电动机及电控设备接地电阻须小于1Ω，带电部件与外壳的绝缘电阻须大于19MΩ</w:t>
            </w:r>
            <w:r>
              <w:rPr>
                <w:rFonts w:hint="eastAsia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。（提供检测报告、或鉴定证书、或技术白皮书，或说明书、或官方网站截图、或产品彩页原件扫描件（彩色复印件无效）等技术佐证文件） 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2、安全警示标志：</w:t>
            </w:r>
            <w:r>
              <w:rPr>
                <w:rFonts w:hint="eastAsia"/>
                <w:color w:val="auto"/>
                <w:highlight w:val="none"/>
                <w:lang w:val="en-US"/>
              </w:rPr>
              <w:t>设备的传动部件、出料口、电控柜面板等应有明显的安全警示标志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3、防护罩：</w:t>
            </w:r>
            <w:r>
              <w:rPr>
                <w:rFonts w:hint="eastAsia"/>
                <w:color w:val="auto"/>
                <w:highlight w:val="none"/>
                <w:lang w:val="en-US"/>
              </w:rPr>
              <w:t>设备低于2米的传动部件须设置安全防护网罩，易接近的传动部件须设置工作平台或防护装置，电机部分须设置防止飞溅和滴落的防护措施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numPr>
                <w:ilvl w:val="0"/>
                <w:numId w:val="0"/>
              </w:numPr>
              <w:spacing w:line="360" w:lineRule="auto"/>
              <w:ind w:right="0" w:rightChars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4、防坠落措施：</w:t>
            </w:r>
            <w:r>
              <w:rPr>
                <w:rFonts w:hint="eastAsia"/>
                <w:color w:val="auto"/>
                <w:highlight w:val="none"/>
                <w:lang w:val="en-US"/>
              </w:rPr>
              <w:t>设备中需登高的梯子、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家踏板、操作</w:t>
            </w:r>
            <w:r>
              <w:rPr>
                <w:rFonts w:hint="eastAsia"/>
                <w:color w:val="auto"/>
                <w:highlight w:val="none"/>
                <w:lang w:val="en-US"/>
              </w:rPr>
              <w:t>平台等须设置防滑和防坠落措施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5、指示和显示：设备的指示和显示系统均应设置相应的安全保护机构，如急停开关，机械保护装置等。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设备的高热部件和发酵仓表面要有隔热和保温措施，操作人员能够接触到外表面温度不得高于50℃。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4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日处理能力           ≥5000Kg（提供检测报告、或鉴定证书、或技术白皮书，或说明书、或官方网站截图、或产品彩页原件扫描件（彩色复印件无效）等技术佐证文件）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eastAsia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5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垃圾减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率（重量%）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6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垃圾减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率（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容积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eastAsia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7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工作环境温度（℃）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-10～40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eastAsia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8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电压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380V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9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总功率（kw）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1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0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10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控制系统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自动控制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可手动切换）配备远程控制系统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11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温度控制范围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50-80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12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进、出料方式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及时间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间歇式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  <w:t>13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处理时间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14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耗电量（kwh/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Kg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≤0.1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 或鉴定证书、或技术白皮书，或说明书、或官方网站截图、或产品彩页原件扫描件（ 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573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15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highlight w:val="none"/>
              </w:rPr>
              <w:t>噪音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</w:rPr>
              <w:t>dB)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/>
                <w:highlight w:val="none"/>
              </w:rPr>
              <w:t>≤65</w:t>
            </w:r>
            <w:r>
              <w:rPr>
                <w:rFonts w:hint="eastAsia"/>
                <w:highlight w:val="none"/>
                <w:lang w:val="en-US" w:eastAsia="zh-CN"/>
              </w:rPr>
              <w:t xml:space="preserve"> （</w:t>
            </w:r>
            <w:r>
              <w:rPr>
                <w:rFonts w:hint="eastAsia"/>
                <w:highlight w:val="none"/>
              </w:rPr>
              <w:t>生物处理机运转时，在自由声场中，距离处理设备1m处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73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/>
                <w:color w:val="auto"/>
                <w:w w:val="128"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w w:val="128"/>
                <w:sz w:val="19"/>
                <w:highlight w:val="none"/>
                <w:lang w:val="en-US" w:eastAsia="zh-CN"/>
              </w:rPr>
              <w:t>16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设备外形尺寸（mm）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预处理系统≤25500*5500*4800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 w:firstLine="2100" w:firstLineChars="10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发酵系统≤4900*2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0*2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17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主要材质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与物料接触部分料仓材质采用304不锈钢，厚度不小于3mm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73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18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使用寿命（h）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≥90000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573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/>
              <w:jc w:val="center"/>
              <w:rPr>
                <w:rFonts w:hint="default"/>
                <w:color w:val="666666"/>
                <w:w w:val="128"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19</w:t>
            </w:r>
          </w:p>
        </w:tc>
        <w:tc>
          <w:tcPr>
            <w:tcW w:w="7820" w:type="dxa"/>
            <w:shd w:val="clear" w:color="auto" w:fill="F6F6F6"/>
            <w:vAlign w:val="center"/>
          </w:tcPr>
          <w:p>
            <w:pPr>
              <w:spacing w:line="360" w:lineRule="auto"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其他要求：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1、设备所用材料、零部件应符合国家、地方相关环保、卫生、安全、电气、电工等标准规范</w:t>
            </w:r>
            <w:r>
              <w:rPr>
                <w:rFonts w:hint="eastAsia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spacing w:line="36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2、除</w:t>
            </w:r>
            <w:r>
              <w:rPr>
                <w:rFonts w:hint="eastAsia"/>
                <w:sz w:val="21"/>
                <w:szCs w:val="21"/>
                <w:highlight w:val="none"/>
              </w:rPr>
              <w:t>与物料接触部分料仓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外，设备其他部分均要做防腐处理</w:t>
            </w:r>
            <w:r>
              <w:rPr>
                <w:rFonts w:hint="eastAsia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pPr>
        <w:spacing w:before="50" w:after="55"/>
        <w:ind w:left="100" w:right="0" w:firstLine="0"/>
        <w:jc w:val="left"/>
        <w:rPr>
          <w:b/>
          <w:sz w:val="19"/>
          <w:highlight w:val="none"/>
        </w:rPr>
      </w:pPr>
    </w:p>
    <w:p>
      <w:pPr>
        <w:spacing w:before="50" w:after="55"/>
        <w:ind w:left="100" w:right="0" w:firstLine="0"/>
        <w:jc w:val="left"/>
        <w:rPr>
          <w:b/>
          <w:sz w:val="19"/>
          <w:highlight w:val="none"/>
        </w:rPr>
      </w:pPr>
    </w:p>
    <w:p>
      <w:pPr>
        <w:rPr>
          <w:b/>
          <w:sz w:val="21"/>
          <w:szCs w:val="28"/>
          <w:highlight w:val="none"/>
        </w:rPr>
      </w:pPr>
      <w:r>
        <w:rPr>
          <w:b/>
          <w:sz w:val="21"/>
          <w:szCs w:val="28"/>
          <w:highlight w:val="none"/>
        </w:rPr>
        <w:br w:type="page"/>
      </w:r>
    </w:p>
    <w:p>
      <w:pPr>
        <w:spacing w:before="50" w:after="55"/>
        <w:ind w:left="100" w:right="0" w:firstLine="0"/>
        <w:jc w:val="left"/>
        <w:rPr>
          <w:rFonts w:hint="default"/>
          <w:b/>
          <w:bCs w:val="0"/>
          <w:sz w:val="24"/>
          <w:szCs w:val="24"/>
          <w:highlight w:val="none"/>
          <w:lang w:val="en-US"/>
        </w:rPr>
      </w:pPr>
      <w:r>
        <w:rPr>
          <w:b/>
          <w:bCs w:val="0"/>
          <w:sz w:val="24"/>
          <w:szCs w:val="24"/>
          <w:highlight w:val="none"/>
        </w:rPr>
        <w:t>附表二：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日处理</w:t>
      </w:r>
      <w:r>
        <w:rPr>
          <w:rFonts w:hint="eastAsia" w:cs="宋体"/>
          <w:b/>
          <w:bCs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吨厨</w:t>
      </w:r>
      <w:r>
        <w:rPr>
          <w:rFonts w:hint="eastAsia"/>
          <w:b/>
          <w:bCs w:val="0"/>
          <w:sz w:val="24"/>
          <w:szCs w:val="24"/>
          <w:highlight w:val="none"/>
          <w:lang w:val="en-US" w:eastAsia="zh-CN"/>
        </w:rPr>
        <w:t>余垃圾小型设备</w:t>
      </w:r>
    </w:p>
    <w:p>
      <w:pPr>
        <w:spacing w:after="0"/>
        <w:rPr>
          <w:sz w:val="19"/>
          <w:highlight w:val="none"/>
        </w:rPr>
      </w:pPr>
    </w:p>
    <w:tbl>
      <w:tblPr>
        <w:tblStyle w:val="9"/>
        <w:tblW w:w="8329" w:type="dxa"/>
        <w:tblInd w:w="-29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725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4" w:type="dxa"/>
          </w:tcPr>
          <w:p>
            <w:pPr>
              <w:pStyle w:val="11"/>
              <w:spacing w:before="48"/>
              <w:ind w:left="52" w:right="40"/>
              <w:jc w:val="center"/>
              <w:rPr>
                <w:sz w:val="19"/>
                <w:highlight w:val="none"/>
              </w:rPr>
            </w:pPr>
            <w:r>
              <w:rPr>
                <w:color w:val="666666"/>
                <w:sz w:val="19"/>
                <w:highlight w:val="none"/>
              </w:rPr>
              <w:t>序号</w:t>
            </w:r>
          </w:p>
        </w:tc>
        <w:tc>
          <w:tcPr>
            <w:tcW w:w="7725" w:type="dxa"/>
          </w:tcPr>
          <w:p>
            <w:pPr>
              <w:pStyle w:val="11"/>
              <w:spacing w:before="48"/>
              <w:ind w:right="3594"/>
              <w:jc w:val="center"/>
              <w:rPr>
                <w:sz w:val="19"/>
                <w:highlight w:val="none"/>
              </w:rPr>
            </w:pPr>
            <w:r>
              <w:rPr>
                <w:color w:val="666666"/>
                <w:sz w:val="19"/>
                <w:highlight w:val="none"/>
              </w:rPr>
              <w:t>具体技术(参数)要求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5" w:hRule="atLeast"/>
        </w:trPr>
        <w:tc>
          <w:tcPr>
            <w:tcW w:w="604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/>
              <w:jc w:val="center"/>
              <w:rPr>
                <w:sz w:val="19"/>
                <w:highlight w:val="none"/>
              </w:rPr>
            </w:pPr>
            <w:r>
              <w:rPr>
                <w:color w:val="666666"/>
                <w:w w:val="128"/>
                <w:sz w:val="19"/>
                <w:highlight w:val="none"/>
              </w:rPr>
              <w:t>1</w:t>
            </w:r>
          </w:p>
        </w:tc>
        <w:tc>
          <w:tcPr>
            <w:tcW w:w="7725" w:type="dxa"/>
            <w:shd w:val="clear" w:color="auto" w:fill="F6F6F6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设备功能要求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highlight w:val="none"/>
              </w:rPr>
              <w:t>自动上料功能：处理机产品具有自动送料装置，一键操作</w:t>
            </w:r>
            <w:r>
              <w:rPr>
                <w:rFonts w:hint="eastAsia"/>
                <w:highlight w:val="none"/>
                <w:lang w:val="en-US" w:eastAsia="zh-CN"/>
              </w:rPr>
              <w:t>功能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2、</w:t>
            </w:r>
            <w:r>
              <w:rPr>
                <w:rFonts w:hint="eastAsia"/>
                <w:highlight w:val="none"/>
                <w:lang w:val="en-US"/>
              </w:rPr>
              <w:t>破袋</w:t>
            </w:r>
            <w:r>
              <w:rPr>
                <w:rFonts w:hint="eastAsia"/>
                <w:highlight w:val="none"/>
              </w:rPr>
              <w:t>分选：设备具有</w:t>
            </w:r>
            <w:r>
              <w:rPr>
                <w:rFonts w:hint="eastAsia"/>
                <w:highlight w:val="none"/>
                <w:lang w:val="en-US"/>
              </w:rPr>
              <w:t>自动破袋及自动</w:t>
            </w:r>
            <w:r>
              <w:rPr>
                <w:rFonts w:hint="eastAsia"/>
                <w:highlight w:val="none"/>
              </w:rPr>
              <w:t>分选</w:t>
            </w:r>
            <w:r>
              <w:rPr>
                <w:rFonts w:hint="eastAsia"/>
                <w:highlight w:val="none"/>
                <w:lang w:val="en-US"/>
              </w:rPr>
              <w:t>功能</w:t>
            </w:r>
            <w:r>
              <w:rPr>
                <w:rFonts w:hint="eastAsia"/>
                <w:highlight w:val="none"/>
              </w:rPr>
              <w:t>，底部带沥水功能。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highlight w:val="none"/>
              </w:rPr>
              <w:t>自动破碎功能：采用双轴对辊式破碎，处理能力</w:t>
            </w:r>
            <w:r>
              <w:rPr>
                <w:rFonts w:hint="eastAsia"/>
                <w:highlight w:val="none"/>
                <w:lang w:val="en-US" w:eastAsia="zh-CN"/>
              </w:rPr>
              <w:t>≥5</w:t>
            </w:r>
            <w:r>
              <w:rPr>
                <w:rFonts w:hint="eastAsia"/>
                <w:highlight w:val="none"/>
              </w:rPr>
              <w:t>00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highlight w:val="none"/>
                <w:lang w:eastAsia="zh-CN"/>
              </w:rPr>
              <w:t>Kg</w:t>
            </w:r>
            <w:r>
              <w:rPr>
                <w:rFonts w:hint="eastAsia"/>
                <w:highlight w:val="none"/>
              </w:rPr>
              <w:t>/h；因厨余垃圾易腐易臭的特性，破碎机上残留物需及时清理，考虑操作人员的作业安全，应避免人员在破碎机上清洗残留物。破碎机应配备冲洗功能。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4、</w:t>
            </w:r>
            <w:r>
              <w:rPr>
                <w:rFonts w:hint="eastAsia"/>
                <w:highlight w:val="none"/>
              </w:rPr>
              <w:t>发酵仓：采用单仓发酵设计，由减速电机通过齿轮结构带动桨叶式的搅拌主轴实现搅拌功能，搅拌叶片与主轴采用螺栓固定。机仓的搅拌系统的转停时间可按需要调节设定，搅拌主电机应有过载保护装置，并设有手动控制装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5、</w:t>
            </w:r>
            <w:r>
              <w:rPr>
                <w:rFonts w:hint="eastAsia"/>
                <w:highlight w:val="none"/>
              </w:rPr>
              <w:t>除臭功能：处理机具有独立除臭装置，采用</w:t>
            </w:r>
            <w:r>
              <w:rPr>
                <w:rFonts w:hint="eastAsia"/>
                <w:highlight w:val="none"/>
                <w:lang w:val="en-US"/>
              </w:rPr>
              <w:t>喷淋塔</w:t>
            </w:r>
            <w:r>
              <w:rPr>
                <w:rFonts w:hint="eastAsia"/>
                <w:highlight w:val="none"/>
                <w:lang w:val="en-US" w:eastAsia="zh-CN"/>
              </w:rPr>
              <w:t>、冷凝、</w:t>
            </w:r>
            <w:r>
              <w:rPr>
                <w:rFonts w:hint="eastAsia"/>
                <w:highlight w:val="none"/>
              </w:rPr>
              <w:t>UV光解</w:t>
            </w:r>
            <w:r>
              <w:rPr>
                <w:rFonts w:hint="eastAsia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活性</w:t>
            </w:r>
            <w:r>
              <w:rPr>
                <w:rFonts w:hint="eastAsia"/>
                <w:highlight w:val="none"/>
                <w:lang w:val="en-US"/>
              </w:rPr>
              <w:t>物质</w:t>
            </w:r>
            <w:r>
              <w:rPr>
                <w:rFonts w:hint="eastAsia"/>
                <w:highlight w:val="none"/>
                <w:lang w:val="en-US" w:eastAsia="zh-CN"/>
              </w:rPr>
              <w:t>吸附相结合的</w:t>
            </w:r>
            <w:r>
              <w:rPr>
                <w:rFonts w:hint="eastAsia"/>
                <w:highlight w:val="none"/>
              </w:rPr>
              <w:t>多重处理方式，气体排放完全符合GB14554规定的指标。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6、</w:t>
            </w:r>
            <w:r>
              <w:rPr>
                <w:rFonts w:hint="eastAsia"/>
                <w:highlight w:val="none"/>
              </w:rPr>
              <w:t>设备需具有升级远程数据监控功能，方便采购方直接远程查询。查询内容包括：设备运行仓体内温度、搅拌机运行状态、风机运行状态、废气处理系统运行状态、垃圾当前倒入量、垃圾当日倒入量、垃圾累计倒入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7、</w:t>
            </w:r>
            <w:r>
              <w:rPr>
                <w:rFonts w:hint="eastAsia"/>
                <w:highlight w:val="none"/>
              </w:rPr>
              <w:t>规划设计图：提供所投设备布局图、设备管道水电图，具体实际情况</w:t>
            </w:r>
            <w:r>
              <w:rPr>
                <w:rFonts w:hint="eastAsia"/>
                <w:highlight w:val="none"/>
                <w:lang w:val="en-US" w:eastAsia="zh-CN"/>
              </w:rPr>
              <w:t>投标供应商</w:t>
            </w:r>
            <w:r>
              <w:rPr>
                <w:rFonts w:hint="eastAsia"/>
                <w:highlight w:val="none"/>
              </w:rPr>
              <w:t>可到现场勘察。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8、</w:t>
            </w:r>
            <w:r>
              <w:rPr>
                <w:rFonts w:hint="eastAsia"/>
                <w:highlight w:val="none"/>
              </w:rPr>
              <w:t>有机垃圾处理设备产出物外观颜色为褐色或灰褐色，粒状或粉状，均匀无恶臭，其它相关指标应达到或优于中华人民共和国农业部《有机肥料》（NY525-2012）标准的要求。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9、</w:t>
            </w:r>
            <w:r>
              <w:rPr>
                <w:rFonts w:hint="eastAsia"/>
                <w:highlight w:val="none"/>
              </w:rPr>
              <w:t>有机垃圾处理设备废气排放应满足《大气污染物综合排放标准》（GB16297-1996）、《恶臭污染物排放标准》（GB14554-1993）规定的相关恶臭排放指标要求。</w:t>
            </w:r>
          </w:p>
          <w:p>
            <w:pPr>
              <w:pStyle w:val="2"/>
              <w:rPr>
                <w:rFonts w:hint="default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5" w:hRule="atLeast"/>
        </w:trPr>
        <w:tc>
          <w:tcPr>
            <w:tcW w:w="604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/>
              <w:jc w:val="center"/>
              <w:rPr>
                <w:rFonts w:hint="default"/>
                <w:color w:val="666666"/>
                <w:w w:val="128"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2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设备配置性能要求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一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highlight w:val="none"/>
              </w:rPr>
              <w:t>厨余垃圾预处理系统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  <w:highlight w:val="none"/>
              </w:rPr>
              <w:t>输送装置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采用螺旋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传输</w:t>
            </w:r>
            <w:r>
              <w:rPr>
                <w:rFonts w:hint="eastAsia"/>
                <w:sz w:val="21"/>
                <w:szCs w:val="21"/>
                <w:highlight w:val="none"/>
              </w:rPr>
              <w:t>，带有遮蔽式装置，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sz w:val="21"/>
                <w:szCs w:val="21"/>
                <w:highlight w:val="none"/>
              </w:rPr>
              <w:t>防止物料运送过程中的气味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泄露的功能</w:t>
            </w:r>
            <w:r>
              <w:rPr>
                <w:rFonts w:hint="eastAsia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  <w:highlight w:val="none"/>
              </w:rPr>
              <w:t>自动分选装置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>含破袋+自动分选功能，去除物料中非有机物部分，全自动运行，减少人工干预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  <w:highlight w:val="none"/>
              </w:rPr>
              <w:t>破碎挤压脱水装置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</w:rPr>
              <w:tab/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10" w:leftChars="0" w:firstLine="210" w:firstLine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破碎机采用行星齿轮减速机驱动，具有撕扯、挤压、咬合等功能，具备机械和电器多重只能保护，设有主电机启动保护，自动放松喂料放置过载，电机卡死过载、自动反转、清洗等保护。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10" w:leftChars="0" w:firstLine="210" w:firstLine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</w:rPr>
              <w:t>破碎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效率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</w:rPr>
              <w:t>00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Kg</w:t>
            </w:r>
            <w:r>
              <w:rPr>
                <w:rFonts w:hint="eastAsia"/>
                <w:sz w:val="21"/>
                <w:szCs w:val="21"/>
                <w:highlight w:val="none"/>
              </w:rPr>
              <w:t>/h，破碎粒径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highlight w:val="none"/>
              </w:rPr>
              <w:t>15mm；主轴转速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highlight w:val="none"/>
              </w:rPr>
              <w:t>45r/min；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物料经</w:t>
            </w:r>
            <w:r>
              <w:rPr>
                <w:rFonts w:hint="eastAsia"/>
                <w:sz w:val="21"/>
                <w:szCs w:val="21"/>
                <w:highlight w:val="none"/>
              </w:rPr>
              <w:t>脱水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系统脱水后物料的含水率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50%，</w:t>
            </w:r>
            <w:r>
              <w:rPr>
                <w:rFonts w:hint="eastAsia"/>
                <w:sz w:val="21"/>
                <w:szCs w:val="21"/>
                <w:highlight w:val="none"/>
              </w:rPr>
              <w:t>减重率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sz w:val="21"/>
                <w:szCs w:val="21"/>
                <w:highlight w:val="none"/>
              </w:rPr>
              <w:t>60%，额定输送能力≥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  <w:highlight w:val="none"/>
              </w:rPr>
              <w:t>00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Kg</w:t>
            </w:r>
            <w:r>
              <w:rPr>
                <w:rFonts w:hint="eastAsia"/>
                <w:sz w:val="21"/>
                <w:szCs w:val="21"/>
                <w:highlight w:val="none"/>
              </w:rPr>
              <w:t>/h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18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>输送装置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1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>输送的传输效率≥</w:t>
            </w:r>
            <w:r>
              <w:rPr>
                <w:rFonts w:hint="eastAsia" w:ascii="宋体" w:cs="宋体"/>
                <w:sz w:val="21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18"/>
                <w:highlight w:val="none"/>
                <w:lang w:val="en-US" w:eastAsia="zh-CN"/>
              </w:rPr>
              <w:t>00Kg/h，输送速率可根据物料及数量进行调节，且配备联动保护装置，具备自动急停功能。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二 </w:t>
            </w:r>
            <w:r>
              <w:rPr>
                <w:rFonts w:hint="eastAsia"/>
                <w:sz w:val="21"/>
                <w:szCs w:val="21"/>
                <w:highlight w:val="none"/>
              </w:rPr>
              <w:t>高温好氧发酵系统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  <w:highlight w:val="none"/>
              </w:rPr>
              <w:t>厨余垃圾生化处理设备</w:t>
            </w:r>
            <w:r>
              <w:rPr>
                <w:rFonts w:hint="eastAsia"/>
                <w:sz w:val="21"/>
                <w:szCs w:val="21"/>
                <w:highlight w:val="none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日处理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highlight w:val="none"/>
              </w:rPr>
              <w:t>吨厨余垃圾设备，设备额定处理能力≥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highlight w:val="none"/>
              </w:rPr>
              <w:t>000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Kg</w:t>
            </w:r>
            <w:r>
              <w:rPr>
                <w:rFonts w:hint="eastAsia"/>
                <w:sz w:val="21"/>
                <w:szCs w:val="21"/>
                <w:highlight w:val="none"/>
              </w:rPr>
              <w:t>/d；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</w:rPr>
              <w:t>动态发酵，</w:t>
            </w:r>
            <w:r>
              <w:rPr>
                <w:rFonts w:hint="eastAsia"/>
                <w:highlight w:val="none"/>
                <w:lang w:val="en-US" w:eastAsia="zh-CN"/>
              </w:rPr>
              <w:t>单台反应仓日处理能力≥5000KG，容积≥10m³</w:t>
            </w:r>
            <w:r>
              <w:rPr>
                <w:rFonts w:hint="eastAsia"/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</w:rPr>
              <w:t>发酵仓内应设置物料自动翻拌装置，实现物料疏松和均匀混合，采用桥架立式螺旋搅拌方式，速率不应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大于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30r/min，搅拌装置主轴寿命≥90000小时，正常工作时的仓体物理形变≯1毫米；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根据负载大小自动调节电机功率，设备反应仓设置机械通风装置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发酵仓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/>
                <w:sz w:val="21"/>
                <w:szCs w:val="21"/>
                <w:highlight w:val="none"/>
              </w:rPr>
              <w:t>自动出料，连续出料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的功能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  <w:highlight w:val="none"/>
              </w:rPr>
              <w:tab/>
            </w:r>
            <w:r>
              <w:rPr>
                <w:rFonts w:hint="eastAsia"/>
                <w:sz w:val="21"/>
                <w:szCs w:val="21"/>
                <w:highlight w:val="none"/>
              </w:rPr>
              <w:t>电控系统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远程监控系统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具备远程（4G）智慧物联控制传输功能的升级功能，</w:t>
            </w:r>
            <w:r>
              <w:rPr>
                <w:rFonts w:hint="eastAsia"/>
                <w:sz w:val="21"/>
                <w:szCs w:val="21"/>
                <w:highlight w:val="none"/>
              </w:rPr>
              <w:t>预留与互联网通讯的DTU传输模块以及OLC的输出/输入接点，可实现能包含并不限于远程准确定位；清楚的将设备运行的参数及运行情况实时呈现、分析；能及时发现处理设备故障点；数据平台可实现不少于3方数据共享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、连锁功能：电控系统中应设置动力设备的连锁控制功能。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4" w:hRule="atLeast"/>
        </w:trPr>
        <w:tc>
          <w:tcPr>
            <w:tcW w:w="604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/>
              <w:jc w:val="center"/>
              <w:rPr>
                <w:rFonts w:hint="default"/>
                <w:color w:val="auto"/>
                <w:w w:val="128"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w w:val="128"/>
                <w:sz w:val="19"/>
                <w:highlight w:val="none"/>
                <w:lang w:val="en-US" w:eastAsia="zh-CN"/>
              </w:rPr>
              <w:t>3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设备安全要求：</w:t>
            </w:r>
          </w:p>
          <w:p>
            <w:pPr>
              <w:pStyle w:val="8"/>
              <w:numPr>
                <w:ilvl w:val="0"/>
                <w:numId w:val="0"/>
              </w:numPr>
              <w:spacing w:line="360" w:lineRule="auto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1、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▲电阻要求：设备电气系统的绝缘性能应可靠，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外壳对地接触电阻须小于0.1Ω，电动机及电控设备接地电阻须小于1Ω，带电部件与外壳的绝缘电阻须大于19MΩ</w:t>
            </w:r>
            <w:r>
              <w:rPr>
                <w:rFonts w:hint="eastAsia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。（提供检测报告、或鉴定证书、或技术白皮书，或说明书、或官方网站截图、或产品彩页原件扫描件（彩色复印件无效）等技术佐证文件） 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2、安全警示标志：</w:t>
            </w:r>
            <w:r>
              <w:rPr>
                <w:rFonts w:hint="eastAsia"/>
                <w:color w:val="auto"/>
                <w:highlight w:val="none"/>
                <w:lang w:val="en-US"/>
              </w:rPr>
              <w:t>设备的传动部件、出料口、电控柜面板等应有明显的安全警示标志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3、防护罩：</w:t>
            </w:r>
            <w:r>
              <w:rPr>
                <w:rFonts w:hint="eastAsia"/>
                <w:color w:val="auto"/>
                <w:highlight w:val="none"/>
                <w:lang w:val="en-US"/>
              </w:rPr>
              <w:t>设备低于2米的传动部件须设置安全防护网罩，易接近的传动部件须设置工作平台或防护装置，电机部分须设置防止飞溅和滴落的防护措施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numPr>
                <w:ilvl w:val="0"/>
                <w:numId w:val="0"/>
              </w:numPr>
              <w:spacing w:line="360" w:lineRule="auto"/>
              <w:ind w:right="0" w:rightChars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 防坠落措施：</w:t>
            </w:r>
            <w:r>
              <w:rPr>
                <w:rFonts w:hint="eastAsia"/>
                <w:color w:val="auto"/>
                <w:highlight w:val="none"/>
                <w:lang w:val="en-US"/>
              </w:rPr>
              <w:t>设备中需登高的梯子、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家踏板、操作</w:t>
            </w:r>
            <w:r>
              <w:rPr>
                <w:rFonts w:hint="eastAsia"/>
                <w:color w:val="auto"/>
                <w:highlight w:val="none"/>
                <w:lang w:val="en-US"/>
              </w:rPr>
              <w:t>平台等须设置防滑和防坠落措施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 指示和显示：设备的指示和显示系统均应设置相应的安全保护机构，如急停开关，机械保护装置等。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 设备的高热部件和发酵仓表面要有隔热和保温措施，操作人员能够接触到外表面温度不得高于50℃。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4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★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日处理能力       ≥10000Kg（提供检测报告、或鉴定证书、或技术白皮书，或说明书、或官方网站截图、或产品彩页原件扫描件（彩色复印件无效）等技术佐证文件）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eastAsia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5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垃圾减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率（重量%）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6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垃圾减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率（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容积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%）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eastAsia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7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工作环境温度（℃）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-10～40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eastAsia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8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电压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380V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9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总功率（kw）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≤20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0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10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控制系统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自动控制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可手动切换）配备远程控制系统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11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温度控制范围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50-80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12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进、出料方式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及时间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间歇式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13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处理时间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14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100" w:right="0" w:rightChars="0" w:hanging="2100" w:hangingChars="100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耗电量（kwh/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Kg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≤0.1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100" w:right="0" w:rightChars="0" w:hanging="2100" w:hangingChars="10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明书、或官方网站截图、或产品彩页原件扫描件（彩色复印件无效）等技术佐证文件）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04" w:type="dxa"/>
            <w:shd w:val="clear" w:color="auto" w:fill="F6F6F6"/>
            <w:vAlign w:val="top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15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噪音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dB)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≤65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highlight w:val="none"/>
              </w:rPr>
              <w:t>生物处理机运转时，在自由声场中，距离处理设备1m处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（提供检测报告、或鉴定证书、或技术白皮书，或说明书、或官方网站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截图、或产品彩页原件扫描件（彩色复印件无效）等技术佐证文件）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604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/>
                <w:color w:val="auto"/>
                <w:w w:val="128"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w w:val="128"/>
                <w:sz w:val="19"/>
                <w:highlight w:val="none"/>
                <w:lang w:val="en-US" w:eastAsia="zh-CN"/>
              </w:rPr>
              <w:t>16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设备外形尺寸（mm）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预处理系统≤25500*5500*4800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 w:firstLine="2100" w:firstLineChars="10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发酵系统≤4900*2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0*2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17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主要材质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与物料接触部分料仓材质采用304不锈钢，厚度不小于3mm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4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 w:leftChars="0" w:right="0" w:rightChars="0"/>
              <w:jc w:val="center"/>
              <w:rPr>
                <w:rFonts w:hint="default" w:ascii="宋体" w:hAnsi="宋体" w:eastAsia="宋体" w:cs="宋体"/>
                <w:color w:val="666666"/>
                <w:w w:val="128"/>
                <w:sz w:val="19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18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使用寿命（h）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≥90000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04" w:type="dxa"/>
            <w:shd w:val="clear" w:color="auto" w:fill="F6F6F6"/>
            <w:vAlign w:val="center"/>
          </w:tcPr>
          <w:p>
            <w:pPr>
              <w:pStyle w:val="11"/>
              <w:spacing w:before="48"/>
              <w:ind w:left="14"/>
              <w:jc w:val="center"/>
              <w:rPr>
                <w:rFonts w:hint="default"/>
                <w:color w:val="666666"/>
                <w:w w:val="128"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color w:val="666666"/>
                <w:w w:val="128"/>
                <w:sz w:val="19"/>
                <w:highlight w:val="none"/>
                <w:lang w:val="en-US" w:eastAsia="zh-CN"/>
              </w:rPr>
              <w:t>19</w:t>
            </w:r>
          </w:p>
        </w:tc>
        <w:tc>
          <w:tcPr>
            <w:tcW w:w="7725" w:type="dxa"/>
            <w:shd w:val="clear" w:color="auto" w:fill="F6F6F6"/>
            <w:vAlign w:val="center"/>
          </w:tcPr>
          <w:p>
            <w:pPr>
              <w:spacing w:line="360" w:lineRule="auto"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其他要求：</w:t>
            </w:r>
          </w:p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1、设备所用材料、零部件应符合国家、地方相关环保、卫生、安全、电气、电工等标准规范</w:t>
            </w:r>
            <w:r>
              <w:rPr>
                <w:rFonts w:hint="eastAsia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spacing w:line="36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2、除</w:t>
            </w:r>
            <w:r>
              <w:rPr>
                <w:rFonts w:hint="eastAsia"/>
                <w:sz w:val="21"/>
                <w:szCs w:val="21"/>
                <w:highlight w:val="none"/>
              </w:rPr>
              <w:t>与物料接触部分料仓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外，设备其他部分均要做防腐处理</w:t>
            </w:r>
            <w:r>
              <w:rPr>
                <w:rFonts w:hint="eastAsia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BE1A6"/>
    <w:multiLevelType w:val="singleLevel"/>
    <w:tmpl w:val="9A8BE1A6"/>
    <w:lvl w:ilvl="0" w:tentative="0">
      <w:start w:val="1"/>
      <w:numFmt w:val="decimal"/>
      <w:suff w:val="nothing"/>
      <w:lvlText w:val="%1）"/>
      <w:lvlJc w:val="left"/>
      <w:pPr>
        <w:ind w:left="10"/>
      </w:pPr>
    </w:lvl>
  </w:abstractNum>
  <w:abstractNum w:abstractNumId="1">
    <w:nsid w:val="A328FF46"/>
    <w:multiLevelType w:val="singleLevel"/>
    <w:tmpl w:val="A328FF46"/>
    <w:lvl w:ilvl="0" w:tentative="0">
      <w:start w:val="1"/>
      <w:numFmt w:val="decimal"/>
      <w:suff w:val="nothing"/>
      <w:lvlText w:val="%1）"/>
      <w:lvlJc w:val="left"/>
      <w:pPr>
        <w:ind w:left="1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DM5Nzg5YThiNDU3ODZjNmE4NDkyOWNjYzUzMTYifQ=="/>
  </w:docVars>
  <w:rsids>
    <w:rsidRoot w:val="39781F2F"/>
    <w:rsid w:val="379E4F2D"/>
    <w:rsid w:val="3978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spacing w:after="0" w:line="360" w:lineRule="auto"/>
      <w:ind w:firstLine="567"/>
    </w:pPr>
    <w:rPr>
      <w:rFonts w:ascii="宋体" w:hAnsi="宋体"/>
      <w:sz w:val="30"/>
      <w:szCs w:val="20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  <w:style w:type="paragraph" w:styleId="4">
    <w:name w:val="header"/>
    <w:basedOn w:val="1"/>
    <w:next w:val="5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line="360" w:lineRule="auto"/>
      <w:ind w:left="-4" w:leftChars="-2" w:firstLine="560" w:firstLineChars="200"/>
    </w:pPr>
    <w:rPr>
      <w:rFonts w:ascii="黑体"/>
      <w:sz w:val="28"/>
    </w:rPr>
  </w:style>
  <w:style w:type="paragraph" w:styleId="8">
    <w:name w:val="Plain Text"/>
    <w:basedOn w:val="1"/>
    <w:qFormat/>
    <w:uiPriority w:val="0"/>
    <w:rPr>
      <w:rFonts w:hAnsi="Courier New" w:eastAsiaTheme="minorEastAsia" w:cstheme="minorBidi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5192</Words>
  <Characters>5582</Characters>
  <Lines>0</Lines>
  <Paragraphs>0</Paragraphs>
  <TotalTime>16</TotalTime>
  <ScaleCrop>false</ScaleCrop>
  <LinksUpToDate>false</LinksUpToDate>
  <CharactersWithSpaces>5865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2022-08-26T03:56:00Z</dcterms:created>
  <dc:creator>NTKO</dc:creator>
  <cp:lastModifiedBy>NTKO</cp:lastModifiedBy>
  <dcterms:modified xsi:type="dcterms:W3CDTF">2022-08-27T02:03:10Z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835D44DD84F941519D7354867AADC0C0</vt:lpwstr>
  </property>
</Properties>
</file>