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2023年防火物资采购明细表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018"/>
        <w:gridCol w:w="734"/>
        <w:gridCol w:w="675"/>
        <w:gridCol w:w="990"/>
        <w:gridCol w:w="1035"/>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hint="default"/>
                <w:b/>
                <w:bCs/>
                <w:sz w:val="22"/>
                <w:szCs w:val="22"/>
                <w:vertAlign w:val="baseline"/>
                <w:lang w:val="en-US" w:eastAsia="zh-CN"/>
              </w:rPr>
            </w:pPr>
            <w:r>
              <w:rPr>
                <w:rFonts w:hint="eastAsia"/>
                <w:b/>
                <w:bCs/>
                <w:sz w:val="22"/>
                <w:szCs w:val="22"/>
                <w:vertAlign w:val="baseline"/>
                <w:lang w:val="en-US" w:eastAsia="zh-CN"/>
              </w:rPr>
              <w:t>序号</w:t>
            </w:r>
          </w:p>
        </w:tc>
        <w:tc>
          <w:tcPr>
            <w:tcW w:w="2018" w:type="dxa"/>
            <w:vAlign w:val="center"/>
          </w:tcPr>
          <w:p>
            <w:pPr>
              <w:jc w:val="center"/>
              <w:rPr>
                <w:rFonts w:hint="default"/>
                <w:b/>
                <w:bCs/>
                <w:sz w:val="22"/>
                <w:szCs w:val="22"/>
                <w:vertAlign w:val="baseline"/>
                <w:lang w:val="en-US" w:eastAsia="zh-CN"/>
              </w:rPr>
            </w:pPr>
            <w:r>
              <w:rPr>
                <w:rFonts w:hint="eastAsia"/>
                <w:b/>
                <w:bCs/>
                <w:sz w:val="22"/>
                <w:szCs w:val="22"/>
                <w:vertAlign w:val="baseline"/>
                <w:lang w:val="en-US" w:eastAsia="zh-CN"/>
              </w:rPr>
              <w:t>产品名称</w:t>
            </w:r>
          </w:p>
        </w:tc>
        <w:tc>
          <w:tcPr>
            <w:tcW w:w="734" w:type="dxa"/>
            <w:vAlign w:val="center"/>
          </w:tcPr>
          <w:p>
            <w:pPr>
              <w:jc w:val="center"/>
              <w:rPr>
                <w:rFonts w:hint="default"/>
                <w:b/>
                <w:bCs/>
                <w:sz w:val="22"/>
                <w:szCs w:val="22"/>
                <w:vertAlign w:val="baseline"/>
                <w:lang w:val="en-US" w:eastAsia="zh-CN"/>
              </w:rPr>
            </w:pPr>
            <w:r>
              <w:rPr>
                <w:rFonts w:hint="eastAsia"/>
                <w:b/>
                <w:bCs/>
                <w:sz w:val="22"/>
                <w:szCs w:val="22"/>
                <w:vertAlign w:val="baseline"/>
                <w:lang w:val="en-US" w:eastAsia="zh-CN"/>
              </w:rPr>
              <w:t>数量</w:t>
            </w:r>
          </w:p>
        </w:tc>
        <w:tc>
          <w:tcPr>
            <w:tcW w:w="675" w:type="dxa"/>
            <w:vAlign w:val="center"/>
          </w:tcPr>
          <w:p>
            <w:pPr>
              <w:jc w:val="center"/>
              <w:rPr>
                <w:rFonts w:hint="default"/>
                <w:b/>
                <w:bCs/>
                <w:sz w:val="22"/>
                <w:szCs w:val="22"/>
                <w:vertAlign w:val="baseline"/>
                <w:lang w:val="en-US" w:eastAsia="zh-CN"/>
              </w:rPr>
            </w:pPr>
            <w:r>
              <w:rPr>
                <w:rFonts w:hint="eastAsia"/>
                <w:b/>
                <w:bCs/>
                <w:sz w:val="22"/>
                <w:szCs w:val="22"/>
                <w:vertAlign w:val="baseline"/>
                <w:lang w:val="en-US" w:eastAsia="zh-CN"/>
              </w:rPr>
              <w:t>单位</w:t>
            </w:r>
          </w:p>
        </w:tc>
        <w:tc>
          <w:tcPr>
            <w:tcW w:w="990" w:type="dxa"/>
            <w:vAlign w:val="center"/>
          </w:tcPr>
          <w:p>
            <w:pPr>
              <w:jc w:val="center"/>
              <w:rPr>
                <w:rFonts w:hint="default"/>
                <w:b/>
                <w:bCs/>
                <w:sz w:val="22"/>
                <w:szCs w:val="22"/>
                <w:vertAlign w:val="baseline"/>
                <w:lang w:val="en-US" w:eastAsia="zh-CN"/>
              </w:rPr>
            </w:pPr>
            <w:r>
              <w:rPr>
                <w:rFonts w:hint="eastAsia"/>
                <w:b/>
                <w:bCs/>
                <w:sz w:val="22"/>
                <w:szCs w:val="22"/>
                <w:vertAlign w:val="baseline"/>
                <w:lang w:val="en-US" w:eastAsia="zh-CN"/>
              </w:rPr>
              <w:t>单价</w:t>
            </w:r>
          </w:p>
        </w:tc>
        <w:tc>
          <w:tcPr>
            <w:tcW w:w="1035" w:type="dxa"/>
            <w:vAlign w:val="center"/>
          </w:tcPr>
          <w:p>
            <w:pPr>
              <w:jc w:val="center"/>
              <w:rPr>
                <w:rFonts w:hint="default"/>
                <w:b/>
                <w:bCs/>
                <w:sz w:val="22"/>
                <w:szCs w:val="22"/>
                <w:vertAlign w:val="baseline"/>
                <w:lang w:val="en-US" w:eastAsia="zh-CN"/>
              </w:rPr>
            </w:pPr>
            <w:r>
              <w:rPr>
                <w:rFonts w:hint="eastAsia"/>
                <w:b/>
                <w:bCs/>
                <w:sz w:val="22"/>
                <w:szCs w:val="22"/>
                <w:vertAlign w:val="baseline"/>
                <w:lang w:val="en-US" w:eastAsia="zh-CN"/>
              </w:rPr>
              <w:t>小计</w:t>
            </w:r>
          </w:p>
        </w:tc>
        <w:tc>
          <w:tcPr>
            <w:tcW w:w="7830" w:type="dxa"/>
            <w:vAlign w:val="center"/>
          </w:tcPr>
          <w:p>
            <w:pPr>
              <w:jc w:val="center"/>
              <w:rPr>
                <w:rFonts w:hint="default"/>
                <w:b/>
                <w:bCs/>
                <w:sz w:val="22"/>
                <w:szCs w:val="22"/>
                <w:vertAlign w:val="baseline"/>
                <w:lang w:val="en-US" w:eastAsia="zh-CN"/>
              </w:rPr>
            </w:pPr>
            <w:r>
              <w:rPr>
                <w:rFonts w:hint="eastAsia"/>
                <w:b/>
                <w:bCs/>
                <w:sz w:val="22"/>
                <w:szCs w:val="22"/>
                <w:vertAlign w:val="baseline"/>
                <w:lang w:val="en-US" w:eastAsia="zh-CN"/>
              </w:rPr>
              <w:t>参考主要参数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200" w:firstLineChars="100"/>
              <w:jc w:val="left"/>
              <w:textAlignment w:val="auto"/>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sz w:val="20"/>
                <w:szCs w:val="20"/>
                <w:highlight w:val="none"/>
                <w:lang w:val="en-US" w:eastAsia="zh-CN"/>
              </w:rPr>
            </w:pPr>
            <w:r>
              <w:rPr>
                <w:rFonts w:hint="default" w:ascii="宋体" w:hAnsi="宋体" w:eastAsia="宋体" w:cs="宋体"/>
                <w:sz w:val="20"/>
                <w:szCs w:val="20"/>
                <w:highlight w:val="none"/>
                <w:lang w:val="en-US" w:eastAsia="zh-CN"/>
              </w:rPr>
              <w:t>个护产品(芳纶阻燃服、防火头盔、森林消防员防护面罩、耐高温护目镜、轻便森防靴、芳纶阻燃隔热手套、阻燃防水</w:t>
            </w:r>
            <w:r>
              <w:rPr>
                <w:rFonts w:hint="eastAsia" w:ascii="宋体" w:hAnsi="宋体" w:eastAsia="宋体" w:cs="宋体"/>
                <w:sz w:val="20"/>
                <w:szCs w:val="20"/>
                <w:highlight w:val="none"/>
                <w:lang w:val="en-US" w:eastAsia="zh-CN"/>
              </w:rPr>
              <w:t>挎</w:t>
            </w:r>
            <w:r>
              <w:rPr>
                <w:rFonts w:hint="default" w:ascii="宋体" w:hAnsi="宋体" w:eastAsia="宋体" w:cs="宋体"/>
                <w:sz w:val="20"/>
                <w:szCs w:val="20"/>
                <w:highlight w:val="none"/>
                <w:lang w:val="en-US" w:eastAsia="zh-CN"/>
              </w:rPr>
              <w:t>包、水壶、毛巾)</w:t>
            </w:r>
          </w:p>
        </w:tc>
        <w:tc>
          <w:tcPr>
            <w:tcW w:w="73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240</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200" w:firstLineChars="100"/>
              <w:jc w:val="left"/>
              <w:textAlignment w:val="auto"/>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套</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1560</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374400</w:t>
            </w:r>
          </w:p>
        </w:tc>
        <w:tc>
          <w:tcPr>
            <w:tcW w:w="783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b/>
                <w:bCs/>
                <w:sz w:val="22"/>
                <w:szCs w:val="22"/>
              </w:rPr>
            </w:pPr>
            <w:r>
              <w:rPr>
                <w:rFonts w:hint="eastAsia" w:ascii="黑体" w:hAnsi="黑体" w:eastAsia="黑体" w:cs="黑体"/>
                <w:b/>
                <w:bCs/>
                <w:sz w:val="22"/>
                <w:szCs w:val="22"/>
              </w:rPr>
              <w:t>芳纶阻燃服</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highlight w:val="none"/>
              </w:rPr>
            </w:pPr>
            <w:r>
              <w:rPr>
                <w:rFonts w:hint="eastAsia" w:ascii="宋体" w:hAnsi="宋体" w:eastAsia="宋体" w:cs="宋体"/>
                <w:sz w:val="20"/>
                <w:szCs w:val="20"/>
                <w:lang w:val="en-US" w:eastAsia="zh-CN"/>
              </w:rPr>
              <w:t>1.</w:t>
            </w:r>
            <w:r>
              <w:rPr>
                <w:rFonts w:hint="eastAsia" w:ascii="宋体" w:hAnsi="宋体" w:eastAsia="宋体" w:cs="宋体"/>
                <w:sz w:val="20"/>
                <w:szCs w:val="20"/>
              </w:rPr>
              <w:t>面料：芳纶纤维含量100%，面料阻燃性能洗涤50次后续燃时间/s≤0.9，阴燃时间/s≤0.5；损毁长度/mm≤21；甲醛含量：0mg/㎏;耐洗色牢度≥3级；耐水色牢度≥3级；面料洗涤50次后断裂强力≥1300N;面料洗涤50次后撕破强力≥105N；水洗尺</w:t>
            </w:r>
            <w:r>
              <w:rPr>
                <w:rFonts w:hint="eastAsia" w:ascii="宋体" w:hAnsi="宋体" w:eastAsia="宋体" w:cs="宋体"/>
                <w:sz w:val="20"/>
                <w:szCs w:val="20"/>
                <w:highlight w:val="none"/>
              </w:rPr>
              <w:t>寸变化率：-1%~+1%。</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.完全满足国标GB/T33536-2017的要求</w:t>
            </w:r>
            <w:r>
              <w:rPr>
                <w:rFonts w:hint="eastAsia" w:ascii="宋体" w:hAnsi="宋体" w:eastAsia="宋体" w:cs="宋体"/>
                <w:sz w:val="20"/>
                <w:szCs w:val="20"/>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16"/>
                <w:szCs w:val="18"/>
              </w:rPr>
            </w:pPr>
            <w:r>
              <w:rPr>
                <w:rFonts w:hint="eastAsia" w:ascii="宋体" w:hAnsi="宋体" w:eastAsia="宋体" w:cs="宋体"/>
                <w:sz w:val="20"/>
                <w:szCs w:val="20"/>
                <w:lang w:val="en-US" w:eastAsia="zh-CN"/>
              </w:rPr>
              <w:t>3</w:t>
            </w:r>
            <w:r>
              <w:rPr>
                <w:rFonts w:hint="eastAsia" w:ascii="宋体" w:hAnsi="宋体" w:eastAsia="宋体" w:cs="宋体"/>
                <w:sz w:val="20"/>
                <w:szCs w:val="20"/>
              </w:rPr>
              <w:t>.辅料反光条为芳纶反光条，拉链为优质金属拉链，领标和洗涤标为米白色全棉面料材质，胸条的面料为芳纶面料。</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b/>
                <w:bCs/>
                <w:sz w:val="22"/>
                <w:szCs w:val="22"/>
              </w:rPr>
            </w:pPr>
            <w:r>
              <w:rPr>
                <w:rFonts w:hint="eastAsia" w:ascii="黑体" w:hAnsi="黑体" w:eastAsia="黑体" w:cs="黑体"/>
                <w:b/>
                <w:bCs/>
                <w:sz w:val="22"/>
                <w:szCs w:val="22"/>
              </w:rPr>
              <w:t>防火头盔</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rPr>
              <w:t>头盔采用优质塑料，颜色为红色，后部有加长沿抗冲击力强；可以保护重物对头部的冲击</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rPr>
              <w:t>适用于扑火人员在扑火现场保护头部的安全；</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耐高温内置面罩采用可透视的耐用材料,防止火和烟尘对扑火人员的面部伤害；</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rPr>
              <w:t>头盔四周加以披肩,可以与扑火服连接一起.具有防砸，防热辐射和防火等多种功能</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5.</w:t>
            </w:r>
            <w:r>
              <w:rPr>
                <w:rFonts w:hint="eastAsia" w:ascii="宋体" w:hAnsi="宋体" w:eastAsia="宋体" w:cs="宋体"/>
                <w:sz w:val="20"/>
                <w:szCs w:val="20"/>
              </w:rPr>
              <w:t>面罩透光率≥90％；</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r>
              <w:rPr>
                <w:rFonts w:hint="eastAsia" w:ascii="宋体" w:hAnsi="宋体" w:eastAsia="宋体" w:cs="宋体"/>
                <w:sz w:val="20"/>
                <w:szCs w:val="20"/>
              </w:rPr>
              <w:t>披肩氧指数＞35LIO％</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16"/>
                <w:szCs w:val="18"/>
              </w:rPr>
            </w:pPr>
            <w:r>
              <w:rPr>
                <w:rFonts w:hint="eastAsia" w:ascii="宋体" w:hAnsi="宋体" w:eastAsia="宋体" w:cs="宋体"/>
                <w:sz w:val="20"/>
                <w:szCs w:val="20"/>
                <w:lang w:val="en-US" w:eastAsia="zh-CN"/>
              </w:rPr>
              <w:t>7.</w:t>
            </w:r>
            <w:r>
              <w:rPr>
                <w:rFonts w:hint="eastAsia" w:ascii="宋体" w:hAnsi="宋体" w:eastAsia="宋体" w:cs="宋体"/>
                <w:sz w:val="20"/>
                <w:szCs w:val="20"/>
              </w:rPr>
              <w:t>重量＜1300g。</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b/>
                <w:bCs/>
                <w:sz w:val="22"/>
                <w:szCs w:val="22"/>
                <w:lang w:eastAsia="zh-CN"/>
              </w:rPr>
            </w:pPr>
            <w:r>
              <w:rPr>
                <w:rFonts w:hint="eastAsia" w:ascii="黑体" w:hAnsi="黑体" w:eastAsia="黑体" w:cs="黑体"/>
                <w:b/>
                <w:bCs/>
                <w:sz w:val="22"/>
                <w:szCs w:val="22"/>
              </w:rPr>
              <w:t>森林消防员防护面罩</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1.</w:t>
            </w:r>
            <w:r>
              <w:rPr>
                <w:rFonts w:hint="eastAsia" w:ascii="宋体" w:hAnsi="宋体" w:eastAsia="宋体" w:cs="宋体"/>
                <w:sz w:val="20"/>
                <w:szCs w:val="20"/>
              </w:rPr>
              <w:t>整体由芳纶头套，硅胶半面罩和湿式防护滤芯组成。</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面罩高低温适应性、面罩呼气阀气密性、面罩泄漏率、面罩的吸气阻力、面罩的呼气阀阻力满足GB2890-2009</w:t>
            </w:r>
            <w:r>
              <w:rPr>
                <w:rFonts w:hint="eastAsia" w:ascii="宋体" w:hAnsi="宋体" w:eastAsia="宋体" w:cs="宋体"/>
                <w:color w:val="auto"/>
                <w:sz w:val="20"/>
                <w:szCs w:val="20"/>
              </w:rPr>
              <w:t>《呼吸防护</w:t>
            </w:r>
            <w:r>
              <w:rPr>
                <w:rFonts w:hint="eastAsia" w:ascii="宋体" w:hAnsi="宋体" w:cs="宋体"/>
                <w:color w:val="auto"/>
                <w:sz w:val="20"/>
                <w:szCs w:val="20"/>
                <w:lang w:val="en-US" w:eastAsia="zh-CN"/>
              </w:rPr>
              <w:t xml:space="preserve">  </w:t>
            </w:r>
            <w:r>
              <w:rPr>
                <w:rFonts w:hint="eastAsia" w:ascii="宋体" w:hAnsi="宋体" w:eastAsia="宋体" w:cs="宋体"/>
                <w:color w:val="auto"/>
                <w:sz w:val="20"/>
                <w:szCs w:val="20"/>
              </w:rPr>
              <w:t>自吸过滤式防</w:t>
            </w:r>
            <w:r>
              <w:rPr>
                <w:rFonts w:hint="eastAsia" w:ascii="宋体" w:hAnsi="宋体" w:eastAsia="宋体" w:cs="宋体"/>
                <w:sz w:val="20"/>
                <w:szCs w:val="20"/>
              </w:rPr>
              <w:t>毒面具》的要求。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湿式防护滤芯过滤件的滤烟性能：按GB2890-2009《呼吸防护</w:t>
            </w:r>
            <w:r>
              <w:rPr>
                <w:rFonts w:hint="eastAsia" w:ascii="宋体" w:hAnsi="宋体" w:cs="宋体"/>
                <w:sz w:val="20"/>
                <w:szCs w:val="20"/>
                <w:lang w:val="en-US" w:eastAsia="zh-CN"/>
              </w:rPr>
              <w:t xml:space="preserve">  </w:t>
            </w:r>
            <w:r>
              <w:rPr>
                <w:rFonts w:hint="eastAsia" w:ascii="宋体" w:hAnsi="宋体" w:eastAsia="宋体" w:cs="宋体"/>
                <w:sz w:val="20"/>
                <w:szCs w:val="20"/>
              </w:rPr>
              <w:t>自吸过滤式防毒面具》检测，滤烟性能达95%以上。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湿式防护滤芯过滤件的降温性能：在空气流量高于35升/分，空气温度高于85℃时，经过滤芯后温度须低于40℃，并维持不少于10分钟。</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rPr>
              <w:t>面罩</w:t>
            </w:r>
            <w:r>
              <w:rPr>
                <w:rFonts w:hint="eastAsia" w:ascii="宋体" w:hAnsi="宋体" w:eastAsia="宋体" w:cs="宋体"/>
                <w:sz w:val="20"/>
                <w:szCs w:val="20"/>
                <w:highlight w:val="none"/>
                <w:lang w:val="en-US" w:eastAsia="zh-CN"/>
              </w:rPr>
              <w:t>提供有CMA认证标志的第三方检测机构出具的满足以上参数要求的检测报告证明原件扫描。</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b/>
                <w:bCs/>
                <w:sz w:val="22"/>
                <w:szCs w:val="22"/>
              </w:rPr>
            </w:pPr>
            <w:r>
              <w:rPr>
                <w:rFonts w:hint="eastAsia" w:ascii="黑体" w:hAnsi="黑体" w:eastAsia="黑体" w:cs="黑体"/>
                <w:b/>
                <w:bCs/>
                <w:sz w:val="22"/>
                <w:szCs w:val="22"/>
              </w:rPr>
              <w:t>耐高温护目镜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1.</w:t>
            </w:r>
            <w:r>
              <w:rPr>
                <w:rFonts w:hint="eastAsia" w:ascii="宋体" w:hAnsi="宋体" w:eastAsia="宋体" w:cs="宋体"/>
                <w:sz w:val="20"/>
                <w:szCs w:val="20"/>
              </w:rPr>
              <w:t>护目镜整体采用隐藏式密封设计，不仅实现了行业专业性，而且佩戴舒适更加美观。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rPr>
              <w:t>镜片：采用聚碳酸酯镜片，具有耐用耐高温、抗冲击性强特点，材质轻盈舒适；镜框：采用尼龙原料，</w:t>
            </w:r>
            <w:bookmarkStart w:id="0" w:name="_Hlk58342525"/>
            <w:r>
              <w:rPr>
                <w:rFonts w:hint="eastAsia" w:ascii="宋体" w:hAnsi="宋体" w:eastAsia="宋体" w:cs="宋体"/>
                <w:sz w:val="20"/>
                <w:szCs w:val="20"/>
              </w:rPr>
              <w:t>耐高温</w:t>
            </w:r>
            <w:bookmarkEnd w:id="0"/>
            <w:r>
              <w:rPr>
                <w:rFonts w:hint="eastAsia" w:ascii="宋体" w:hAnsi="宋体" w:eastAsia="宋体" w:cs="宋体"/>
                <w:sz w:val="20"/>
                <w:szCs w:val="20"/>
              </w:rPr>
              <w:t>柔韧性好；里衬采用硅胶材质，贴合脸部，密封性好，柔软的硅胶内衬，佩戴舒适。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16"/>
                <w:szCs w:val="18"/>
              </w:rPr>
            </w:pPr>
            <w:r>
              <w:rPr>
                <w:rFonts w:hint="eastAsia" w:ascii="宋体" w:hAnsi="宋体" w:eastAsia="宋体" w:cs="宋体"/>
                <w:sz w:val="20"/>
                <w:szCs w:val="20"/>
                <w:lang w:val="en-US" w:eastAsia="zh-CN"/>
              </w:rPr>
              <w:t>3.</w:t>
            </w:r>
            <w:r>
              <w:rPr>
                <w:rFonts w:hint="eastAsia" w:ascii="宋体" w:hAnsi="宋体" w:eastAsia="宋体" w:cs="宋体"/>
                <w:sz w:val="20"/>
                <w:szCs w:val="20"/>
              </w:rPr>
              <w:t>耐热260℃，无变形，透明色透光率不少于85%，满足GB5891中1.1.2（抗强度冲击）和1.2（抗高速粒子冲击）的要求。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b/>
                <w:bCs/>
                <w:sz w:val="22"/>
                <w:szCs w:val="22"/>
              </w:rPr>
            </w:pPr>
            <w:r>
              <w:rPr>
                <w:rFonts w:hint="eastAsia" w:ascii="黑体" w:hAnsi="黑体" w:eastAsia="黑体" w:cs="黑体"/>
                <w:b/>
                <w:bCs/>
                <w:sz w:val="22"/>
                <w:szCs w:val="22"/>
              </w:rPr>
              <w:t>轻便森防靴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黑色翻毛皮</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鞋帮耐磨性能：经过20000次循环摩擦后，不应出现被摩穿现象。</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靴头性能：分别经过10.78KN静压力试验和冲击锤质量23kg,落下高度300mm的冲击试验后，其间隙≥15mm。</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阻燃性能：（a）离火自熄时间≤2.0s；（b）损毁长度≤80mm；（c）熔融、滴落不允许。</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5.</w:t>
            </w:r>
            <w:r>
              <w:rPr>
                <w:rFonts w:hint="eastAsia" w:ascii="宋体" w:hAnsi="宋体" w:eastAsia="宋体" w:cs="宋体"/>
                <w:sz w:val="20"/>
                <w:szCs w:val="20"/>
              </w:rPr>
              <w:t>扯断强度≥15Mpa。</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6.</w:t>
            </w:r>
            <w:r>
              <w:rPr>
                <w:rFonts w:hint="eastAsia" w:ascii="宋体" w:hAnsi="宋体" w:eastAsia="宋体" w:cs="宋体"/>
                <w:sz w:val="20"/>
                <w:szCs w:val="20"/>
              </w:rPr>
              <w:t>撕裂强度≥100N/㎜。</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7.</w:t>
            </w:r>
            <w:r>
              <w:rPr>
                <w:rFonts w:hint="eastAsia" w:ascii="宋体" w:hAnsi="宋体" w:eastAsia="宋体" w:cs="宋体"/>
                <w:sz w:val="20"/>
                <w:szCs w:val="20"/>
              </w:rPr>
              <w:t>隔热性能：被加热30min后，靴底内表面温度升高≤20℃。</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16"/>
                <w:szCs w:val="18"/>
              </w:rPr>
            </w:pPr>
            <w:r>
              <w:rPr>
                <w:rFonts w:hint="eastAsia" w:ascii="宋体" w:hAnsi="宋体" w:eastAsia="宋体" w:cs="宋体"/>
                <w:sz w:val="20"/>
                <w:szCs w:val="20"/>
                <w:lang w:val="en-US" w:eastAsia="zh-CN"/>
              </w:rPr>
              <w:t>8.森防靴提供有CMA认证标志的第三方检测机构出具的满足以上参数要求的检测报告原件扫描。</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b/>
                <w:bCs/>
                <w:sz w:val="22"/>
                <w:szCs w:val="22"/>
              </w:rPr>
            </w:pPr>
            <w:r>
              <w:rPr>
                <w:rFonts w:hint="eastAsia" w:ascii="黑体" w:hAnsi="黑体" w:eastAsia="黑体" w:cs="黑体"/>
                <w:b/>
                <w:bCs/>
                <w:sz w:val="22"/>
                <w:szCs w:val="22"/>
              </w:rPr>
              <w:t>芳纶阻燃隔热手套</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rPr>
              <w:t>1.阻燃手套外层面料颜色按用户要求，可选橘红色。</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rPr>
              <w:t>2.阻燃手套由耐磨层、隔热层和阻燃层组成。</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3.外层面料阻燃性能：（1）洗涤50后续燃时间≤0.3s；（2）洗涤50后阴燃时间≤0.3s；（3）损毁长度≤20mm</w:t>
            </w:r>
            <w:r>
              <w:rPr>
                <w:rFonts w:hint="eastAsia" w:ascii="宋体" w:hAnsi="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rPr>
            </w:pPr>
            <w:r>
              <w:rPr>
                <w:rFonts w:hint="eastAsia" w:ascii="宋体" w:hAnsi="宋体" w:eastAsia="宋体" w:cs="宋体"/>
                <w:sz w:val="20"/>
                <w:szCs w:val="20"/>
              </w:rPr>
              <w:t>4.面料热稳定性（260℃±5℃）≤0.1％。</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b/>
                <w:bCs/>
                <w:sz w:val="22"/>
                <w:szCs w:val="22"/>
              </w:rPr>
            </w:pPr>
            <w:bookmarkStart w:id="1" w:name="_Hlk58342666"/>
            <w:r>
              <w:rPr>
                <w:rFonts w:hint="eastAsia" w:ascii="黑体" w:hAnsi="黑体" w:eastAsia="黑体" w:cs="黑体"/>
                <w:b/>
                <w:bCs/>
                <w:sz w:val="22"/>
                <w:szCs w:val="22"/>
              </w:rPr>
              <w:t>阻燃防水斜挎背包</w:t>
            </w:r>
            <w:bookmarkEnd w:id="1"/>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1.</w:t>
            </w:r>
            <w:r>
              <w:rPr>
                <w:rFonts w:hint="eastAsia" w:ascii="宋体" w:hAnsi="宋体" w:eastAsia="宋体" w:cs="宋体"/>
                <w:sz w:val="20"/>
                <w:szCs w:val="20"/>
              </w:rPr>
              <w:t>背包面料：340gsm±5亮桔色永久阻燃防水帆布</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rPr>
              <w:t>洗涤50次后续燃时间s：经向≤1  纬向≤1</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r>
              <w:rPr>
                <w:rFonts w:hint="eastAsia" w:ascii="宋体" w:hAnsi="宋体" w:eastAsia="宋体" w:cs="宋体"/>
                <w:sz w:val="20"/>
                <w:szCs w:val="20"/>
              </w:rPr>
              <w:t>洗涤50次后阴燃时间s：经向≤1  纬向≤1</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16"/>
                <w:szCs w:val="18"/>
                <w:lang w:val="en-US"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rPr>
              <w:t>洗涤50次后损毁长度mm：经向≤50  纬向≤50；</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水壶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1.水壶高20cm宽12cm厚6.5cm。</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rPr>
              <w:t>壶体材料：</w:t>
            </w:r>
            <w:r>
              <w:rPr>
                <w:rFonts w:hint="eastAsia" w:ascii="宋体" w:hAnsi="宋体" w:eastAsia="宋体" w:cs="宋体"/>
                <w:sz w:val="20"/>
                <w:szCs w:val="20"/>
                <w:lang w:val="en-US" w:eastAsia="zh-CN"/>
              </w:rPr>
              <w:t>加厚</w:t>
            </w:r>
            <w:r>
              <w:rPr>
                <w:rFonts w:hint="eastAsia" w:ascii="宋体" w:hAnsi="宋体" w:eastAsia="宋体" w:cs="宋体"/>
                <w:sz w:val="20"/>
                <w:szCs w:val="20"/>
              </w:rPr>
              <w:t>铝</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3.总重约340g（水壶重251g 布套重89g）。</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4.布套材质帆布铜扣</w:t>
            </w:r>
            <w:r>
              <w:rPr>
                <w:rFonts w:hint="eastAsia" w:ascii="宋体" w:hAnsi="宋体" w:cs="宋体"/>
                <w:sz w:val="20"/>
                <w:szCs w:val="20"/>
                <w:lang w:val="en-US" w:eastAsia="zh-CN"/>
              </w:rPr>
              <w:t xml:space="preserve">  </w:t>
            </w:r>
            <w:r>
              <w:rPr>
                <w:rFonts w:hint="eastAsia" w:ascii="宋体" w:hAnsi="宋体" w:eastAsia="宋体" w:cs="宋体"/>
                <w:sz w:val="20"/>
                <w:szCs w:val="20"/>
                <w:lang w:val="en-US" w:eastAsia="zh-CN"/>
              </w:rPr>
              <w:t>壶盖PE</w:t>
            </w:r>
            <w:r>
              <w:rPr>
                <w:rFonts w:hint="eastAsia" w:ascii="宋体" w:hAnsi="宋体" w:cs="宋体"/>
                <w:sz w:val="20"/>
                <w:szCs w:val="20"/>
                <w:lang w:val="en-US" w:eastAsia="zh-CN"/>
              </w:rPr>
              <w:t xml:space="preserve">  </w:t>
            </w:r>
            <w:r>
              <w:rPr>
                <w:rFonts w:hint="eastAsia" w:ascii="宋体" w:hAnsi="宋体" w:eastAsia="宋体" w:cs="宋体"/>
                <w:sz w:val="20"/>
                <w:szCs w:val="20"/>
                <w:lang w:val="en-US" w:eastAsia="zh-CN"/>
              </w:rPr>
              <w:t>内垫子硅胶</w:t>
            </w:r>
            <w:r>
              <w:rPr>
                <w:rFonts w:hint="eastAsia" w:ascii="宋体" w:hAnsi="宋体" w:cs="宋体"/>
                <w:sz w:val="20"/>
                <w:szCs w:val="20"/>
                <w:lang w:val="en-US" w:eastAsia="zh-CN"/>
              </w:rPr>
              <w:t xml:space="preserve">  </w:t>
            </w:r>
            <w:r>
              <w:rPr>
                <w:rFonts w:hint="eastAsia" w:ascii="宋体" w:hAnsi="宋体" w:eastAsia="宋体" w:cs="宋体"/>
                <w:sz w:val="20"/>
                <w:szCs w:val="20"/>
                <w:lang w:val="en-US" w:eastAsia="zh-CN"/>
              </w:rPr>
              <w:t>外喷橡胶漆</w:t>
            </w:r>
            <w:r>
              <w:rPr>
                <w:rFonts w:hint="eastAsia" w:ascii="宋体" w:hAnsi="宋体" w:cs="宋体"/>
                <w:sz w:val="20"/>
                <w:szCs w:val="20"/>
                <w:lang w:val="en-US" w:eastAsia="zh-CN"/>
              </w:rPr>
              <w:t xml:space="preserve">  </w:t>
            </w:r>
            <w:r>
              <w:rPr>
                <w:rFonts w:hint="eastAsia" w:ascii="宋体" w:hAnsi="宋体" w:eastAsia="宋体" w:cs="宋体"/>
                <w:sz w:val="20"/>
                <w:szCs w:val="20"/>
                <w:lang w:val="en-US" w:eastAsia="zh-CN"/>
              </w:rPr>
              <w:t>内喷珍珠漆。</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16"/>
                <w:szCs w:val="18"/>
                <w:lang w:val="en-US" w:eastAsia="zh-CN"/>
              </w:rPr>
            </w:pPr>
            <w:r>
              <w:rPr>
                <w:rFonts w:hint="eastAsia" w:ascii="宋体" w:hAnsi="宋体" w:eastAsia="宋体" w:cs="宋体"/>
                <w:sz w:val="20"/>
                <w:szCs w:val="20"/>
                <w:lang w:val="en-US" w:eastAsia="zh-CN"/>
              </w:rPr>
              <w:t>5.水壶容量1L。</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纯棉毛巾</w:t>
            </w:r>
          </w:p>
          <w:p>
            <w:pPr>
              <w:jc w:val="left"/>
              <w:rPr>
                <w:rFonts w:hint="default"/>
                <w:vertAlign w:val="baseline"/>
                <w:lang w:val="en-US" w:eastAsia="zh-CN"/>
              </w:rPr>
            </w:pPr>
            <w:r>
              <w:rPr>
                <w:rFonts w:hint="eastAsia" w:ascii="宋体" w:hAnsi="宋体" w:eastAsia="宋体" w:cs="宋体"/>
                <w:sz w:val="20"/>
                <w:szCs w:val="20"/>
                <w:lang w:val="en-US" w:eastAsia="zh-CN"/>
              </w:rPr>
              <w:t>1.</w:t>
            </w:r>
            <w:r>
              <w:rPr>
                <w:rFonts w:hint="eastAsia" w:ascii="宋体" w:hAnsi="宋体" w:eastAsia="宋体" w:cs="宋体"/>
                <w:sz w:val="20"/>
                <w:szCs w:val="20"/>
              </w:rPr>
              <w:t>100%棉</w:t>
            </w:r>
            <w:r>
              <w:rPr>
                <w:rFonts w:hint="eastAsia" w:ascii="宋体" w:hAnsi="宋体" w:eastAsia="宋体" w:cs="宋体"/>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200" w:firstLineChars="100"/>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便携式轻型灭火水泵</w:t>
            </w:r>
          </w:p>
        </w:tc>
        <w:tc>
          <w:tcPr>
            <w:tcW w:w="734"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200" w:firstLineChars="100"/>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80</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480" w:lineRule="exact"/>
              <w:ind w:firstLine="200" w:firstLineChars="100"/>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台</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8300.00</w:t>
            </w:r>
          </w:p>
        </w:tc>
        <w:tc>
          <w:tcPr>
            <w:tcW w:w="103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664000</w:t>
            </w:r>
          </w:p>
        </w:tc>
        <w:tc>
          <w:tcPr>
            <w:tcW w:w="783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1.可实现单兵便携</w:t>
            </w:r>
            <w:r>
              <w:rPr>
                <w:rFonts w:hint="eastAsia" w:ascii="宋体" w:hAnsi="宋体" w:eastAsia="宋体" w:cs="宋体"/>
                <w:sz w:val="20"/>
                <w:szCs w:val="20"/>
                <w:lang w:val="en-US" w:eastAsia="zh-CN"/>
              </w:rPr>
              <w:t>灭火</w:t>
            </w:r>
            <w:r>
              <w:rPr>
                <w:rFonts w:hint="eastAsia" w:ascii="宋体" w:hAnsi="宋体" w:eastAsia="宋体" w:cs="宋体"/>
                <w:sz w:val="20"/>
                <w:szCs w:val="20"/>
              </w:rPr>
              <w:t>作战</w:t>
            </w:r>
            <w:r>
              <w:rPr>
                <w:rFonts w:hint="eastAsia" w:ascii="宋体" w:hAnsi="宋体" w:eastAsia="宋体" w:cs="宋体"/>
                <w:sz w:val="20"/>
                <w:szCs w:val="20"/>
                <w:lang w:val="en-US" w:eastAsia="zh-CN"/>
              </w:rPr>
              <w:t>和串并联灭火作战</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2.排量：≤36cm3</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3.功率：≤1.2KW</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4.流量：≥8m3/h</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5.出水口直径：≥25mm</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6.扬程：≥35M</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7.射程≥16M</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8.吸程：≥6M</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9.重量：≤6KG</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10.油箱≥0.8L，可连续运转时间＞64min</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11.混合油配比壶一个</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12.燃油箱和水泵底座为一体式设计</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13.材质为抗腐蚀和高强度工程塑料</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14.控制油门和熄火开关为一键组合式</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15.每台泵配多功能水枪1支（含喷雾和直流功能，快速卡扣接口）、直流水枪1支、转换接头（快速卡扣接口）2套，进水管一套，板手1个；配备3条30米25mm口径水带</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eastAsia="zh-CN"/>
              </w:rPr>
            </w:pPr>
            <w:r>
              <w:rPr>
                <w:rFonts w:hint="eastAsia" w:ascii="宋体" w:hAnsi="宋体" w:eastAsia="宋体" w:cs="宋体"/>
                <w:sz w:val="20"/>
                <w:szCs w:val="20"/>
              </w:rPr>
              <w:t>16.</w:t>
            </w:r>
            <w:r>
              <w:rPr>
                <w:rFonts w:hint="eastAsia" w:ascii="宋体" w:hAnsi="宋体" w:eastAsia="宋体" w:cs="宋体"/>
                <w:sz w:val="20"/>
                <w:szCs w:val="20"/>
                <w:lang w:val="en-US" w:eastAsia="zh-CN"/>
              </w:rPr>
              <w:t>水泵</w:t>
            </w:r>
            <w:r>
              <w:rPr>
                <w:rFonts w:hint="eastAsia" w:ascii="宋体" w:hAnsi="宋体" w:eastAsia="宋体" w:cs="宋体"/>
                <w:sz w:val="20"/>
                <w:szCs w:val="20"/>
              </w:rPr>
              <w:t>提供国家</w:t>
            </w:r>
            <w:r>
              <w:rPr>
                <w:rFonts w:hint="eastAsia" w:ascii="宋体" w:hAnsi="宋体" w:eastAsia="宋体" w:cs="宋体"/>
                <w:sz w:val="20"/>
                <w:szCs w:val="20"/>
                <w:lang w:val="en-US" w:eastAsia="zh-CN"/>
              </w:rPr>
              <w:t>级</w:t>
            </w:r>
            <w:r>
              <w:rPr>
                <w:rFonts w:hint="eastAsia" w:ascii="宋体" w:hAnsi="宋体" w:eastAsia="宋体" w:cs="宋体"/>
                <w:sz w:val="20"/>
                <w:szCs w:val="20"/>
              </w:rPr>
              <w:t>权威机构的</w:t>
            </w:r>
            <w:r>
              <w:rPr>
                <w:rFonts w:hint="eastAsia" w:ascii="宋体" w:hAnsi="宋体" w:eastAsia="宋体" w:cs="宋体"/>
                <w:sz w:val="20"/>
                <w:szCs w:val="20"/>
                <w:lang w:val="en-US" w:eastAsia="zh-CN"/>
              </w:rPr>
              <w:t>检测</w:t>
            </w:r>
            <w:r>
              <w:rPr>
                <w:rFonts w:hint="eastAsia" w:ascii="宋体" w:hAnsi="宋体" w:eastAsia="宋体" w:cs="宋体"/>
                <w:sz w:val="20"/>
                <w:szCs w:val="20"/>
              </w:rPr>
              <w:t>报告复印件</w:t>
            </w:r>
            <w:r>
              <w:rPr>
                <w:rFonts w:hint="eastAsia" w:ascii="宋体" w:hAnsi="宋体" w:eastAsia="宋体" w:cs="宋体"/>
                <w:sz w:val="20"/>
                <w:szCs w:val="20"/>
                <w:lang w:val="en-US" w:eastAsia="zh-CN"/>
              </w:rPr>
              <w:t>并</w:t>
            </w:r>
            <w:r>
              <w:rPr>
                <w:rFonts w:hint="eastAsia" w:ascii="宋体" w:hAnsi="宋体" w:eastAsia="宋体" w:cs="宋体"/>
                <w:sz w:val="20"/>
                <w:szCs w:val="20"/>
              </w:rPr>
              <w:t>加盖生产厂家公章</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17.每10台轻型泵作为1个战斗编组，每个战斗编组配备1部火场有害气体检测仪（提供产品校准证书原件扫描）：</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（1）体积小巧、携带轻便、坚固、音频声、光报警指示；</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（2）可以支持甲烷和氧气二种气体实时检测；</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（3）存储记录功能≥2500条；</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（4）传 感 器：氧气为电化学式,甲烷气体为催化式；</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（5）电池：≥3.7V2000MAh锂离子充电电池；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（6）工作时间：可以连续工作≥8小时；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（7）工作温度：-40∽70℃；</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（8）被测气体、测量范围、分辨率、响应时间：甲烷CH4、0-100%LEL、1%LEL、≤15秒；</w:t>
            </w:r>
          </w:p>
          <w:p>
            <w:pPr>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（9）被测气体、测量范围、分辨率、响应时间：氧气 O2、0-30%VOL、0.1%vol、≤15秒。</w:t>
            </w:r>
          </w:p>
          <w:p>
            <w:pPr>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（10）</w:t>
            </w:r>
            <w:bookmarkStart w:id="2" w:name="_GoBack"/>
            <w:bookmarkEnd w:id="2"/>
            <w:r>
              <w:rPr>
                <w:rFonts w:hint="default" w:ascii="宋体" w:hAnsi="宋体" w:eastAsia="宋体" w:cs="宋体"/>
                <w:sz w:val="20"/>
                <w:szCs w:val="20"/>
                <w:lang w:val="en-US" w:eastAsia="zh-CN"/>
              </w:rPr>
              <w:t>尺寸：≤（100×65×28）mm。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jc w:val="center"/>
              <w:rPr>
                <w:rFonts w:hint="default"/>
                <w:vertAlign w:val="baseline"/>
                <w:lang w:val="en-US" w:eastAsia="zh-CN"/>
              </w:rPr>
            </w:pPr>
          </w:p>
        </w:tc>
        <w:tc>
          <w:tcPr>
            <w:tcW w:w="4417" w:type="dxa"/>
            <w:gridSpan w:val="4"/>
            <w:vAlign w:val="center"/>
          </w:tcPr>
          <w:p>
            <w:pPr>
              <w:jc w:val="center"/>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总计</w:t>
            </w:r>
          </w:p>
        </w:tc>
        <w:tc>
          <w:tcPr>
            <w:tcW w:w="1035" w:type="dxa"/>
            <w:vAlign w:val="center"/>
          </w:tcPr>
          <w:p>
            <w:pPr>
              <w:jc w:val="both"/>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1038400</w:t>
            </w:r>
          </w:p>
        </w:tc>
        <w:tc>
          <w:tcPr>
            <w:tcW w:w="7830" w:type="dxa"/>
            <w:vAlign w:val="center"/>
          </w:tcPr>
          <w:p>
            <w:pPr>
              <w:jc w:val="center"/>
              <w:rPr>
                <w:rFonts w:hint="eastAsia" w:ascii="宋体" w:hAnsi="宋体" w:eastAsia="宋体" w:cs="宋体"/>
                <w:sz w:val="20"/>
                <w:szCs w:val="20"/>
                <w:vertAlign w:val="baseline"/>
                <w:lang w:val="en-US" w:eastAsia="zh-CN"/>
              </w:rPr>
            </w:pPr>
          </w:p>
        </w:tc>
      </w:tr>
    </w:tbl>
    <w:p>
      <w:pPr>
        <w:jc w:val="center"/>
        <w:rPr>
          <w:rFonts w:hint="default"/>
          <w:lang w:val="en-US" w:eastAsia="zh-CN"/>
        </w:rPr>
      </w:pPr>
    </w:p>
    <w:sectPr>
      <w:pgSz w:w="16850" w:h="11910" w:orient="landscape"/>
      <w:pgMar w:top="1080" w:right="1440" w:bottom="1080" w:left="1440" w:header="0" w:footer="884"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E960B"/>
    <w:multiLevelType w:val="singleLevel"/>
    <w:tmpl w:val="E8FE960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2NWIzMjRkOGM0MmYwNzY1ZTRiMzJmNzcwYWIzNDgifQ=="/>
  </w:docVars>
  <w:rsids>
    <w:rsidRoot w:val="09F07C83"/>
    <w:rsid w:val="09F07C83"/>
    <w:rsid w:val="175A12C3"/>
    <w:rsid w:val="1D525097"/>
    <w:rsid w:val="1DAF5B08"/>
    <w:rsid w:val="29C03646"/>
    <w:rsid w:val="37DB69DB"/>
    <w:rsid w:val="3AFF715F"/>
    <w:rsid w:val="402C1320"/>
    <w:rsid w:val="53285977"/>
    <w:rsid w:val="540F6CE6"/>
    <w:rsid w:val="61E50B0D"/>
    <w:rsid w:val="62D8020E"/>
    <w:rsid w:val="64E06923"/>
    <w:rsid w:val="6A2803C8"/>
    <w:rsid w:val="786954FC"/>
    <w:rsid w:val="7F747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480" w:lineRule="auto"/>
      <w:jc w:val="both"/>
    </w:pPr>
    <w:rPr>
      <w:rFonts w:eastAsia="宋体"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480" w:lineRule="auto"/>
      <w:jc w:val="center"/>
      <w:outlineLvl w:val="0"/>
    </w:pPr>
    <w:rPr>
      <w:rFonts w:eastAsia="宋体"/>
      <w:b/>
      <w:kern w:val="44"/>
      <w:sz w:val="32"/>
    </w:rPr>
  </w:style>
  <w:style w:type="paragraph" w:styleId="3">
    <w:name w:val="heading 2"/>
    <w:basedOn w:val="1"/>
    <w:next w:val="1"/>
    <w:semiHidden/>
    <w:unhideWhenUsed/>
    <w:qFormat/>
    <w:uiPriority w:val="0"/>
    <w:pPr>
      <w:keepNext/>
      <w:keepLines/>
      <w:spacing w:beforeLines="0" w:beforeAutospacing="0" w:afterLines="0" w:afterAutospacing="0" w:line="480" w:lineRule="auto"/>
      <w:ind w:left="0" w:leftChars="0"/>
      <w:jc w:val="center"/>
      <w:outlineLvl w:val="1"/>
    </w:pPr>
    <w:rPr>
      <w:rFonts w:ascii="Arial" w:hAnsi="Arial" w:eastAsia="宋体"/>
      <w:b/>
      <w:sz w:val="32"/>
    </w:rPr>
  </w:style>
  <w:style w:type="paragraph" w:styleId="4">
    <w:name w:val="heading 3"/>
    <w:basedOn w:val="1"/>
    <w:next w:val="1"/>
    <w:semiHidden/>
    <w:unhideWhenUsed/>
    <w:qFormat/>
    <w:uiPriority w:val="0"/>
    <w:pPr>
      <w:keepNext/>
      <w:keepLines/>
      <w:spacing w:beforeLines="0" w:beforeAutospacing="0" w:afterLines="0" w:afterAutospacing="0" w:line="413" w:lineRule="auto"/>
      <w:ind w:left="480" w:leftChars="200"/>
      <w:outlineLvl w:val="2"/>
    </w:pPr>
    <w:rPr>
      <w:rFonts w:eastAsia="宋体"/>
      <w:b/>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1879</Words>
  <Characters>2242</Characters>
  <Lines>0</Lines>
  <Paragraphs>0</Paragraphs>
  <TotalTime>172</TotalTime>
  <ScaleCrop>false</ScaleCrop>
  <LinksUpToDate>false</LinksUpToDate>
  <CharactersWithSpaces>2264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2023-07-31T03:40:00Z</dcterms:created>
  <dc:creator>v2u</dc:creator>
  <cp:lastModifiedBy>v2u</cp:lastModifiedBy>
  <dcterms:modified xsi:type="dcterms:W3CDTF">2023-08-05T09:01:33Z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EC91B6D5001749E993A2A5046B4EA8EC_11</vt:lpwstr>
  </property>
</Properties>
</file>