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38" w:line="585" w:lineRule="auto"/>
        <w:ind w:left="0" w:leftChars="0" w:firstLine="0" w:firstLineChars="0"/>
        <w:jc w:val="center"/>
        <w:rPr>
          <w:rFonts w:hint="eastAsia"/>
          <w:spacing w:val="11"/>
          <w:lang w:eastAsia="zh-CN"/>
        </w:rPr>
      </w:pPr>
      <w:r>
        <w:rPr>
          <w:rFonts w:hint="eastAsia"/>
          <w:spacing w:val="11"/>
          <w:lang w:val="en-US" w:eastAsia="zh-CN"/>
        </w:rPr>
        <w:t xml:space="preserve">          </w:t>
      </w:r>
      <w:r>
        <w:rPr>
          <w:rFonts w:hint="eastAsia"/>
          <w:spacing w:val="11"/>
          <w:lang w:eastAsia="zh-CN"/>
        </w:rPr>
        <w:t>赤峰正阳招标代理有限公司</w:t>
      </w:r>
    </w:p>
    <w:p>
      <w:pPr>
        <w:pStyle w:val="3"/>
        <w:spacing w:before="138" w:line="585" w:lineRule="auto"/>
        <w:ind w:left="3860"/>
        <w:jc w:val="center"/>
      </w:pPr>
      <w:r>
        <w:rPr>
          <w:spacing w:val="-23"/>
        </w:rPr>
        <w:t>公</w:t>
      </w:r>
      <w:r>
        <w:rPr>
          <w:rFonts w:hint="eastAsia"/>
          <w:spacing w:val="-23"/>
          <w:lang w:val="en-US" w:eastAsia="zh-CN"/>
        </w:rPr>
        <w:t xml:space="preserve"> </w:t>
      </w:r>
      <w:r>
        <w:rPr>
          <w:spacing w:val="-23"/>
        </w:rPr>
        <w:t>开</w:t>
      </w:r>
      <w:r>
        <w:rPr>
          <w:rFonts w:hint="eastAsia"/>
          <w:spacing w:val="-23"/>
          <w:lang w:val="en-US" w:eastAsia="zh-CN"/>
        </w:rPr>
        <w:t xml:space="preserve"> </w:t>
      </w:r>
      <w:r>
        <w:rPr>
          <w:spacing w:val="-23"/>
        </w:rPr>
        <w:t>招 标 文 件</w:t>
      </w:r>
    </w:p>
    <w:p>
      <w:pPr>
        <w:pStyle w:val="4"/>
        <w:spacing w:before="3"/>
        <w:rPr>
          <w:sz w:val="30"/>
        </w:rPr>
      </w:pPr>
    </w:p>
    <w:p>
      <w:pPr>
        <w:spacing w:before="0" w:line="225" w:lineRule="auto"/>
        <w:ind w:left="106" w:right="217" w:firstLine="2952"/>
        <w:jc w:val="left"/>
        <w:rPr>
          <w:rFonts w:hint="eastAsia"/>
          <w:sz w:val="21"/>
          <w:lang w:eastAsia="zh-CN"/>
        </w:rPr>
      </w:pPr>
      <w:r>
        <w:rPr>
          <w:sz w:val="21"/>
        </w:rPr>
        <w:t>项目名称：</w:t>
      </w:r>
      <w:r>
        <w:rPr>
          <w:rFonts w:hint="eastAsia"/>
          <w:sz w:val="21"/>
          <w:lang w:eastAsia="zh-CN"/>
        </w:rPr>
        <w:t>元宝山区2022年农村公益事业太阳能路灯项目</w:t>
      </w:r>
    </w:p>
    <w:p>
      <w:pPr>
        <w:spacing w:before="0" w:line="225" w:lineRule="auto"/>
        <w:ind w:left="106" w:right="217" w:firstLine="2952"/>
        <w:jc w:val="left"/>
        <w:rPr>
          <w:rFonts w:hint="eastAsia"/>
          <w:sz w:val="21"/>
          <w:lang w:eastAsia="zh-CN"/>
        </w:rPr>
      </w:pPr>
    </w:p>
    <w:p>
      <w:pPr>
        <w:spacing w:before="0" w:line="255" w:lineRule="exact"/>
        <w:ind w:left="3058" w:right="0" w:firstLine="0"/>
        <w:jc w:val="left"/>
        <w:rPr>
          <w:sz w:val="21"/>
        </w:rPr>
      </w:pPr>
      <w:r>
        <w:rPr>
          <w:w w:val="102"/>
          <w:sz w:val="21"/>
        </w:rPr>
        <w:t>项目编号：</w:t>
      </w:r>
    </w:p>
    <w:p>
      <w:pPr>
        <w:pStyle w:val="4"/>
        <w:spacing w:before="12"/>
        <w:rPr>
          <w:sz w:val="33"/>
        </w:rPr>
      </w:pPr>
    </w:p>
    <w:p>
      <w:pPr>
        <w:pStyle w:val="4"/>
        <w:ind w:left="271" w:right="335"/>
        <w:jc w:val="center"/>
      </w:pPr>
      <w:r>
        <w:rPr>
          <w:w w:val="120"/>
        </w:rPr>
        <w:t>2022年0</w:t>
      </w:r>
      <w:r>
        <w:rPr>
          <w:rFonts w:hint="eastAsia"/>
          <w:w w:val="120"/>
          <w:lang w:val="en-US" w:eastAsia="zh-CN"/>
        </w:rPr>
        <w:t>9</w:t>
      </w:r>
      <w:r>
        <w:rPr>
          <w:w w:val="120"/>
        </w:rPr>
        <w:t>月</w:t>
      </w:r>
    </w:p>
    <w:p>
      <w:pPr>
        <w:spacing w:after="0"/>
        <w:jc w:val="center"/>
        <w:sectPr>
          <w:footerReference r:id="rId5" w:type="default"/>
          <w:type w:val="continuous"/>
          <w:pgSz w:w="11900" w:h="16840"/>
          <w:pgMar w:top="1600" w:right="500" w:bottom="200" w:left="560" w:header="720" w:footer="13" w:gutter="0"/>
          <w:pgNumType w:start="1"/>
          <w:cols w:space="720" w:num="1"/>
        </w:sectPr>
      </w:pPr>
    </w:p>
    <w:p>
      <w:pPr>
        <w:pStyle w:val="4"/>
        <w:spacing w:before="48" w:line="236" w:lineRule="exact"/>
        <w:ind w:left="4631"/>
      </w:pPr>
      <w:r>
        <w:rPr>
          <w:spacing w:val="6"/>
        </w:rPr>
        <w:t>第一章 投标邀请</w:t>
      </w:r>
    </w:p>
    <w:p>
      <w:pPr>
        <w:pStyle w:val="4"/>
        <w:spacing w:before="4" w:line="225" w:lineRule="auto"/>
        <w:ind w:left="106" w:right="205" w:firstLine="540"/>
      </w:pPr>
      <w:r>
        <w:rPr>
          <w:rFonts w:hint="eastAsia"/>
          <w:lang w:eastAsia="zh-CN"/>
        </w:rPr>
        <w:t>赤峰正阳招标代理有限公司</w:t>
      </w:r>
      <w:r>
        <w:t>受</w:t>
      </w:r>
      <w:r>
        <w:rPr>
          <w:rFonts w:hint="eastAsia"/>
          <w:lang w:eastAsia="zh-CN"/>
        </w:rPr>
        <w:t>赤峰市元宝山区财政局</w:t>
      </w:r>
      <w:r>
        <w:t>委托，采用公开招标方式组织采购</w:t>
      </w:r>
      <w:r>
        <w:rPr>
          <w:rFonts w:hint="eastAsia"/>
          <w:lang w:eastAsia="zh-CN"/>
        </w:rPr>
        <w:t>元宝山区2022年农村公益事业太阳能路灯项目</w:t>
      </w:r>
      <w:r>
        <w:t>。欢迎符合资格条件的投标人参加投标。</w:t>
      </w:r>
    </w:p>
    <w:p>
      <w:pPr>
        <w:pStyle w:val="4"/>
        <w:spacing w:line="244" w:lineRule="exact"/>
        <w:ind w:left="100"/>
      </w:pPr>
      <w:r>
        <w:rPr>
          <w:spacing w:val="18"/>
          <w:w w:val="105"/>
        </w:rPr>
        <w:t>一</w:t>
      </w:r>
      <w:r>
        <w:rPr>
          <w:rFonts w:hint="eastAsia" w:ascii="Microsoft YaHei UI" w:eastAsia="Microsoft YaHei UI"/>
          <w:b/>
          <w:w w:val="115"/>
        </w:rPr>
        <w:t>.</w:t>
      </w:r>
      <w:r>
        <w:rPr>
          <w:spacing w:val="8"/>
          <w:w w:val="105"/>
        </w:rPr>
        <w:t>项目概述</w:t>
      </w:r>
    </w:p>
    <w:p>
      <w:pPr>
        <w:pStyle w:val="10"/>
        <w:numPr>
          <w:ilvl w:val="0"/>
          <w:numId w:val="1"/>
        </w:numPr>
        <w:tabs>
          <w:tab w:val="left" w:pos="769"/>
        </w:tabs>
        <w:spacing w:before="0" w:after="0" w:line="206" w:lineRule="exact"/>
        <w:ind w:left="768" w:right="0" w:hanging="183"/>
        <w:jc w:val="left"/>
        <w:rPr>
          <w:sz w:val="19"/>
        </w:rPr>
      </w:pPr>
      <w:r>
        <w:rPr>
          <w:sz w:val="19"/>
        </w:rPr>
        <w:t>名称与编号</w:t>
      </w:r>
    </w:p>
    <w:p>
      <w:pPr>
        <w:pStyle w:val="4"/>
        <w:spacing w:before="3" w:line="225" w:lineRule="auto"/>
        <w:ind w:left="586" w:right="2998"/>
        <w:rPr>
          <w:rFonts w:hint="default" w:eastAsia="宋体"/>
          <w:highlight w:val="none"/>
          <w:lang w:val="en-US" w:eastAsia="zh-CN"/>
        </w:rPr>
      </w:pPr>
      <w:r>
        <w:t>项目名称：</w:t>
      </w:r>
      <w:r>
        <w:rPr>
          <w:rFonts w:hint="eastAsia"/>
          <w:lang w:eastAsia="zh-CN"/>
        </w:rPr>
        <w:t>元宝山区2022年农村公益事业太阳能路灯项目</w:t>
      </w:r>
      <w:r>
        <w:rPr>
          <w:rFonts w:hint="eastAsia"/>
          <w:lang w:val="en-US" w:eastAsia="zh-CN"/>
        </w:rPr>
        <w:t xml:space="preserve"> </w:t>
      </w:r>
      <w:r>
        <w:rPr>
          <w:w w:val="110"/>
        </w:rPr>
        <w:t>批准文件编号：</w:t>
      </w:r>
      <w:r>
        <w:rPr>
          <w:rFonts w:hint="eastAsia"/>
          <w:w w:val="110"/>
          <w:highlight w:val="none"/>
          <w:lang w:eastAsia="zh-CN"/>
        </w:rPr>
        <w:t>元财</w:t>
      </w:r>
      <w:r>
        <w:rPr>
          <w:w w:val="110"/>
          <w:highlight w:val="none"/>
        </w:rPr>
        <w:t>字[2022]</w:t>
      </w:r>
      <w:r>
        <w:rPr>
          <w:rFonts w:hint="eastAsia"/>
          <w:w w:val="110"/>
          <w:highlight w:val="none"/>
          <w:lang w:val="en-US" w:eastAsia="zh-CN"/>
        </w:rPr>
        <w:t>74号</w:t>
      </w:r>
    </w:p>
    <w:p>
      <w:pPr>
        <w:pStyle w:val="4"/>
        <w:spacing w:line="223" w:lineRule="exact"/>
        <w:ind w:left="586"/>
        <w:rPr>
          <w:highlight w:val="yellow"/>
        </w:rPr>
      </w:pPr>
      <w:r>
        <w:rPr>
          <w:w w:val="101"/>
        </w:rPr>
        <w:t>招标文件编号：</w:t>
      </w:r>
    </w:p>
    <w:p>
      <w:pPr>
        <w:pStyle w:val="10"/>
        <w:numPr>
          <w:ilvl w:val="0"/>
          <w:numId w:val="1"/>
        </w:numPr>
        <w:tabs>
          <w:tab w:val="left" w:pos="769"/>
        </w:tabs>
        <w:spacing w:before="0" w:after="0" w:line="236" w:lineRule="exact"/>
        <w:ind w:left="768" w:right="0" w:hanging="183"/>
        <w:jc w:val="left"/>
        <w:rPr>
          <w:sz w:val="19"/>
        </w:rPr>
      </w:pPr>
      <w:r>
        <w:rPr>
          <w:sz w:val="19"/>
        </w:rPr>
        <w:t>内容及分包情况（技术规格、参数及要求）</w:t>
      </w:r>
    </w:p>
    <w:p>
      <w:pPr>
        <w:pStyle w:val="4"/>
        <w:spacing w:before="1"/>
        <w:rPr>
          <w:sz w:val="22"/>
        </w:rPr>
      </w:pPr>
    </w:p>
    <w:tbl>
      <w:tblPr>
        <w:tblStyle w:val="7"/>
        <w:tblW w:w="0" w:type="auto"/>
        <w:tblInd w:w="121" w:type="dxa"/>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Layout w:type="fixed"/>
        <w:tblCellMar>
          <w:top w:w="0" w:type="dxa"/>
          <w:left w:w="0" w:type="dxa"/>
          <w:bottom w:w="0" w:type="dxa"/>
          <w:right w:w="0" w:type="dxa"/>
        </w:tblCellMar>
      </w:tblPr>
      <w:tblGrid>
        <w:gridCol w:w="576"/>
        <w:gridCol w:w="6326"/>
        <w:gridCol w:w="576"/>
        <w:gridCol w:w="1380"/>
        <w:gridCol w:w="1692"/>
      </w:tblGrid>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576" w:type="dxa"/>
            <w:shd w:val="clear" w:color="auto" w:fill="EDEDED"/>
          </w:tcPr>
          <w:p>
            <w:pPr>
              <w:pStyle w:val="11"/>
              <w:spacing w:before="48"/>
              <w:ind w:left="59" w:right="68"/>
              <w:jc w:val="center"/>
              <w:rPr>
                <w:sz w:val="19"/>
              </w:rPr>
            </w:pPr>
            <w:r>
              <w:rPr>
                <w:color w:val="666666"/>
                <w:spacing w:val="6"/>
                <w:sz w:val="19"/>
              </w:rPr>
              <w:t>包号</w:t>
            </w:r>
          </w:p>
        </w:tc>
        <w:tc>
          <w:tcPr>
            <w:tcW w:w="6326" w:type="dxa"/>
            <w:shd w:val="clear" w:color="auto" w:fill="EDEDED"/>
          </w:tcPr>
          <w:p>
            <w:pPr>
              <w:pStyle w:val="11"/>
              <w:spacing w:before="48"/>
              <w:ind w:left="270" w:right="279"/>
              <w:jc w:val="center"/>
              <w:rPr>
                <w:sz w:val="19"/>
              </w:rPr>
            </w:pPr>
            <w:r>
              <w:rPr>
                <w:color w:val="666666"/>
                <w:spacing w:val="10"/>
                <w:sz w:val="19"/>
              </w:rPr>
              <w:t>货物、服务和工程名称</w:t>
            </w:r>
          </w:p>
        </w:tc>
        <w:tc>
          <w:tcPr>
            <w:tcW w:w="576" w:type="dxa"/>
            <w:shd w:val="clear" w:color="auto" w:fill="EDEDED"/>
          </w:tcPr>
          <w:p>
            <w:pPr>
              <w:pStyle w:val="11"/>
              <w:spacing w:before="48"/>
              <w:ind w:left="58" w:right="69"/>
              <w:jc w:val="center"/>
              <w:rPr>
                <w:sz w:val="19"/>
              </w:rPr>
            </w:pPr>
            <w:r>
              <w:rPr>
                <w:color w:val="666666"/>
                <w:spacing w:val="6"/>
                <w:sz w:val="19"/>
              </w:rPr>
              <w:t>数量</w:t>
            </w:r>
          </w:p>
        </w:tc>
        <w:tc>
          <w:tcPr>
            <w:tcW w:w="1380" w:type="dxa"/>
            <w:shd w:val="clear" w:color="auto" w:fill="EDEDED"/>
          </w:tcPr>
          <w:p>
            <w:pPr>
              <w:pStyle w:val="11"/>
              <w:spacing w:before="48"/>
              <w:ind w:left="77" w:right="86"/>
              <w:jc w:val="center"/>
              <w:rPr>
                <w:sz w:val="19"/>
              </w:rPr>
            </w:pPr>
            <w:r>
              <w:rPr>
                <w:color w:val="666666"/>
                <w:spacing w:val="8"/>
                <w:sz w:val="19"/>
              </w:rPr>
              <w:t>采购需求</w:t>
            </w:r>
          </w:p>
        </w:tc>
        <w:tc>
          <w:tcPr>
            <w:tcW w:w="1692" w:type="dxa"/>
            <w:shd w:val="clear" w:color="auto" w:fill="EDEDED"/>
          </w:tcPr>
          <w:p>
            <w:pPr>
              <w:pStyle w:val="11"/>
              <w:spacing w:before="48"/>
              <w:ind w:left="113" w:right="121"/>
              <w:jc w:val="center"/>
              <w:rPr>
                <w:sz w:val="19"/>
              </w:rPr>
            </w:pPr>
            <w:r>
              <w:rPr>
                <w:color w:val="666666"/>
                <w:spacing w:val="12"/>
                <w:sz w:val="19"/>
              </w:rPr>
              <w:t>预算金额（元</w:t>
            </w:r>
            <w:r>
              <w:rPr>
                <w:color w:val="666666"/>
                <w:sz w:val="19"/>
              </w:rPr>
              <w:t>）</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576" w:type="dxa"/>
          </w:tcPr>
          <w:p>
            <w:pPr>
              <w:pStyle w:val="11"/>
              <w:spacing w:before="48"/>
              <w:ind w:left="14"/>
              <w:jc w:val="center"/>
              <w:rPr>
                <w:sz w:val="19"/>
              </w:rPr>
            </w:pPr>
            <w:r>
              <w:rPr>
                <w:color w:val="666666"/>
                <w:w w:val="128"/>
                <w:sz w:val="19"/>
              </w:rPr>
              <w:t>1</w:t>
            </w:r>
          </w:p>
        </w:tc>
        <w:tc>
          <w:tcPr>
            <w:tcW w:w="6326" w:type="dxa"/>
          </w:tcPr>
          <w:p>
            <w:pPr>
              <w:pStyle w:val="11"/>
              <w:spacing w:before="48"/>
              <w:ind w:left="291" w:right="279"/>
              <w:jc w:val="center"/>
              <w:rPr>
                <w:rFonts w:hint="eastAsia" w:eastAsia="宋体"/>
                <w:sz w:val="19"/>
                <w:lang w:eastAsia="zh-CN"/>
              </w:rPr>
            </w:pPr>
            <w:r>
              <w:rPr>
                <w:rFonts w:hint="eastAsia"/>
                <w:color w:val="666666"/>
                <w:sz w:val="19"/>
                <w:lang w:eastAsia="zh-CN"/>
              </w:rPr>
              <w:t>元宝山区2022年农村公益事业太阳能路灯项目</w:t>
            </w:r>
          </w:p>
        </w:tc>
        <w:tc>
          <w:tcPr>
            <w:tcW w:w="576" w:type="dxa"/>
          </w:tcPr>
          <w:p>
            <w:pPr>
              <w:pStyle w:val="11"/>
              <w:spacing w:before="48"/>
              <w:ind w:left="14"/>
              <w:jc w:val="center"/>
              <w:rPr>
                <w:rFonts w:hint="default" w:eastAsia="宋体"/>
                <w:sz w:val="19"/>
                <w:lang w:val="en-US" w:eastAsia="zh-CN"/>
              </w:rPr>
            </w:pPr>
            <w:r>
              <w:rPr>
                <w:color w:val="666666"/>
                <w:w w:val="128"/>
                <w:sz w:val="19"/>
              </w:rPr>
              <w:t>1</w:t>
            </w:r>
            <w:r>
              <w:rPr>
                <w:rFonts w:hint="eastAsia"/>
                <w:color w:val="666666"/>
                <w:w w:val="128"/>
                <w:sz w:val="19"/>
                <w:lang w:val="en-US" w:eastAsia="zh-CN"/>
              </w:rPr>
              <w:t>000盏</w:t>
            </w:r>
          </w:p>
        </w:tc>
        <w:tc>
          <w:tcPr>
            <w:tcW w:w="1380" w:type="dxa"/>
          </w:tcPr>
          <w:p>
            <w:pPr>
              <w:pStyle w:val="11"/>
              <w:spacing w:before="48"/>
              <w:ind w:left="98" w:right="86"/>
              <w:jc w:val="center"/>
              <w:rPr>
                <w:sz w:val="19"/>
              </w:rPr>
            </w:pPr>
            <w:r>
              <w:rPr>
                <w:color w:val="666666"/>
                <w:sz w:val="19"/>
              </w:rPr>
              <w:t>详见招标文件</w:t>
            </w:r>
          </w:p>
        </w:tc>
        <w:tc>
          <w:tcPr>
            <w:tcW w:w="1692" w:type="dxa"/>
          </w:tcPr>
          <w:p>
            <w:pPr>
              <w:pStyle w:val="11"/>
              <w:spacing w:before="48"/>
              <w:ind w:left="113" w:right="98"/>
              <w:jc w:val="center"/>
              <w:rPr>
                <w:sz w:val="19"/>
              </w:rPr>
            </w:pPr>
            <w:r>
              <w:rPr>
                <w:rFonts w:hint="eastAsia"/>
                <w:color w:val="666666"/>
                <w:spacing w:val="-3"/>
                <w:w w:val="128"/>
                <w:sz w:val="19"/>
                <w:highlight w:val="yellow"/>
                <w:lang w:val="en-US" w:eastAsia="zh-CN"/>
              </w:rPr>
              <w:t>4716878</w:t>
            </w:r>
            <w:r>
              <w:rPr>
                <w:color w:val="666666"/>
                <w:spacing w:val="-2"/>
                <w:w w:val="64"/>
                <w:sz w:val="19"/>
                <w:highlight w:val="yellow"/>
              </w:rPr>
              <w:t>.</w:t>
            </w:r>
            <w:r>
              <w:rPr>
                <w:color w:val="666666"/>
                <w:spacing w:val="-3"/>
                <w:w w:val="128"/>
                <w:sz w:val="19"/>
                <w:highlight w:val="yellow"/>
              </w:rPr>
              <w:t>0</w:t>
            </w:r>
            <w:r>
              <w:rPr>
                <w:color w:val="666666"/>
                <w:w w:val="128"/>
                <w:sz w:val="19"/>
                <w:highlight w:val="yellow"/>
              </w:rPr>
              <w:t>0</w:t>
            </w:r>
          </w:p>
        </w:tc>
      </w:tr>
    </w:tbl>
    <w:p>
      <w:pPr>
        <w:pStyle w:val="4"/>
        <w:spacing w:before="1"/>
      </w:pPr>
      <w:r>
        <w:rPr>
          <w:spacing w:val="18"/>
        </w:rPr>
        <w:t>二</w:t>
      </w:r>
      <w:r>
        <w:rPr>
          <w:rFonts w:hint="eastAsia" w:ascii="Microsoft YaHei UI" w:eastAsia="Microsoft YaHei UI"/>
          <w:b/>
        </w:rPr>
        <w:t>.</w:t>
      </w:r>
      <w:r>
        <w:rPr>
          <w:spacing w:val="10"/>
        </w:rPr>
        <w:t>投标人的资格要求</w:t>
      </w:r>
    </w:p>
    <w:p>
      <w:pPr>
        <w:pStyle w:val="10"/>
        <w:numPr>
          <w:ilvl w:val="0"/>
          <w:numId w:val="2"/>
        </w:numPr>
        <w:tabs>
          <w:tab w:val="left" w:pos="827"/>
        </w:tabs>
        <w:spacing w:before="133" w:after="0" w:line="240" w:lineRule="auto"/>
        <w:ind w:left="826" w:right="0" w:hanging="241"/>
        <w:jc w:val="left"/>
        <w:rPr>
          <w:sz w:val="19"/>
        </w:rPr>
      </w:pPr>
      <w:r>
        <w:rPr>
          <w:sz w:val="19"/>
        </w:rPr>
        <w:t>投标人应符合《中华人民共和国政府采购法》第二十二条规定的条件。</w:t>
      </w:r>
    </w:p>
    <w:p>
      <w:pPr>
        <w:pStyle w:val="10"/>
        <w:numPr>
          <w:ilvl w:val="0"/>
          <w:numId w:val="2"/>
        </w:numPr>
        <w:tabs>
          <w:tab w:val="left" w:pos="877"/>
        </w:tabs>
        <w:spacing w:before="188" w:after="0" w:line="225" w:lineRule="auto"/>
        <w:ind w:left="106" w:right="169" w:firstLine="588"/>
        <w:jc w:val="left"/>
        <w:rPr>
          <w:sz w:val="19"/>
        </w:rPr>
      </w:pPr>
      <w:r>
        <w:rPr>
          <w:sz w:val="19"/>
        </w:rPr>
        <w:t>到提交投标文件的截止时间，投标人未被列入失信被执行人、重大税收违法案件当事人名单、政府采购严重违法失信行为记录名单。（以通过查询</w:t>
      </w:r>
      <w:r>
        <w:rPr>
          <w:w w:val="80"/>
          <w:sz w:val="19"/>
        </w:rPr>
        <w:t>“</w:t>
      </w:r>
      <w:r>
        <w:rPr>
          <w:sz w:val="19"/>
        </w:rPr>
        <w:t>信用中国</w:t>
      </w:r>
      <w:r>
        <w:rPr>
          <w:w w:val="80"/>
          <w:sz w:val="19"/>
        </w:rPr>
        <w:t>”</w:t>
      </w:r>
      <w:r>
        <w:rPr>
          <w:sz w:val="19"/>
        </w:rPr>
        <w:t>网站和</w:t>
      </w:r>
      <w:r>
        <w:rPr>
          <w:w w:val="80"/>
          <w:sz w:val="19"/>
        </w:rPr>
        <w:t>“</w:t>
      </w:r>
      <w:r>
        <w:rPr>
          <w:sz w:val="19"/>
        </w:rPr>
        <w:t>中国政府采购网</w:t>
      </w:r>
      <w:r>
        <w:rPr>
          <w:w w:val="80"/>
          <w:sz w:val="19"/>
        </w:rPr>
        <w:t>”</w:t>
      </w:r>
      <w:r>
        <w:rPr>
          <w:sz w:val="19"/>
        </w:rPr>
        <w:t>网站的信用记录内容为准。）</w:t>
      </w:r>
    </w:p>
    <w:p>
      <w:pPr>
        <w:pStyle w:val="10"/>
        <w:numPr>
          <w:ilvl w:val="0"/>
          <w:numId w:val="2"/>
        </w:numPr>
        <w:tabs>
          <w:tab w:val="left" w:pos="827"/>
        </w:tabs>
        <w:spacing w:before="179" w:after="0" w:line="240" w:lineRule="auto"/>
        <w:ind w:left="826" w:right="0" w:hanging="241"/>
        <w:jc w:val="left"/>
        <w:rPr>
          <w:sz w:val="19"/>
        </w:rPr>
      </w:pPr>
      <w:r>
        <w:rPr>
          <w:sz w:val="19"/>
        </w:rPr>
        <w:t>其他资质要求：</w:t>
      </w:r>
    </w:p>
    <w:p>
      <w:pPr>
        <w:pStyle w:val="4"/>
        <w:spacing w:before="177"/>
        <w:ind w:left="106"/>
      </w:pPr>
      <w:r>
        <w:t>合同包1（</w:t>
      </w:r>
      <w:r>
        <w:rPr>
          <w:rFonts w:hint="eastAsia"/>
          <w:lang w:eastAsia="zh-CN"/>
        </w:rPr>
        <w:t>元宝山区2022年农村公益事业太阳能路灯项目</w:t>
      </w:r>
      <w:r>
        <w:t>）：</w:t>
      </w:r>
    </w:p>
    <w:p>
      <w:pPr>
        <w:pStyle w:val="4"/>
        <w:spacing w:before="188" w:line="225" w:lineRule="auto"/>
        <w:ind w:left="106" w:right="169"/>
        <w:rPr>
          <w:sz w:val="20"/>
        </w:rPr>
      </w:pPr>
      <w:r>
        <w:t>1)(1)1</w:t>
      </w:r>
      <w:r>
        <w:rPr>
          <w:spacing w:val="-2"/>
        </w:rPr>
        <w:t>、</w:t>
      </w:r>
      <w:r>
        <w:rPr>
          <w:rFonts w:hint="eastAsia"/>
          <w:spacing w:val="-2"/>
          <w:lang w:eastAsia="zh-CN"/>
        </w:rPr>
        <w:t>投标人为太阳能路灯生产厂家，且</w:t>
      </w:r>
      <w:r>
        <w:rPr>
          <w:spacing w:val="-2"/>
        </w:rPr>
        <w:t>具有国家建设行政主管部门颁发的城市及道路照明工程专业承包</w:t>
      </w:r>
      <w:r>
        <w:rPr>
          <w:rFonts w:hint="eastAsia"/>
          <w:spacing w:val="-2"/>
          <w:lang w:eastAsia="zh-CN"/>
        </w:rPr>
        <w:t>叁</w:t>
      </w:r>
      <w:r>
        <w:rPr>
          <w:spacing w:val="-2"/>
        </w:rPr>
        <w:t xml:space="preserve">级及以 上资质； </w:t>
      </w:r>
      <w:r>
        <w:t>2</w:t>
      </w:r>
      <w:r>
        <w:rPr>
          <w:spacing w:val="-2"/>
        </w:rPr>
        <w:t xml:space="preserve">、安全生产许 可证 </w:t>
      </w:r>
      <w:r>
        <w:t>（在有效期内）</w:t>
      </w:r>
      <w:r>
        <w:rPr>
          <w:spacing w:val="40"/>
        </w:rPr>
        <w:t xml:space="preserve"> ； </w:t>
      </w:r>
      <w:r>
        <w:t>3、企业项目现场管理机构人员岗位资格证书、合同、保险（1、项目经理具有机电工程专业贰级及以上注册 建造师资格证书并具备B类安全生产考核合格证；4、技术负责人</w:t>
      </w:r>
      <w:r>
        <w:rPr>
          <w:rFonts w:hint="eastAsia"/>
          <w:lang w:eastAsia="zh-CN"/>
        </w:rPr>
        <w:t>具备</w:t>
      </w:r>
      <w:r>
        <w:t>中级及以上职称证（电气或机电相关专业）、施工员、质量员、安全员岗位证书和安全员安全考核合格C类证书），《潜在投标人或投标人拟派项目负责人未在其他在施建设工程项目中 任职承诺书》，现场管理机构人员与投标单位签订的劳动合同，社保证明资料） ； 注：若供应商所在地建设行政主管部门未发放安全员岗位证书或暂停发放安全员岗位证书的，可提供安全员C</w:t>
      </w:r>
      <w:r>
        <w:rPr>
          <w:spacing w:val="-6"/>
        </w:rPr>
        <w:t xml:space="preserve"> 类安全生产考核合格证。</w:t>
      </w:r>
    </w:p>
    <w:p>
      <w:pPr>
        <w:pStyle w:val="4"/>
        <w:spacing w:line="309" w:lineRule="exact"/>
        <w:ind w:left="100"/>
      </w:pPr>
      <w:r>
        <w:rPr>
          <w:spacing w:val="18"/>
        </w:rPr>
        <w:t>三</w:t>
      </w:r>
      <w:r>
        <w:rPr>
          <w:rFonts w:hint="eastAsia" w:ascii="Microsoft YaHei UI" w:eastAsia="Microsoft YaHei UI"/>
          <w:b/>
          <w:w w:val="115"/>
        </w:rPr>
        <w:t>.</w:t>
      </w:r>
      <w:r>
        <w:rPr>
          <w:spacing w:val="11"/>
        </w:rPr>
        <w:t>获取招标文件的时间、地点、方式</w:t>
      </w:r>
    </w:p>
    <w:p>
      <w:pPr>
        <w:pStyle w:val="4"/>
        <w:spacing w:line="214" w:lineRule="exact"/>
        <w:ind w:left="586"/>
      </w:pPr>
      <w:r>
        <w:t>获取招标文件的期限：详见招标公告；</w:t>
      </w:r>
    </w:p>
    <w:p>
      <w:pPr>
        <w:pStyle w:val="4"/>
        <w:spacing w:before="10"/>
        <w:rPr>
          <w:sz w:val="13"/>
        </w:rPr>
      </w:pPr>
    </w:p>
    <w:p>
      <w:pPr>
        <w:pStyle w:val="4"/>
        <w:ind w:left="586"/>
      </w:pPr>
      <w:r>
        <w:t>获取招标文件的地点：详见招标公告；</w:t>
      </w:r>
    </w:p>
    <w:p>
      <w:pPr>
        <w:pStyle w:val="4"/>
        <w:spacing w:before="8"/>
        <w:rPr>
          <w:sz w:val="14"/>
        </w:rPr>
      </w:pPr>
    </w:p>
    <w:p>
      <w:pPr>
        <w:pStyle w:val="4"/>
        <w:spacing w:before="1" w:line="225" w:lineRule="auto"/>
        <w:ind w:left="106" w:right="169" w:firstLine="576"/>
      </w:pPr>
      <w:r>
        <w:t>获取招标文件的方式：投标人可从内蒙古自治区政府采购网、内蒙古自治区公共资源交易网、赤峰市公共资源交易网查阅采购信息、预览招标文件。登录内蒙古自治区政府采购网获取招标文件。</w:t>
      </w:r>
    </w:p>
    <w:p>
      <w:pPr>
        <w:pStyle w:val="4"/>
        <w:spacing w:before="12"/>
        <w:rPr>
          <w:sz w:val="13"/>
        </w:rPr>
      </w:pPr>
    </w:p>
    <w:p>
      <w:pPr>
        <w:pStyle w:val="4"/>
        <w:spacing w:line="236" w:lineRule="exact"/>
        <w:ind w:left="100"/>
      </w:pPr>
      <w:r>
        <w:rPr>
          <w:spacing w:val="9"/>
        </w:rPr>
        <w:t>其他要求：</w:t>
      </w:r>
    </w:p>
    <w:p>
      <w:pPr>
        <w:pStyle w:val="4"/>
        <w:spacing w:before="4" w:line="225" w:lineRule="auto"/>
        <w:ind w:left="106" w:right="169" w:firstLine="480"/>
      </w:pPr>
      <w:r>
        <w:rPr>
          <w:w w:val="95"/>
        </w:rPr>
        <w:t>本项目采用</w:t>
      </w:r>
      <w:r>
        <w:rPr>
          <w:w w:val="85"/>
        </w:rPr>
        <w:t>“</w:t>
      </w:r>
      <w:r>
        <w:rPr>
          <w:w w:val="95"/>
        </w:rPr>
        <w:t>不见面开标</w:t>
      </w:r>
      <w:r>
        <w:rPr>
          <w:w w:val="85"/>
        </w:rPr>
        <w:t>”</w:t>
      </w:r>
      <w:r>
        <w:rPr>
          <w:w w:val="95"/>
        </w:rPr>
        <w:t>模式进行开标（投标人无需到达开标现场，开标当日在投标截止时间前登录</w:t>
      </w:r>
      <w:r>
        <w:rPr>
          <w:w w:val="85"/>
        </w:rPr>
        <w:t>“</w:t>
      </w:r>
      <w:r>
        <w:rPr>
          <w:w w:val="95"/>
        </w:rPr>
        <w:t>内蒙古自治区政府</w:t>
      </w:r>
      <w:r>
        <w:rPr>
          <w:spacing w:val="111"/>
        </w:rPr>
        <w:t xml:space="preserve"> </w:t>
      </w:r>
      <w:r>
        <w:t>采购网</w:t>
      </w:r>
      <w:r>
        <w:rPr>
          <w:w w:val="85"/>
        </w:rPr>
        <w:t>--</w:t>
      </w:r>
      <w:r>
        <w:t>政府采购云平台</w:t>
      </w:r>
      <w:r>
        <w:rPr>
          <w:w w:val="85"/>
        </w:rPr>
        <w:t>”</w:t>
      </w:r>
      <w:r>
        <w:t>参加远程开标）。请投标人使用投标客户端严格按照招标文件的相关要求制作和上传电子投标文</w:t>
      </w:r>
    </w:p>
    <w:p>
      <w:pPr>
        <w:pStyle w:val="4"/>
        <w:spacing w:line="231" w:lineRule="exact"/>
        <w:ind w:left="106"/>
      </w:pPr>
      <w:r>
        <w:t>件，并按照相关要求参加开标。</w:t>
      </w:r>
    </w:p>
    <w:p>
      <w:pPr>
        <w:pStyle w:val="4"/>
        <w:spacing w:before="125" w:line="309" w:lineRule="exact"/>
        <w:ind w:left="100"/>
      </w:pPr>
      <w:r>
        <w:rPr>
          <w:spacing w:val="12"/>
          <w:w w:val="105"/>
        </w:rPr>
        <w:t>四</w:t>
      </w:r>
      <w:r>
        <w:rPr>
          <w:rFonts w:hint="eastAsia" w:ascii="Microsoft YaHei UI" w:eastAsia="Microsoft YaHei UI"/>
          <w:b/>
          <w:w w:val="115"/>
        </w:rPr>
        <w:t>.</w:t>
      </w:r>
      <w:r>
        <w:rPr>
          <w:spacing w:val="9"/>
          <w:w w:val="105"/>
        </w:rPr>
        <w:t>招标文件售价</w:t>
      </w:r>
    </w:p>
    <w:p>
      <w:pPr>
        <w:pStyle w:val="4"/>
        <w:spacing w:line="181" w:lineRule="exact"/>
        <w:ind w:left="586"/>
      </w:pPr>
      <w:r>
        <w:rPr>
          <w:spacing w:val="-4"/>
        </w:rPr>
        <w:t>本次招标文件的售价为 无 元人民币。</w:t>
      </w:r>
    </w:p>
    <w:p>
      <w:pPr>
        <w:pStyle w:val="4"/>
        <w:spacing w:before="1" w:line="206" w:lineRule="auto"/>
        <w:ind w:left="586" w:right="5984" w:hanging="487"/>
      </w:pPr>
      <w:r>
        <w:rPr>
          <w:spacing w:val="18"/>
        </w:rPr>
        <w:t>五</w:t>
      </w:r>
      <w:r>
        <w:rPr>
          <w:rFonts w:hint="eastAsia" w:ascii="Microsoft YaHei UI" w:eastAsia="Microsoft YaHei UI"/>
          <w:b/>
          <w:w w:val="115"/>
        </w:rPr>
        <w:t>.</w:t>
      </w:r>
      <w:r>
        <w:rPr>
          <w:spacing w:val="12"/>
        </w:rPr>
        <w:t>递交投标（响应）</w:t>
      </w:r>
      <w:r>
        <w:rPr>
          <w:spacing w:val="11"/>
        </w:rPr>
        <w:t>文件截止时间、开标时间及地点</w:t>
      </w:r>
      <w:r>
        <w:t>递交投标（响应）文件截止时间：详见招标公告</w:t>
      </w:r>
      <w:r>
        <w:rPr>
          <w:spacing w:val="1"/>
        </w:rPr>
        <w:t xml:space="preserve"> </w:t>
      </w:r>
      <w:r>
        <w:t>投标地点：详见招标公告</w:t>
      </w:r>
    </w:p>
    <w:p>
      <w:pPr>
        <w:pStyle w:val="4"/>
        <w:spacing w:before="3" w:line="225" w:lineRule="auto"/>
        <w:ind w:left="586" w:right="8139"/>
      </w:pPr>
      <w:r>
        <w:t>开标时间：详见招标公告开标地点：详见招标公告</w:t>
      </w:r>
    </w:p>
    <w:p>
      <w:pPr>
        <w:pStyle w:val="4"/>
        <w:spacing w:before="128" w:line="309" w:lineRule="exact"/>
        <w:ind w:left="100"/>
      </w:pPr>
      <w:r>
        <w:rPr>
          <w:spacing w:val="18"/>
          <w:w w:val="105"/>
        </w:rPr>
        <w:t>六</w:t>
      </w:r>
      <w:r>
        <w:rPr>
          <w:rFonts w:hint="eastAsia" w:ascii="Microsoft YaHei UI" w:eastAsia="Microsoft YaHei UI"/>
          <w:b/>
          <w:w w:val="115"/>
        </w:rPr>
        <w:t>.</w:t>
      </w:r>
      <w:r>
        <w:rPr>
          <w:spacing w:val="8"/>
          <w:w w:val="105"/>
        </w:rPr>
        <w:t>联系方式</w:t>
      </w:r>
    </w:p>
    <w:p>
      <w:pPr>
        <w:pStyle w:val="4"/>
        <w:spacing w:line="206" w:lineRule="exact"/>
        <w:ind w:left="586"/>
        <w:rPr>
          <w:rFonts w:hint="eastAsia" w:eastAsia="宋体"/>
          <w:lang w:eastAsia="zh-CN"/>
        </w:rPr>
      </w:pPr>
      <w:r>
        <w:t>采购代理机构名称：</w:t>
      </w:r>
      <w:r>
        <w:rPr>
          <w:rFonts w:hint="eastAsia"/>
          <w:lang w:eastAsia="zh-CN"/>
        </w:rPr>
        <w:t>赤峰正阳招标代理有限公司</w:t>
      </w:r>
    </w:p>
    <w:p>
      <w:pPr>
        <w:pStyle w:val="4"/>
        <w:spacing w:before="4" w:line="225" w:lineRule="auto"/>
        <w:ind w:left="768" w:leftChars="266" w:right="4920" w:hanging="183" w:hangingChars="100"/>
        <w:rPr>
          <w:rFonts w:hint="eastAsia"/>
          <w:spacing w:val="-8"/>
          <w:w w:val="105"/>
          <w:lang w:val="en-US" w:eastAsia="zh-CN"/>
        </w:rPr>
      </w:pPr>
      <w:r>
        <w:rPr>
          <w:spacing w:val="-8"/>
          <w:w w:val="105"/>
        </w:rPr>
        <w:t>地址： 内蒙古自治区赤峰市</w:t>
      </w:r>
      <w:r>
        <w:rPr>
          <w:rFonts w:hint="eastAsia"/>
          <w:spacing w:val="-8"/>
          <w:w w:val="105"/>
          <w:lang w:eastAsia="zh-CN"/>
        </w:rPr>
        <w:t>元宝山区平庄星海小区东侧商业搂南</w:t>
      </w:r>
      <w:r>
        <w:rPr>
          <w:rFonts w:hint="eastAsia"/>
          <w:spacing w:val="-8"/>
          <w:w w:val="105"/>
          <w:lang w:val="en-US" w:eastAsia="zh-CN"/>
        </w:rPr>
        <w:t>6号厅</w:t>
      </w:r>
    </w:p>
    <w:p>
      <w:pPr>
        <w:pStyle w:val="4"/>
        <w:spacing w:before="4" w:line="225" w:lineRule="auto"/>
        <w:ind w:left="803" w:leftChars="266" w:right="4920" w:hanging="218" w:hangingChars="100"/>
        <w:rPr>
          <w:rFonts w:hint="default" w:eastAsia="宋体"/>
          <w:lang w:val="en-US" w:eastAsia="zh-CN"/>
        </w:rPr>
      </w:pPr>
      <w:r>
        <w:rPr>
          <w:w w:val="115"/>
        </w:rPr>
        <w:t>邮政编码：024</w:t>
      </w:r>
      <w:r>
        <w:rPr>
          <w:rFonts w:hint="eastAsia"/>
          <w:w w:val="115"/>
          <w:lang w:val="en-US" w:eastAsia="zh-CN"/>
        </w:rPr>
        <w:t>076</w:t>
      </w:r>
    </w:p>
    <w:p>
      <w:pPr>
        <w:pStyle w:val="4"/>
        <w:spacing w:line="223" w:lineRule="exact"/>
        <w:ind w:left="586"/>
        <w:rPr>
          <w:rFonts w:hint="eastAsia" w:eastAsia="宋体"/>
          <w:lang w:eastAsia="zh-CN"/>
        </w:rPr>
      </w:pPr>
      <w:r>
        <w:rPr>
          <w:spacing w:val="-5"/>
        </w:rPr>
        <w:t xml:space="preserve">联系人： </w:t>
      </w:r>
      <w:r>
        <w:rPr>
          <w:rFonts w:hint="eastAsia"/>
          <w:spacing w:val="-5"/>
          <w:lang w:eastAsia="zh-CN"/>
        </w:rPr>
        <w:t>李工</w:t>
      </w:r>
    </w:p>
    <w:p>
      <w:pPr>
        <w:pStyle w:val="4"/>
        <w:spacing w:line="228" w:lineRule="exact"/>
        <w:ind w:left="586"/>
        <w:rPr>
          <w:rFonts w:hint="default" w:eastAsia="宋体"/>
          <w:lang w:val="en-US" w:eastAsia="zh-CN"/>
        </w:rPr>
      </w:pPr>
      <w:r>
        <w:rPr>
          <w:w w:val="110"/>
        </w:rPr>
        <w:t>联系电话： 0476-</w:t>
      </w:r>
      <w:r>
        <w:rPr>
          <w:rFonts w:hint="eastAsia"/>
          <w:w w:val="110"/>
          <w:lang w:val="en-US" w:eastAsia="zh-CN"/>
        </w:rPr>
        <w:t>3559366</w:t>
      </w:r>
    </w:p>
    <w:p>
      <w:pPr>
        <w:pStyle w:val="4"/>
        <w:spacing w:before="4" w:line="225" w:lineRule="auto"/>
        <w:ind w:left="586" w:right="6794"/>
      </w:pPr>
      <w:r>
        <w:t>账户名称：系统自动生成的缴交账户名称开户行：详见投标人须知</w:t>
      </w:r>
    </w:p>
    <w:p>
      <w:pPr>
        <w:pStyle w:val="4"/>
        <w:spacing w:line="223" w:lineRule="exact"/>
        <w:ind w:left="586"/>
      </w:pPr>
      <w:r>
        <w:t>账号：详见投标人须知</w:t>
      </w:r>
    </w:p>
    <w:p>
      <w:pPr>
        <w:pStyle w:val="4"/>
        <w:spacing w:before="3" w:line="225" w:lineRule="auto"/>
        <w:ind w:left="586" w:right="6218"/>
        <w:rPr>
          <w:rFonts w:hint="eastAsia"/>
          <w:lang w:eastAsia="zh-CN"/>
        </w:rPr>
      </w:pPr>
      <w:r>
        <w:t>采购单位名称：</w:t>
      </w:r>
      <w:r>
        <w:rPr>
          <w:rFonts w:hint="eastAsia"/>
          <w:lang w:eastAsia="zh-CN"/>
        </w:rPr>
        <w:t>赤峰市元宝山区财政局</w:t>
      </w:r>
    </w:p>
    <w:p>
      <w:pPr>
        <w:pStyle w:val="4"/>
        <w:spacing w:before="3" w:line="225" w:lineRule="auto"/>
        <w:ind w:left="586" w:right="6218"/>
        <w:rPr>
          <w:rFonts w:hint="eastAsia" w:eastAsia="宋体"/>
          <w:lang w:eastAsia="zh-CN"/>
        </w:rPr>
      </w:pPr>
      <w:r>
        <w:rPr>
          <w:spacing w:val="-6"/>
        </w:rPr>
        <w:t>地址： 赤峰市</w:t>
      </w:r>
      <w:r>
        <w:rPr>
          <w:rFonts w:hint="eastAsia"/>
          <w:spacing w:val="-6"/>
          <w:lang w:eastAsia="zh-CN"/>
        </w:rPr>
        <w:t>元宝山区平庄镇</w:t>
      </w:r>
    </w:p>
    <w:p>
      <w:pPr>
        <w:pStyle w:val="4"/>
        <w:spacing w:line="225" w:lineRule="auto"/>
        <w:ind w:left="586" w:right="8569"/>
      </w:pPr>
      <w:r>
        <w:rPr>
          <w:w w:val="105"/>
        </w:rPr>
        <w:t>邮政编码：024</w:t>
      </w:r>
      <w:r>
        <w:rPr>
          <w:rFonts w:hint="eastAsia"/>
          <w:w w:val="105"/>
          <w:lang w:val="en-US" w:eastAsia="zh-CN"/>
        </w:rPr>
        <w:t>076</w:t>
      </w:r>
      <w:r>
        <w:rPr>
          <w:spacing w:val="-6"/>
          <w:highlight w:val="yellow"/>
        </w:rPr>
        <w:t>联系人：</w:t>
      </w:r>
      <w:r>
        <w:rPr>
          <w:rFonts w:hint="eastAsia"/>
          <w:spacing w:val="-6"/>
          <w:highlight w:val="yellow"/>
          <w:lang w:eastAsia="zh-CN"/>
        </w:rPr>
        <w:t>王主任</w:t>
      </w:r>
      <w:r>
        <w:rPr>
          <w:spacing w:val="-6"/>
        </w:rPr>
        <w:t xml:space="preserve"> </w:t>
      </w:r>
    </w:p>
    <w:p>
      <w:pPr>
        <w:pStyle w:val="4"/>
        <w:spacing w:before="60"/>
        <w:ind w:left="586"/>
        <w:rPr>
          <w:rFonts w:hint="default" w:eastAsia="宋体"/>
          <w:highlight w:val="yellow"/>
          <w:lang w:val="en-US" w:eastAsia="zh-CN"/>
        </w:rPr>
      </w:pPr>
      <w:r>
        <w:rPr>
          <w:w w:val="110"/>
          <w:highlight w:val="yellow"/>
        </w:rPr>
        <w:t xml:space="preserve">联系电话： </w:t>
      </w:r>
      <w:r>
        <w:rPr>
          <w:rFonts w:hint="eastAsia"/>
          <w:w w:val="110"/>
          <w:highlight w:val="yellow"/>
          <w:lang w:val="en-US" w:eastAsia="zh-CN"/>
        </w:rPr>
        <w:t>13947690376</w:t>
      </w:r>
    </w:p>
    <w:p>
      <w:pPr>
        <w:pStyle w:val="4"/>
        <w:spacing w:before="12"/>
        <w:rPr>
          <w:sz w:val="7"/>
        </w:rPr>
      </w:pPr>
    </w:p>
    <w:p>
      <w:pPr>
        <w:pStyle w:val="4"/>
        <w:spacing w:before="75"/>
        <w:ind w:left="7067"/>
        <w:rPr>
          <w:rFonts w:hint="eastAsia" w:eastAsia="宋体"/>
          <w:lang w:eastAsia="zh-CN"/>
        </w:rPr>
      </w:pPr>
      <w:r>
        <w:rPr>
          <w:rFonts w:hint="eastAsia"/>
          <w:lang w:eastAsia="zh-CN"/>
        </w:rPr>
        <w:t>赤峰正阳招标代理有限公司</w:t>
      </w:r>
    </w:p>
    <w:p>
      <w:pPr>
        <w:spacing w:after="0"/>
        <w:sectPr>
          <w:pgSz w:w="11900" w:h="16840"/>
          <w:pgMar w:top="500" w:right="500" w:bottom="280" w:left="560" w:header="0" w:footer="13" w:gutter="0"/>
          <w:cols w:space="720" w:num="1"/>
        </w:sectPr>
      </w:pPr>
    </w:p>
    <w:p>
      <w:pPr>
        <w:pStyle w:val="4"/>
        <w:spacing w:before="6"/>
        <w:rPr>
          <w:sz w:val="18"/>
        </w:rPr>
      </w:pPr>
    </w:p>
    <w:p>
      <w:pPr>
        <w:pStyle w:val="4"/>
        <w:ind w:left="100"/>
      </w:pPr>
      <w:r>
        <w:rPr>
          <w:spacing w:val="18"/>
          <w:w w:val="105"/>
        </w:rPr>
        <w:t>一</w:t>
      </w:r>
      <w:r>
        <w:rPr>
          <w:rFonts w:hint="eastAsia" w:ascii="Microsoft YaHei UI" w:eastAsia="Microsoft YaHei UI"/>
          <w:b/>
          <w:w w:val="115"/>
        </w:rPr>
        <w:t>.</w:t>
      </w:r>
      <w:r>
        <w:rPr>
          <w:spacing w:val="7"/>
          <w:w w:val="105"/>
        </w:rPr>
        <w:t>前附表</w:t>
      </w:r>
    </w:p>
    <w:p>
      <w:pPr>
        <w:pStyle w:val="4"/>
        <w:spacing w:before="60"/>
        <w:ind w:left="100"/>
      </w:pPr>
      <w:r>
        <w:br w:type="column"/>
      </w:r>
      <w:r>
        <w:rPr>
          <w:spacing w:val="6"/>
        </w:rPr>
        <w:t>第二章 投标人须知</w:t>
      </w:r>
    </w:p>
    <w:p>
      <w:pPr>
        <w:spacing w:after="0"/>
        <w:sectPr>
          <w:pgSz w:w="11900" w:h="16840"/>
          <w:pgMar w:top="920" w:right="500" w:bottom="280" w:left="560" w:header="0" w:footer="13" w:gutter="0"/>
          <w:cols w:equalWidth="0" w:num="2">
            <w:col w:w="1017" w:space="3412"/>
            <w:col w:w="6411"/>
          </w:cols>
        </w:sectPr>
      </w:pPr>
    </w:p>
    <w:p>
      <w:pPr>
        <w:pStyle w:val="4"/>
        <w:spacing w:before="2"/>
        <w:rPr>
          <w:sz w:val="11"/>
        </w:rPr>
      </w:pPr>
    </w:p>
    <w:tbl>
      <w:tblPr>
        <w:tblStyle w:val="7"/>
        <w:tblW w:w="0" w:type="auto"/>
        <w:tblInd w:w="121" w:type="dxa"/>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Layout w:type="fixed"/>
        <w:tblCellMar>
          <w:top w:w="0" w:type="dxa"/>
          <w:left w:w="0" w:type="dxa"/>
          <w:bottom w:w="0" w:type="dxa"/>
          <w:right w:w="0" w:type="dxa"/>
        </w:tblCellMar>
      </w:tblPr>
      <w:tblGrid>
        <w:gridCol w:w="408"/>
        <w:gridCol w:w="1284"/>
        <w:gridCol w:w="8858"/>
      </w:tblGrid>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717" w:hRule="atLeast"/>
        </w:trPr>
        <w:tc>
          <w:tcPr>
            <w:tcW w:w="408" w:type="dxa"/>
            <w:shd w:val="clear" w:color="auto" w:fill="EDEDED"/>
          </w:tcPr>
          <w:p>
            <w:pPr>
              <w:pStyle w:val="11"/>
              <w:spacing w:before="48"/>
              <w:ind w:left="94"/>
              <w:rPr>
                <w:sz w:val="19"/>
              </w:rPr>
            </w:pPr>
            <w:r>
              <w:rPr>
                <w:color w:val="666666"/>
                <w:w w:val="101"/>
                <w:sz w:val="19"/>
              </w:rPr>
              <w:t>序</w:t>
            </w:r>
          </w:p>
          <w:p>
            <w:pPr>
              <w:pStyle w:val="11"/>
              <w:spacing w:before="117"/>
              <w:ind w:left="58"/>
              <w:rPr>
                <w:sz w:val="19"/>
              </w:rPr>
            </w:pPr>
            <w:r>
              <w:rPr>
                <w:color w:val="666666"/>
                <w:w w:val="101"/>
                <w:sz w:val="19"/>
              </w:rPr>
              <w:t>号</w:t>
            </w:r>
          </w:p>
        </w:tc>
        <w:tc>
          <w:tcPr>
            <w:tcW w:w="1284" w:type="dxa"/>
            <w:shd w:val="clear" w:color="auto" w:fill="EDEDED"/>
          </w:tcPr>
          <w:p>
            <w:pPr>
              <w:pStyle w:val="11"/>
              <w:spacing w:before="10"/>
              <w:rPr>
                <w:sz w:val="17"/>
              </w:rPr>
            </w:pPr>
          </w:p>
          <w:p>
            <w:pPr>
              <w:pStyle w:val="11"/>
              <w:spacing w:before="1"/>
              <w:ind w:left="190"/>
              <w:rPr>
                <w:sz w:val="19"/>
              </w:rPr>
            </w:pPr>
            <w:r>
              <w:rPr>
                <w:color w:val="666666"/>
                <w:spacing w:val="8"/>
                <w:sz w:val="19"/>
              </w:rPr>
              <w:t>条款名称</w:t>
            </w:r>
          </w:p>
        </w:tc>
        <w:tc>
          <w:tcPr>
            <w:tcW w:w="8858" w:type="dxa"/>
            <w:shd w:val="clear" w:color="auto" w:fill="EDEDED"/>
          </w:tcPr>
          <w:p>
            <w:pPr>
              <w:pStyle w:val="11"/>
              <w:spacing w:before="10"/>
              <w:rPr>
                <w:sz w:val="17"/>
              </w:rPr>
            </w:pPr>
          </w:p>
          <w:p>
            <w:pPr>
              <w:pStyle w:val="11"/>
              <w:spacing w:before="1"/>
              <w:ind w:left="131"/>
              <w:rPr>
                <w:sz w:val="19"/>
              </w:rPr>
            </w:pPr>
            <w:r>
              <w:rPr>
                <w:color w:val="666666"/>
                <w:spacing w:val="9"/>
                <w:sz w:val="19"/>
              </w:rPr>
              <w:t>内容及要求</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408" w:type="dxa"/>
            <w:shd w:val="clear" w:color="auto" w:fill="F6F6F6"/>
          </w:tcPr>
          <w:p>
            <w:pPr>
              <w:pStyle w:val="11"/>
              <w:spacing w:before="48"/>
              <w:ind w:right="126"/>
              <w:jc w:val="right"/>
              <w:rPr>
                <w:sz w:val="19"/>
              </w:rPr>
            </w:pPr>
            <w:r>
              <w:rPr>
                <w:color w:val="666666"/>
                <w:w w:val="128"/>
                <w:sz w:val="19"/>
              </w:rPr>
              <w:t>1</w:t>
            </w:r>
          </w:p>
        </w:tc>
        <w:tc>
          <w:tcPr>
            <w:tcW w:w="1284" w:type="dxa"/>
            <w:shd w:val="clear" w:color="auto" w:fill="F6F6F6"/>
          </w:tcPr>
          <w:p>
            <w:pPr>
              <w:pStyle w:val="11"/>
              <w:spacing w:before="48"/>
              <w:ind w:left="256"/>
              <w:rPr>
                <w:sz w:val="19"/>
              </w:rPr>
            </w:pPr>
            <w:r>
              <w:rPr>
                <w:color w:val="666666"/>
                <w:sz w:val="19"/>
              </w:rPr>
              <w:t>分包情况</w:t>
            </w:r>
          </w:p>
        </w:tc>
        <w:tc>
          <w:tcPr>
            <w:tcW w:w="8858" w:type="dxa"/>
            <w:shd w:val="clear" w:color="auto" w:fill="F6F6F6"/>
          </w:tcPr>
          <w:p>
            <w:pPr>
              <w:pStyle w:val="11"/>
              <w:spacing w:before="48"/>
              <w:ind w:left="64"/>
              <w:rPr>
                <w:sz w:val="19"/>
              </w:rPr>
            </w:pPr>
            <w:r>
              <w:rPr>
                <w:color w:val="666666"/>
                <w:w w:val="110"/>
                <w:sz w:val="19"/>
              </w:rPr>
              <w:t>共1包</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408" w:type="dxa"/>
          </w:tcPr>
          <w:p>
            <w:pPr>
              <w:pStyle w:val="11"/>
              <w:spacing w:before="48"/>
              <w:ind w:right="126"/>
              <w:jc w:val="right"/>
              <w:rPr>
                <w:sz w:val="19"/>
              </w:rPr>
            </w:pPr>
            <w:r>
              <w:rPr>
                <w:color w:val="666666"/>
                <w:w w:val="128"/>
                <w:sz w:val="19"/>
              </w:rPr>
              <w:t>2</w:t>
            </w:r>
          </w:p>
        </w:tc>
        <w:tc>
          <w:tcPr>
            <w:tcW w:w="1284" w:type="dxa"/>
          </w:tcPr>
          <w:p>
            <w:pPr>
              <w:pStyle w:val="11"/>
              <w:spacing w:before="48"/>
              <w:ind w:left="256"/>
              <w:rPr>
                <w:sz w:val="19"/>
              </w:rPr>
            </w:pPr>
            <w:r>
              <w:rPr>
                <w:color w:val="666666"/>
                <w:sz w:val="19"/>
              </w:rPr>
              <w:t>采购方式</w:t>
            </w:r>
          </w:p>
        </w:tc>
        <w:tc>
          <w:tcPr>
            <w:tcW w:w="8858" w:type="dxa"/>
          </w:tcPr>
          <w:p>
            <w:pPr>
              <w:pStyle w:val="11"/>
              <w:spacing w:before="48"/>
              <w:ind w:left="64"/>
              <w:rPr>
                <w:sz w:val="19"/>
              </w:rPr>
            </w:pPr>
            <w:r>
              <w:rPr>
                <w:color w:val="666666"/>
                <w:sz w:val="19"/>
              </w:rPr>
              <w:t>公开招标</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408" w:type="dxa"/>
            <w:shd w:val="clear" w:color="auto" w:fill="F6F6F6"/>
          </w:tcPr>
          <w:p>
            <w:pPr>
              <w:pStyle w:val="11"/>
              <w:spacing w:before="48"/>
              <w:ind w:right="126"/>
              <w:jc w:val="right"/>
              <w:rPr>
                <w:sz w:val="19"/>
              </w:rPr>
            </w:pPr>
            <w:r>
              <w:rPr>
                <w:color w:val="666666"/>
                <w:w w:val="128"/>
                <w:sz w:val="19"/>
              </w:rPr>
              <w:t>3</w:t>
            </w:r>
          </w:p>
        </w:tc>
        <w:tc>
          <w:tcPr>
            <w:tcW w:w="1284" w:type="dxa"/>
            <w:shd w:val="clear" w:color="auto" w:fill="F6F6F6"/>
          </w:tcPr>
          <w:p>
            <w:pPr>
              <w:pStyle w:val="11"/>
              <w:spacing w:before="48"/>
              <w:ind w:left="256"/>
              <w:rPr>
                <w:sz w:val="19"/>
              </w:rPr>
            </w:pPr>
            <w:r>
              <w:rPr>
                <w:color w:val="666666"/>
                <w:sz w:val="19"/>
              </w:rPr>
              <w:t>开标方式</w:t>
            </w:r>
          </w:p>
        </w:tc>
        <w:tc>
          <w:tcPr>
            <w:tcW w:w="8858" w:type="dxa"/>
            <w:shd w:val="clear" w:color="auto" w:fill="F6F6F6"/>
          </w:tcPr>
          <w:p>
            <w:pPr>
              <w:pStyle w:val="11"/>
              <w:spacing w:before="48"/>
              <w:ind w:left="64"/>
              <w:rPr>
                <w:sz w:val="19"/>
              </w:rPr>
            </w:pPr>
            <w:r>
              <w:rPr>
                <w:color w:val="666666"/>
                <w:sz w:val="19"/>
              </w:rPr>
              <w:t>不见面开标</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408" w:type="dxa"/>
          </w:tcPr>
          <w:p>
            <w:pPr>
              <w:pStyle w:val="11"/>
              <w:spacing w:before="48"/>
              <w:ind w:right="126"/>
              <w:jc w:val="right"/>
              <w:rPr>
                <w:sz w:val="19"/>
              </w:rPr>
            </w:pPr>
            <w:r>
              <w:rPr>
                <w:color w:val="666666"/>
                <w:w w:val="128"/>
                <w:sz w:val="19"/>
              </w:rPr>
              <w:t>4</w:t>
            </w:r>
          </w:p>
        </w:tc>
        <w:tc>
          <w:tcPr>
            <w:tcW w:w="1284" w:type="dxa"/>
          </w:tcPr>
          <w:p>
            <w:pPr>
              <w:pStyle w:val="11"/>
              <w:spacing w:before="48"/>
              <w:ind w:left="256"/>
              <w:rPr>
                <w:sz w:val="19"/>
              </w:rPr>
            </w:pPr>
            <w:r>
              <w:rPr>
                <w:color w:val="666666"/>
                <w:sz w:val="19"/>
              </w:rPr>
              <w:t>评标方式</w:t>
            </w:r>
          </w:p>
        </w:tc>
        <w:tc>
          <w:tcPr>
            <w:tcW w:w="8858" w:type="dxa"/>
          </w:tcPr>
          <w:p>
            <w:pPr>
              <w:pStyle w:val="11"/>
              <w:spacing w:before="48"/>
              <w:ind w:left="64"/>
              <w:rPr>
                <w:sz w:val="19"/>
              </w:rPr>
            </w:pPr>
            <w:r>
              <w:rPr>
                <w:color w:val="666666"/>
                <w:sz w:val="19"/>
              </w:rPr>
              <w:t>现场网上评标</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408" w:type="dxa"/>
            <w:shd w:val="clear" w:color="auto" w:fill="F6F6F6"/>
          </w:tcPr>
          <w:p>
            <w:pPr>
              <w:pStyle w:val="11"/>
              <w:spacing w:before="48"/>
              <w:ind w:right="126"/>
              <w:jc w:val="right"/>
              <w:rPr>
                <w:sz w:val="19"/>
              </w:rPr>
            </w:pPr>
            <w:r>
              <w:rPr>
                <w:color w:val="666666"/>
                <w:w w:val="128"/>
                <w:sz w:val="19"/>
              </w:rPr>
              <w:t>5</w:t>
            </w:r>
          </w:p>
        </w:tc>
        <w:tc>
          <w:tcPr>
            <w:tcW w:w="1284" w:type="dxa"/>
            <w:shd w:val="clear" w:color="auto" w:fill="F6F6F6"/>
          </w:tcPr>
          <w:p>
            <w:pPr>
              <w:pStyle w:val="11"/>
              <w:spacing w:before="48"/>
              <w:ind w:left="256"/>
              <w:rPr>
                <w:sz w:val="19"/>
              </w:rPr>
            </w:pPr>
            <w:r>
              <w:rPr>
                <w:color w:val="666666"/>
                <w:sz w:val="19"/>
              </w:rPr>
              <w:t>评标办法</w:t>
            </w:r>
          </w:p>
        </w:tc>
        <w:tc>
          <w:tcPr>
            <w:tcW w:w="8858" w:type="dxa"/>
            <w:shd w:val="clear" w:color="auto" w:fill="F6F6F6"/>
          </w:tcPr>
          <w:p>
            <w:pPr>
              <w:pStyle w:val="11"/>
              <w:spacing w:before="48"/>
              <w:ind w:left="64"/>
              <w:rPr>
                <w:sz w:val="19"/>
              </w:rPr>
            </w:pPr>
            <w:r>
              <w:rPr>
                <w:color w:val="666666"/>
                <w:sz w:val="19"/>
              </w:rPr>
              <w:t>合同包1（</w:t>
            </w:r>
            <w:r>
              <w:rPr>
                <w:rFonts w:hint="eastAsia"/>
                <w:color w:val="666666"/>
                <w:sz w:val="19"/>
                <w:lang w:eastAsia="zh-CN"/>
              </w:rPr>
              <w:t>元宝山区2022年农村公益事业太阳能路灯项目</w:t>
            </w:r>
            <w:r>
              <w:rPr>
                <w:color w:val="666666"/>
                <w:sz w:val="19"/>
              </w:rPr>
              <w:t>）：综合评分法</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1077" w:hRule="atLeast"/>
        </w:trPr>
        <w:tc>
          <w:tcPr>
            <w:tcW w:w="408" w:type="dxa"/>
          </w:tcPr>
          <w:p>
            <w:pPr>
              <w:pStyle w:val="11"/>
              <w:spacing w:before="11"/>
              <w:rPr>
                <w:sz w:val="31"/>
              </w:rPr>
            </w:pPr>
          </w:p>
          <w:p>
            <w:pPr>
              <w:pStyle w:val="11"/>
              <w:ind w:right="126"/>
              <w:jc w:val="right"/>
              <w:rPr>
                <w:sz w:val="19"/>
              </w:rPr>
            </w:pPr>
            <w:r>
              <w:rPr>
                <w:color w:val="666666"/>
                <w:w w:val="128"/>
                <w:sz w:val="19"/>
              </w:rPr>
              <w:t>6</w:t>
            </w:r>
          </w:p>
        </w:tc>
        <w:tc>
          <w:tcPr>
            <w:tcW w:w="1284" w:type="dxa"/>
          </w:tcPr>
          <w:p>
            <w:pPr>
              <w:pStyle w:val="11"/>
              <w:spacing w:before="48" w:line="355" w:lineRule="auto"/>
              <w:ind w:left="64" w:right="50" w:firstLine="60"/>
              <w:jc w:val="center"/>
              <w:rPr>
                <w:sz w:val="19"/>
              </w:rPr>
            </w:pPr>
            <w:r>
              <w:rPr>
                <w:color w:val="666666"/>
                <w:sz w:val="19"/>
              </w:rPr>
              <w:t>是否专门面向中小企业采</w:t>
            </w:r>
          </w:p>
          <w:p>
            <w:pPr>
              <w:pStyle w:val="11"/>
              <w:spacing w:line="243" w:lineRule="exact"/>
              <w:ind w:left="12"/>
              <w:jc w:val="center"/>
              <w:rPr>
                <w:sz w:val="19"/>
              </w:rPr>
            </w:pPr>
            <w:r>
              <w:rPr>
                <w:color w:val="666666"/>
                <w:w w:val="101"/>
                <w:sz w:val="19"/>
              </w:rPr>
              <w:t>购</w:t>
            </w:r>
          </w:p>
        </w:tc>
        <w:tc>
          <w:tcPr>
            <w:tcW w:w="8858" w:type="dxa"/>
          </w:tcPr>
          <w:p>
            <w:pPr>
              <w:pStyle w:val="11"/>
              <w:spacing w:before="5"/>
              <w:rPr>
                <w:sz w:val="24"/>
              </w:rPr>
            </w:pPr>
          </w:p>
          <w:p>
            <w:pPr>
              <w:pStyle w:val="11"/>
              <w:ind w:left="64"/>
              <w:rPr>
                <w:sz w:val="19"/>
              </w:rPr>
            </w:pPr>
            <w:r>
              <w:rPr>
                <w:color w:val="666666"/>
                <w:sz w:val="19"/>
              </w:rPr>
              <w:t>合同包1（</w:t>
            </w:r>
            <w:r>
              <w:rPr>
                <w:rFonts w:hint="eastAsia"/>
                <w:color w:val="666666"/>
                <w:sz w:val="19"/>
                <w:lang w:eastAsia="zh-CN"/>
              </w:rPr>
              <w:t>元宝山区2022年农村公益事业太阳能路灯项目</w:t>
            </w:r>
            <w:r>
              <w:rPr>
                <w:color w:val="666666"/>
                <w:sz w:val="19"/>
              </w:rPr>
              <w:t>）：是</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1437" w:hRule="atLeast"/>
        </w:trPr>
        <w:tc>
          <w:tcPr>
            <w:tcW w:w="408" w:type="dxa"/>
            <w:shd w:val="clear" w:color="auto" w:fill="F6F6F6"/>
          </w:tcPr>
          <w:p>
            <w:pPr>
              <w:pStyle w:val="11"/>
              <w:rPr>
                <w:sz w:val="22"/>
              </w:rPr>
            </w:pPr>
          </w:p>
          <w:p>
            <w:pPr>
              <w:pStyle w:val="11"/>
              <w:spacing w:before="12"/>
              <w:rPr>
                <w:sz w:val="23"/>
              </w:rPr>
            </w:pPr>
          </w:p>
          <w:p>
            <w:pPr>
              <w:pStyle w:val="11"/>
              <w:ind w:right="126"/>
              <w:jc w:val="right"/>
              <w:rPr>
                <w:sz w:val="19"/>
              </w:rPr>
            </w:pPr>
            <w:r>
              <w:rPr>
                <w:color w:val="666666"/>
                <w:w w:val="128"/>
                <w:sz w:val="19"/>
              </w:rPr>
              <w:t>7</w:t>
            </w:r>
          </w:p>
        </w:tc>
        <w:tc>
          <w:tcPr>
            <w:tcW w:w="1284" w:type="dxa"/>
            <w:shd w:val="clear" w:color="auto" w:fill="F6F6F6"/>
          </w:tcPr>
          <w:p>
            <w:pPr>
              <w:pStyle w:val="11"/>
              <w:spacing w:before="48" w:line="355" w:lineRule="auto"/>
              <w:ind w:left="64" w:right="50"/>
              <w:jc w:val="both"/>
              <w:rPr>
                <w:sz w:val="19"/>
              </w:rPr>
            </w:pPr>
            <w:r>
              <w:rPr>
                <w:color w:val="666666"/>
                <w:sz w:val="19"/>
              </w:rPr>
              <w:t>获取招标文件时间（同招标文件提供期</w:t>
            </w:r>
          </w:p>
          <w:p>
            <w:pPr>
              <w:pStyle w:val="11"/>
              <w:spacing w:line="243" w:lineRule="exact"/>
              <w:ind w:left="418"/>
              <w:rPr>
                <w:sz w:val="19"/>
              </w:rPr>
            </w:pPr>
            <w:r>
              <w:rPr>
                <w:color w:val="666666"/>
                <w:sz w:val="19"/>
              </w:rPr>
              <w:t>限）</w:t>
            </w:r>
          </w:p>
        </w:tc>
        <w:tc>
          <w:tcPr>
            <w:tcW w:w="8858" w:type="dxa"/>
            <w:shd w:val="clear" w:color="auto" w:fill="F6F6F6"/>
          </w:tcPr>
          <w:p>
            <w:pPr>
              <w:pStyle w:val="11"/>
              <w:rPr>
                <w:sz w:val="18"/>
              </w:rPr>
            </w:pPr>
          </w:p>
          <w:p>
            <w:pPr>
              <w:pStyle w:val="11"/>
              <w:rPr>
                <w:sz w:val="18"/>
              </w:rPr>
            </w:pPr>
          </w:p>
          <w:p>
            <w:pPr>
              <w:pStyle w:val="11"/>
              <w:spacing w:before="127"/>
              <w:ind w:left="64"/>
              <w:rPr>
                <w:sz w:val="19"/>
              </w:rPr>
            </w:pPr>
            <w:r>
              <w:rPr>
                <w:color w:val="666666"/>
                <w:sz w:val="19"/>
              </w:rPr>
              <w:t>详见招标公告</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1437" w:hRule="atLeast"/>
        </w:trPr>
        <w:tc>
          <w:tcPr>
            <w:tcW w:w="408" w:type="dxa"/>
          </w:tcPr>
          <w:p>
            <w:pPr>
              <w:pStyle w:val="11"/>
              <w:rPr>
                <w:sz w:val="22"/>
              </w:rPr>
            </w:pPr>
          </w:p>
          <w:p>
            <w:pPr>
              <w:pStyle w:val="11"/>
              <w:spacing w:before="12"/>
              <w:rPr>
                <w:sz w:val="23"/>
              </w:rPr>
            </w:pPr>
          </w:p>
          <w:p>
            <w:pPr>
              <w:pStyle w:val="11"/>
              <w:ind w:right="126"/>
              <w:jc w:val="right"/>
              <w:rPr>
                <w:sz w:val="19"/>
              </w:rPr>
            </w:pPr>
            <w:r>
              <w:rPr>
                <w:color w:val="666666"/>
                <w:w w:val="128"/>
                <w:sz w:val="19"/>
              </w:rPr>
              <w:t>8</w:t>
            </w:r>
          </w:p>
        </w:tc>
        <w:tc>
          <w:tcPr>
            <w:tcW w:w="1284" w:type="dxa"/>
          </w:tcPr>
          <w:p>
            <w:pPr>
              <w:pStyle w:val="11"/>
              <w:spacing w:before="48" w:line="355" w:lineRule="auto"/>
              <w:ind w:left="64" w:right="50"/>
              <w:jc w:val="both"/>
              <w:rPr>
                <w:sz w:val="19"/>
              </w:rPr>
            </w:pPr>
            <w:r>
              <w:rPr>
                <w:color w:val="666666"/>
                <w:sz w:val="19"/>
              </w:rPr>
              <w:t>保证金缴纳截止时间（同递交投标文件截</w:t>
            </w:r>
          </w:p>
          <w:p>
            <w:pPr>
              <w:pStyle w:val="11"/>
              <w:spacing w:line="243" w:lineRule="exact"/>
              <w:ind w:left="226"/>
              <w:rPr>
                <w:sz w:val="19"/>
              </w:rPr>
            </w:pPr>
            <w:r>
              <w:rPr>
                <w:color w:val="666666"/>
                <w:sz w:val="19"/>
              </w:rPr>
              <w:t>止时间）</w:t>
            </w:r>
          </w:p>
        </w:tc>
        <w:tc>
          <w:tcPr>
            <w:tcW w:w="8858" w:type="dxa"/>
          </w:tcPr>
          <w:p>
            <w:pPr>
              <w:pStyle w:val="11"/>
              <w:rPr>
                <w:sz w:val="18"/>
              </w:rPr>
            </w:pPr>
          </w:p>
          <w:p>
            <w:pPr>
              <w:pStyle w:val="11"/>
              <w:rPr>
                <w:sz w:val="18"/>
              </w:rPr>
            </w:pPr>
          </w:p>
          <w:p>
            <w:pPr>
              <w:pStyle w:val="11"/>
              <w:spacing w:before="127"/>
              <w:ind w:left="64"/>
              <w:rPr>
                <w:sz w:val="19"/>
              </w:rPr>
            </w:pPr>
            <w:r>
              <w:rPr>
                <w:color w:val="666666"/>
                <w:sz w:val="19"/>
              </w:rPr>
              <w:t>详见招标公告</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717" w:hRule="atLeast"/>
        </w:trPr>
        <w:tc>
          <w:tcPr>
            <w:tcW w:w="408" w:type="dxa"/>
            <w:shd w:val="clear" w:color="auto" w:fill="F6F6F6"/>
          </w:tcPr>
          <w:p>
            <w:pPr>
              <w:pStyle w:val="11"/>
              <w:spacing w:before="10"/>
              <w:rPr>
                <w:sz w:val="17"/>
              </w:rPr>
            </w:pPr>
          </w:p>
          <w:p>
            <w:pPr>
              <w:pStyle w:val="11"/>
              <w:spacing w:before="1"/>
              <w:ind w:right="126"/>
              <w:jc w:val="right"/>
              <w:rPr>
                <w:sz w:val="19"/>
              </w:rPr>
            </w:pPr>
            <w:r>
              <w:rPr>
                <w:color w:val="666666"/>
                <w:w w:val="128"/>
                <w:sz w:val="19"/>
              </w:rPr>
              <w:t>9</w:t>
            </w:r>
          </w:p>
        </w:tc>
        <w:tc>
          <w:tcPr>
            <w:tcW w:w="1284" w:type="dxa"/>
            <w:shd w:val="clear" w:color="auto" w:fill="F6F6F6"/>
          </w:tcPr>
          <w:p>
            <w:pPr>
              <w:pStyle w:val="11"/>
              <w:spacing w:before="48"/>
              <w:ind w:left="145" w:right="73"/>
              <w:jc w:val="center"/>
              <w:rPr>
                <w:sz w:val="19"/>
              </w:rPr>
            </w:pPr>
            <w:r>
              <w:rPr>
                <w:color w:val="666666"/>
                <w:sz w:val="19"/>
              </w:rPr>
              <w:t>电子投标文</w:t>
            </w:r>
          </w:p>
          <w:p>
            <w:pPr>
              <w:pStyle w:val="11"/>
              <w:spacing w:before="117"/>
              <w:ind w:left="85" w:right="73"/>
              <w:jc w:val="center"/>
              <w:rPr>
                <w:sz w:val="19"/>
              </w:rPr>
            </w:pPr>
            <w:r>
              <w:rPr>
                <w:color w:val="666666"/>
                <w:sz w:val="19"/>
              </w:rPr>
              <w:t>件递交</w:t>
            </w:r>
          </w:p>
        </w:tc>
        <w:tc>
          <w:tcPr>
            <w:tcW w:w="8858" w:type="dxa"/>
            <w:shd w:val="clear" w:color="auto" w:fill="F6F6F6"/>
          </w:tcPr>
          <w:p>
            <w:pPr>
              <w:pStyle w:val="11"/>
              <w:spacing w:before="10"/>
              <w:rPr>
                <w:sz w:val="17"/>
              </w:rPr>
            </w:pPr>
          </w:p>
          <w:p>
            <w:pPr>
              <w:pStyle w:val="11"/>
              <w:spacing w:before="1"/>
              <w:ind w:left="64"/>
              <w:rPr>
                <w:sz w:val="19"/>
              </w:rPr>
            </w:pPr>
            <w:r>
              <w:rPr>
                <w:color w:val="FF0000"/>
                <w:sz w:val="19"/>
              </w:rPr>
              <w:t>电子投标文件在投标截止时间前递交至内蒙古自治区政府采购网--政府采购云平台</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717" w:hRule="atLeast"/>
        </w:trPr>
        <w:tc>
          <w:tcPr>
            <w:tcW w:w="408" w:type="dxa"/>
          </w:tcPr>
          <w:p>
            <w:pPr>
              <w:pStyle w:val="11"/>
              <w:spacing w:before="10"/>
              <w:rPr>
                <w:sz w:val="17"/>
              </w:rPr>
            </w:pPr>
          </w:p>
          <w:p>
            <w:pPr>
              <w:pStyle w:val="11"/>
              <w:spacing w:before="1"/>
              <w:ind w:right="66"/>
              <w:jc w:val="right"/>
              <w:rPr>
                <w:sz w:val="19"/>
              </w:rPr>
            </w:pPr>
            <w:r>
              <w:rPr>
                <w:color w:val="666666"/>
                <w:w w:val="130"/>
                <w:sz w:val="19"/>
              </w:rPr>
              <w:t>10</w:t>
            </w:r>
          </w:p>
        </w:tc>
        <w:tc>
          <w:tcPr>
            <w:tcW w:w="1284" w:type="dxa"/>
          </w:tcPr>
          <w:p>
            <w:pPr>
              <w:pStyle w:val="11"/>
              <w:spacing w:before="48"/>
              <w:ind w:left="145" w:right="73"/>
              <w:jc w:val="center"/>
              <w:rPr>
                <w:sz w:val="19"/>
              </w:rPr>
            </w:pPr>
            <w:r>
              <w:rPr>
                <w:color w:val="666666"/>
                <w:sz w:val="19"/>
              </w:rPr>
              <w:t>投标文件数</w:t>
            </w:r>
          </w:p>
          <w:p>
            <w:pPr>
              <w:pStyle w:val="11"/>
              <w:spacing w:before="117"/>
              <w:ind w:left="12"/>
              <w:jc w:val="center"/>
              <w:rPr>
                <w:sz w:val="19"/>
              </w:rPr>
            </w:pPr>
            <w:r>
              <w:rPr>
                <w:color w:val="666666"/>
                <w:w w:val="101"/>
                <w:sz w:val="19"/>
              </w:rPr>
              <w:t>量</w:t>
            </w:r>
          </w:p>
        </w:tc>
        <w:tc>
          <w:tcPr>
            <w:tcW w:w="8858" w:type="dxa"/>
          </w:tcPr>
          <w:p>
            <w:pPr>
              <w:pStyle w:val="11"/>
              <w:spacing w:before="48"/>
              <w:ind w:left="64"/>
              <w:rPr>
                <w:color w:val="FF0000"/>
                <w:sz w:val="19"/>
              </w:rPr>
            </w:pPr>
            <w:r>
              <w:rPr>
                <w:color w:val="FF0000"/>
                <w:sz w:val="19"/>
              </w:rPr>
              <w:t>（1）</w:t>
            </w:r>
            <w:r>
              <w:rPr>
                <w:color w:val="FF0000"/>
                <w:spacing w:val="-3"/>
                <w:sz w:val="19"/>
              </w:rPr>
              <w:t xml:space="preserve">加密的电子投标文件 </w:t>
            </w:r>
            <w:r>
              <w:rPr>
                <w:color w:val="FF0000"/>
                <w:sz w:val="19"/>
              </w:rPr>
              <w:t>1</w:t>
            </w:r>
            <w:r>
              <w:rPr>
                <w:color w:val="FF0000"/>
                <w:spacing w:val="-14"/>
                <w:sz w:val="19"/>
              </w:rPr>
              <w:t xml:space="preserve"> 份</w:t>
            </w:r>
            <w:r>
              <w:rPr>
                <w:color w:val="FF0000"/>
                <w:sz w:val="19"/>
              </w:rPr>
              <w:t>（需在投标截止时间前上传至</w:t>
            </w:r>
            <w:r>
              <w:rPr>
                <w:color w:val="FF0000"/>
                <w:w w:val="90"/>
                <w:sz w:val="19"/>
              </w:rPr>
              <w:t>“</w:t>
            </w:r>
            <w:r>
              <w:rPr>
                <w:color w:val="FF0000"/>
                <w:sz w:val="19"/>
              </w:rPr>
              <w:t>内蒙古自治区政府采购网</w:t>
            </w:r>
            <w:r>
              <w:rPr>
                <w:color w:val="FF0000"/>
                <w:w w:val="90"/>
                <w:sz w:val="19"/>
              </w:rPr>
              <w:t>--</w:t>
            </w:r>
            <w:r>
              <w:rPr>
                <w:color w:val="FF0000"/>
                <w:sz w:val="19"/>
              </w:rPr>
              <w:t>政府采购云平</w:t>
            </w:r>
          </w:p>
          <w:p>
            <w:pPr>
              <w:pStyle w:val="11"/>
              <w:spacing w:before="117"/>
              <w:ind w:left="64"/>
              <w:rPr>
                <w:sz w:val="19"/>
              </w:rPr>
            </w:pPr>
            <w:r>
              <w:rPr>
                <w:color w:val="FF0000"/>
                <w:w w:val="90"/>
                <w:sz w:val="19"/>
              </w:rPr>
              <w:t>台”）</w:t>
            </w:r>
            <w:r>
              <w:rPr>
                <w:color w:val="FF0000"/>
                <w:spacing w:val="-8"/>
                <w:w w:val="90"/>
                <w:sz w:val="19"/>
              </w:rPr>
              <w:t xml:space="preserve"> 。</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408" w:type="dxa"/>
            <w:shd w:val="clear" w:color="auto" w:fill="F6F6F6"/>
          </w:tcPr>
          <w:p>
            <w:pPr>
              <w:pStyle w:val="11"/>
              <w:spacing w:before="48"/>
              <w:ind w:right="66"/>
              <w:jc w:val="right"/>
              <w:rPr>
                <w:sz w:val="19"/>
              </w:rPr>
            </w:pPr>
            <w:r>
              <w:rPr>
                <w:color w:val="666666"/>
                <w:w w:val="130"/>
                <w:sz w:val="19"/>
              </w:rPr>
              <w:t>11</w:t>
            </w:r>
          </w:p>
        </w:tc>
        <w:tc>
          <w:tcPr>
            <w:tcW w:w="1284" w:type="dxa"/>
            <w:shd w:val="clear" w:color="auto" w:fill="F6F6F6"/>
          </w:tcPr>
          <w:p>
            <w:pPr>
              <w:pStyle w:val="11"/>
              <w:spacing w:before="48"/>
              <w:ind w:left="190"/>
              <w:rPr>
                <w:sz w:val="19"/>
              </w:rPr>
            </w:pPr>
            <w:r>
              <w:rPr>
                <w:color w:val="666666"/>
                <w:sz w:val="19"/>
              </w:rPr>
              <w:t>中标人确定</w:t>
            </w:r>
          </w:p>
        </w:tc>
        <w:tc>
          <w:tcPr>
            <w:tcW w:w="8858" w:type="dxa"/>
            <w:shd w:val="clear" w:color="auto" w:fill="F6F6F6"/>
          </w:tcPr>
          <w:p>
            <w:pPr>
              <w:pStyle w:val="11"/>
              <w:spacing w:before="48"/>
              <w:ind w:left="64"/>
              <w:rPr>
                <w:sz w:val="19"/>
              </w:rPr>
            </w:pPr>
            <w:r>
              <w:rPr>
                <w:color w:val="666666"/>
                <w:sz w:val="19"/>
                <w:highlight w:val="yellow"/>
              </w:rPr>
              <w:t>采购人授权评标委员会按照评审原则直接确定中标（成交）人</w:t>
            </w:r>
            <w:r>
              <w:rPr>
                <w:color w:val="666666"/>
                <w:sz w:val="19"/>
              </w:rPr>
              <w:t>。</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408" w:type="dxa"/>
          </w:tcPr>
          <w:p>
            <w:pPr>
              <w:pStyle w:val="11"/>
              <w:spacing w:before="48"/>
              <w:ind w:right="66"/>
              <w:jc w:val="right"/>
              <w:rPr>
                <w:sz w:val="19"/>
              </w:rPr>
            </w:pPr>
            <w:r>
              <w:rPr>
                <w:color w:val="666666"/>
                <w:w w:val="130"/>
                <w:sz w:val="19"/>
              </w:rPr>
              <w:t>12</w:t>
            </w:r>
          </w:p>
        </w:tc>
        <w:tc>
          <w:tcPr>
            <w:tcW w:w="1284" w:type="dxa"/>
          </w:tcPr>
          <w:p>
            <w:pPr>
              <w:pStyle w:val="11"/>
              <w:spacing w:before="48"/>
              <w:ind w:left="286"/>
              <w:rPr>
                <w:sz w:val="19"/>
              </w:rPr>
            </w:pPr>
            <w:r>
              <w:rPr>
                <w:color w:val="666666"/>
                <w:sz w:val="19"/>
              </w:rPr>
              <w:t>备选方案</w:t>
            </w:r>
          </w:p>
        </w:tc>
        <w:tc>
          <w:tcPr>
            <w:tcW w:w="8858" w:type="dxa"/>
          </w:tcPr>
          <w:p>
            <w:pPr>
              <w:pStyle w:val="11"/>
              <w:spacing w:before="48"/>
              <w:ind w:left="185"/>
              <w:rPr>
                <w:sz w:val="19"/>
              </w:rPr>
            </w:pPr>
            <w:r>
              <w:rPr>
                <w:color w:val="666666"/>
                <w:sz w:val="19"/>
              </w:rPr>
              <w:t>不允许</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408" w:type="dxa"/>
            <w:shd w:val="clear" w:color="auto" w:fill="F6F6F6"/>
          </w:tcPr>
          <w:p>
            <w:pPr>
              <w:pStyle w:val="11"/>
              <w:spacing w:before="48"/>
              <w:ind w:right="66"/>
              <w:jc w:val="right"/>
              <w:rPr>
                <w:sz w:val="19"/>
              </w:rPr>
            </w:pPr>
            <w:r>
              <w:rPr>
                <w:color w:val="666666"/>
                <w:w w:val="130"/>
                <w:sz w:val="19"/>
              </w:rPr>
              <w:t>13</w:t>
            </w:r>
          </w:p>
        </w:tc>
        <w:tc>
          <w:tcPr>
            <w:tcW w:w="1284" w:type="dxa"/>
            <w:shd w:val="clear" w:color="auto" w:fill="F6F6F6"/>
          </w:tcPr>
          <w:p>
            <w:pPr>
              <w:pStyle w:val="11"/>
              <w:spacing w:before="48"/>
              <w:ind w:left="190"/>
              <w:rPr>
                <w:sz w:val="19"/>
              </w:rPr>
            </w:pPr>
            <w:r>
              <w:rPr>
                <w:color w:val="666666"/>
                <w:sz w:val="19"/>
              </w:rPr>
              <w:t>联合体投标</w:t>
            </w:r>
          </w:p>
        </w:tc>
        <w:tc>
          <w:tcPr>
            <w:tcW w:w="8858" w:type="dxa"/>
            <w:shd w:val="clear" w:color="auto" w:fill="F6F6F6"/>
          </w:tcPr>
          <w:p>
            <w:pPr>
              <w:pStyle w:val="11"/>
              <w:spacing w:before="48"/>
              <w:ind w:left="64"/>
              <w:rPr>
                <w:sz w:val="19"/>
              </w:rPr>
            </w:pPr>
            <w:r>
              <w:rPr>
                <w:color w:val="666666"/>
                <w:sz w:val="19"/>
              </w:rPr>
              <w:t>包1</w:t>
            </w:r>
            <w:r>
              <w:rPr>
                <w:color w:val="666666"/>
                <w:spacing w:val="-5"/>
                <w:sz w:val="19"/>
              </w:rPr>
              <w:t>： 不接受</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717" w:hRule="atLeast"/>
        </w:trPr>
        <w:tc>
          <w:tcPr>
            <w:tcW w:w="408" w:type="dxa"/>
          </w:tcPr>
          <w:p>
            <w:pPr>
              <w:pStyle w:val="11"/>
              <w:spacing w:before="132"/>
              <w:ind w:right="66"/>
              <w:jc w:val="right"/>
              <w:rPr>
                <w:sz w:val="19"/>
              </w:rPr>
            </w:pPr>
            <w:r>
              <w:rPr>
                <w:color w:val="666666"/>
                <w:w w:val="130"/>
                <w:sz w:val="19"/>
              </w:rPr>
              <w:t>14</w:t>
            </w:r>
          </w:p>
        </w:tc>
        <w:tc>
          <w:tcPr>
            <w:tcW w:w="1284" w:type="dxa"/>
          </w:tcPr>
          <w:p>
            <w:pPr>
              <w:pStyle w:val="11"/>
              <w:spacing w:before="48"/>
              <w:ind w:left="145" w:right="73"/>
              <w:jc w:val="center"/>
              <w:rPr>
                <w:sz w:val="19"/>
              </w:rPr>
            </w:pPr>
            <w:r>
              <w:rPr>
                <w:color w:val="666666"/>
                <w:sz w:val="19"/>
              </w:rPr>
              <w:t>采购机构代</w:t>
            </w:r>
          </w:p>
          <w:p>
            <w:pPr>
              <w:pStyle w:val="11"/>
              <w:spacing w:before="117"/>
              <w:ind w:left="85" w:right="73"/>
              <w:jc w:val="center"/>
              <w:rPr>
                <w:sz w:val="19"/>
              </w:rPr>
            </w:pPr>
            <w:r>
              <w:rPr>
                <w:color w:val="666666"/>
                <w:sz w:val="19"/>
              </w:rPr>
              <w:t>理费用</w:t>
            </w:r>
          </w:p>
        </w:tc>
        <w:tc>
          <w:tcPr>
            <w:tcW w:w="8858" w:type="dxa"/>
          </w:tcPr>
          <w:p>
            <w:pPr>
              <w:pStyle w:val="11"/>
              <w:spacing w:before="132"/>
              <w:ind w:left="64"/>
              <w:rPr>
                <w:sz w:val="19"/>
              </w:rPr>
            </w:pPr>
            <w:r>
              <w:rPr>
                <w:color w:val="666666"/>
                <w:sz w:val="19"/>
              </w:rPr>
              <w:t>收取</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717" w:hRule="atLeast"/>
        </w:trPr>
        <w:tc>
          <w:tcPr>
            <w:tcW w:w="408" w:type="dxa"/>
            <w:shd w:val="clear" w:color="auto" w:fill="F6F6F6"/>
          </w:tcPr>
          <w:p>
            <w:pPr>
              <w:pStyle w:val="11"/>
              <w:spacing w:before="10"/>
              <w:rPr>
                <w:sz w:val="17"/>
              </w:rPr>
            </w:pPr>
          </w:p>
          <w:p>
            <w:pPr>
              <w:pStyle w:val="11"/>
              <w:spacing w:before="1"/>
              <w:ind w:right="66"/>
              <w:jc w:val="right"/>
              <w:rPr>
                <w:sz w:val="19"/>
              </w:rPr>
            </w:pPr>
            <w:r>
              <w:rPr>
                <w:color w:val="666666"/>
                <w:w w:val="130"/>
                <w:sz w:val="19"/>
              </w:rPr>
              <w:t>15</w:t>
            </w:r>
          </w:p>
        </w:tc>
        <w:tc>
          <w:tcPr>
            <w:tcW w:w="1284" w:type="dxa"/>
            <w:shd w:val="clear" w:color="auto" w:fill="F6F6F6"/>
          </w:tcPr>
          <w:p>
            <w:pPr>
              <w:pStyle w:val="11"/>
              <w:spacing w:before="48"/>
              <w:ind w:left="145" w:right="73"/>
              <w:jc w:val="center"/>
              <w:rPr>
                <w:sz w:val="19"/>
              </w:rPr>
            </w:pPr>
            <w:r>
              <w:rPr>
                <w:color w:val="666666"/>
                <w:sz w:val="19"/>
              </w:rPr>
              <w:t>代理费用收</w:t>
            </w:r>
          </w:p>
          <w:p>
            <w:pPr>
              <w:pStyle w:val="11"/>
              <w:spacing w:before="117"/>
              <w:ind w:left="85" w:right="73"/>
              <w:jc w:val="center"/>
              <w:rPr>
                <w:sz w:val="19"/>
              </w:rPr>
            </w:pPr>
            <w:r>
              <w:rPr>
                <w:color w:val="666666"/>
                <w:sz w:val="19"/>
              </w:rPr>
              <w:t>取方式</w:t>
            </w:r>
          </w:p>
        </w:tc>
        <w:tc>
          <w:tcPr>
            <w:tcW w:w="8858" w:type="dxa"/>
            <w:shd w:val="clear" w:color="auto" w:fill="F6F6F6"/>
          </w:tcPr>
          <w:p>
            <w:pPr>
              <w:pStyle w:val="11"/>
              <w:spacing w:before="10"/>
              <w:rPr>
                <w:sz w:val="17"/>
              </w:rPr>
            </w:pPr>
          </w:p>
          <w:p>
            <w:pPr>
              <w:pStyle w:val="11"/>
              <w:spacing w:before="1"/>
              <w:ind w:left="64"/>
              <w:rPr>
                <w:rFonts w:hint="eastAsia" w:eastAsia="宋体"/>
                <w:sz w:val="19"/>
                <w:lang w:eastAsia="zh-CN"/>
              </w:rPr>
            </w:pPr>
            <w:r>
              <w:rPr>
                <w:rFonts w:hint="eastAsia"/>
                <w:color w:val="666666"/>
                <w:w w:val="95"/>
                <w:sz w:val="19"/>
                <w:highlight w:val="yellow"/>
                <w:lang w:eastAsia="zh-CN"/>
              </w:rPr>
              <w:t>由采购单位支付</w:t>
            </w:r>
          </w:p>
        </w:tc>
      </w:tr>
    </w:tbl>
    <w:p>
      <w:pPr>
        <w:spacing w:after="0"/>
        <w:rPr>
          <w:sz w:val="19"/>
        </w:rPr>
        <w:sectPr>
          <w:type w:val="continuous"/>
          <w:pgSz w:w="11900" w:h="16840"/>
          <w:pgMar w:top="1600" w:right="500" w:bottom="200" w:left="560" w:header="720" w:footer="720" w:gutter="0"/>
          <w:cols w:space="720" w:num="1"/>
        </w:sectPr>
      </w:pPr>
    </w:p>
    <w:tbl>
      <w:tblPr>
        <w:tblStyle w:val="7"/>
        <w:tblW w:w="0" w:type="auto"/>
        <w:tblInd w:w="121" w:type="dxa"/>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Layout w:type="fixed"/>
        <w:tblCellMar>
          <w:top w:w="0" w:type="dxa"/>
          <w:left w:w="0" w:type="dxa"/>
          <w:bottom w:w="0" w:type="dxa"/>
          <w:right w:w="0" w:type="dxa"/>
        </w:tblCellMar>
      </w:tblPr>
      <w:tblGrid>
        <w:gridCol w:w="408"/>
        <w:gridCol w:w="1284"/>
        <w:gridCol w:w="8858"/>
      </w:tblGrid>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7631" w:hRule="atLeast"/>
        </w:trPr>
        <w:tc>
          <w:tcPr>
            <w:tcW w:w="408" w:type="dxa"/>
          </w:tcPr>
          <w:p>
            <w:pPr>
              <w:pStyle w:val="11"/>
              <w:rPr>
                <w:sz w:val="22"/>
              </w:rPr>
            </w:pPr>
          </w:p>
          <w:p>
            <w:pPr>
              <w:pStyle w:val="11"/>
              <w:rPr>
                <w:sz w:val="22"/>
              </w:rPr>
            </w:pPr>
          </w:p>
          <w:p>
            <w:pPr>
              <w:pStyle w:val="11"/>
              <w:rPr>
                <w:sz w:val="22"/>
              </w:rPr>
            </w:pPr>
          </w:p>
          <w:p>
            <w:pPr>
              <w:pStyle w:val="11"/>
              <w:rPr>
                <w:sz w:val="22"/>
              </w:rPr>
            </w:pPr>
          </w:p>
          <w:p>
            <w:pPr>
              <w:pStyle w:val="11"/>
              <w:rPr>
                <w:sz w:val="22"/>
              </w:rPr>
            </w:pPr>
          </w:p>
          <w:p>
            <w:pPr>
              <w:pStyle w:val="11"/>
              <w:rPr>
                <w:sz w:val="22"/>
              </w:rPr>
            </w:pPr>
          </w:p>
          <w:p>
            <w:pPr>
              <w:pStyle w:val="11"/>
              <w:rPr>
                <w:sz w:val="22"/>
              </w:rPr>
            </w:pPr>
          </w:p>
          <w:p>
            <w:pPr>
              <w:pStyle w:val="11"/>
              <w:rPr>
                <w:sz w:val="22"/>
              </w:rPr>
            </w:pPr>
          </w:p>
          <w:p>
            <w:pPr>
              <w:pStyle w:val="11"/>
              <w:rPr>
                <w:sz w:val="22"/>
              </w:rPr>
            </w:pPr>
          </w:p>
          <w:p>
            <w:pPr>
              <w:pStyle w:val="11"/>
              <w:rPr>
                <w:sz w:val="22"/>
              </w:rPr>
            </w:pPr>
          </w:p>
          <w:p>
            <w:pPr>
              <w:pStyle w:val="11"/>
              <w:rPr>
                <w:sz w:val="22"/>
              </w:rPr>
            </w:pPr>
          </w:p>
          <w:p>
            <w:pPr>
              <w:pStyle w:val="11"/>
              <w:rPr>
                <w:sz w:val="22"/>
              </w:rPr>
            </w:pPr>
          </w:p>
          <w:p>
            <w:pPr>
              <w:pStyle w:val="11"/>
              <w:spacing w:before="8"/>
              <w:rPr>
                <w:sz w:val="23"/>
              </w:rPr>
            </w:pPr>
          </w:p>
          <w:p>
            <w:pPr>
              <w:pStyle w:val="11"/>
              <w:ind w:left="82"/>
              <w:rPr>
                <w:sz w:val="19"/>
              </w:rPr>
            </w:pPr>
            <w:r>
              <w:rPr>
                <w:color w:val="666666"/>
                <w:w w:val="130"/>
                <w:sz w:val="19"/>
              </w:rPr>
              <w:t>16</w:t>
            </w:r>
          </w:p>
        </w:tc>
        <w:tc>
          <w:tcPr>
            <w:tcW w:w="1284" w:type="dxa"/>
          </w:tcPr>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spacing w:before="8"/>
              <w:rPr>
                <w:sz w:val="17"/>
              </w:rPr>
            </w:pPr>
          </w:p>
          <w:p>
            <w:pPr>
              <w:pStyle w:val="11"/>
              <w:ind w:left="190"/>
              <w:rPr>
                <w:sz w:val="19"/>
              </w:rPr>
            </w:pPr>
            <w:r>
              <w:rPr>
                <w:color w:val="666666"/>
                <w:sz w:val="19"/>
              </w:rPr>
              <w:t>投标保证金</w:t>
            </w:r>
          </w:p>
        </w:tc>
        <w:tc>
          <w:tcPr>
            <w:tcW w:w="8858" w:type="dxa"/>
          </w:tcPr>
          <w:p>
            <w:pPr>
              <w:pStyle w:val="11"/>
              <w:spacing w:before="48" w:line="355" w:lineRule="auto"/>
              <w:ind w:left="64" w:right="49" w:firstLine="276"/>
              <w:rPr>
                <w:sz w:val="19"/>
              </w:rPr>
            </w:pPr>
            <w:r>
              <w:rPr>
                <w:color w:val="666666"/>
                <w:w w:val="95"/>
                <w:sz w:val="19"/>
              </w:rPr>
              <w:t>本招标项目支持</w:t>
            </w:r>
            <w:r>
              <w:rPr>
                <w:color w:val="666666"/>
                <w:w w:val="80"/>
                <w:sz w:val="19"/>
              </w:rPr>
              <w:t>“</w:t>
            </w:r>
            <w:r>
              <w:rPr>
                <w:color w:val="666666"/>
                <w:w w:val="95"/>
                <w:sz w:val="19"/>
              </w:rPr>
              <w:t>电子保函</w:t>
            </w:r>
            <w:r>
              <w:rPr>
                <w:color w:val="666666"/>
                <w:w w:val="80"/>
                <w:sz w:val="19"/>
              </w:rPr>
              <w:t>”</w:t>
            </w:r>
            <w:r>
              <w:rPr>
                <w:color w:val="666666"/>
                <w:w w:val="95"/>
                <w:sz w:val="19"/>
              </w:rPr>
              <w:t>和</w:t>
            </w:r>
            <w:r>
              <w:rPr>
                <w:color w:val="666666"/>
                <w:w w:val="80"/>
                <w:sz w:val="19"/>
              </w:rPr>
              <w:t>“</w:t>
            </w:r>
            <w:r>
              <w:rPr>
                <w:rFonts w:hint="eastAsia"/>
                <w:color w:val="666666"/>
                <w:w w:val="80"/>
                <w:sz w:val="19"/>
                <w:lang w:eastAsia="zh-CN"/>
              </w:rPr>
              <w:t>基本</w:t>
            </w:r>
            <w:r>
              <w:rPr>
                <w:color w:val="666666"/>
                <w:w w:val="95"/>
                <w:sz w:val="19"/>
              </w:rPr>
              <w:t>账户</w:t>
            </w:r>
            <w:r>
              <w:rPr>
                <w:color w:val="666666"/>
                <w:w w:val="80"/>
                <w:sz w:val="19"/>
              </w:rPr>
              <w:t>”</w:t>
            </w:r>
            <w:r>
              <w:rPr>
                <w:color w:val="666666"/>
                <w:w w:val="95"/>
                <w:sz w:val="19"/>
              </w:rPr>
              <w:t>俩种方式收取投标保证金，请投标人按照本招标文件的相</w:t>
            </w:r>
            <w:r>
              <w:rPr>
                <w:color w:val="666666"/>
                <w:spacing w:val="1"/>
                <w:w w:val="95"/>
                <w:sz w:val="19"/>
              </w:rPr>
              <w:t xml:space="preserve"> </w:t>
            </w:r>
            <w:r>
              <w:rPr>
                <w:color w:val="666666"/>
                <w:sz w:val="19"/>
              </w:rPr>
              <w:t>关要求进行缴纳投标保证金或者开具电子保函。</w:t>
            </w:r>
          </w:p>
          <w:p>
            <w:pPr>
              <w:pStyle w:val="11"/>
              <w:rPr>
                <w:sz w:val="15"/>
              </w:rPr>
            </w:pPr>
          </w:p>
          <w:p>
            <w:pPr>
              <w:pStyle w:val="11"/>
              <w:spacing w:line="355" w:lineRule="auto"/>
              <w:ind w:left="64" w:right="49" w:firstLine="276"/>
              <w:rPr>
                <w:sz w:val="19"/>
              </w:rPr>
            </w:pPr>
            <w:r>
              <w:rPr>
                <w:color w:val="666666"/>
                <w:sz w:val="19"/>
              </w:rPr>
              <w:t>同时，本项目允许投标人按照相关法律法规自主选择以支票、汇票、本票、保函等非现金形式缴纳保证金。选择非</w:t>
            </w:r>
            <w:r>
              <w:rPr>
                <w:color w:val="666666"/>
                <w:w w:val="80"/>
                <w:sz w:val="19"/>
              </w:rPr>
              <w:t>“</w:t>
            </w:r>
            <w:r>
              <w:rPr>
                <w:color w:val="666666"/>
                <w:sz w:val="19"/>
              </w:rPr>
              <w:t>虚拟子账户</w:t>
            </w:r>
            <w:r>
              <w:rPr>
                <w:color w:val="666666"/>
                <w:w w:val="80"/>
                <w:sz w:val="19"/>
              </w:rPr>
              <w:t>”</w:t>
            </w:r>
            <w:r>
              <w:rPr>
                <w:color w:val="666666"/>
                <w:sz w:val="19"/>
              </w:rPr>
              <w:t>进行保证金缴纳的，投标人应当在投标文件中附相关证明材料，同时在开标现场提供证明材料原件。</w:t>
            </w:r>
          </w:p>
          <w:p>
            <w:pPr>
              <w:pStyle w:val="11"/>
              <w:spacing w:before="12"/>
              <w:rPr>
                <w:sz w:val="14"/>
              </w:rPr>
            </w:pPr>
          </w:p>
          <w:p>
            <w:pPr>
              <w:pStyle w:val="11"/>
              <w:ind w:left="545"/>
              <w:rPr>
                <w:sz w:val="19"/>
              </w:rPr>
            </w:pPr>
            <w:r>
              <w:rPr>
                <w:color w:val="666666"/>
                <w:spacing w:val="5"/>
                <w:sz w:val="19"/>
              </w:rPr>
              <w:t>备注：若本项目采用远程不见面开标，请将相关证明材料原件扫描添加至响应文件中。</w:t>
            </w:r>
          </w:p>
          <w:p>
            <w:pPr>
              <w:pStyle w:val="11"/>
              <w:spacing w:before="1"/>
              <w:rPr>
                <w:sz w:val="24"/>
              </w:rPr>
            </w:pPr>
          </w:p>
          <w:p>
            <w:pPr>
              <w:pStyle w:val="11"/>
              <w:spacing w:line="544" w:lineRule="auto"/>
              <w:ind w:left="64" w:right="265" w:firstLine="216"/>
              <w:rPr>
                <w:sz w:val="19"/>
              </w:rPr>
            </w:pPr>
            <w:r>
              <w:rPr>
                <w:rFonts w:hint="eastAsia"/>
                <w:color w:val="666666"/>
                <w:w w:val="101"/>
                <w:sz w:val="19"/>
                <w:lang w:eastAsia="zh-CN"/>
              </w:rPr>
              <w:t>元宝山区2022年农村公益事业太阳能路灯项目</w:t>
            </w:r>
            <w:r>
              <w:rPr>
                <w:color w:val="666666"/>
                <w:w w:val="101"/>
                <w:sz w:val="19"/>
              </w:rPr>
              <w:t>：保证金人民币：</w:t>
            </w:r>
            <w:r>
              <w:rPr>
                <w:color w:val="666666"/>
                <w:spacing w:val="-3"/>
                <w:w w:val="128"/>
                <w:sz w:val="19"/>
              </w:rPr>
              <w:t>0</w:t>
            </w:r>
            <w:r>
              <w:rPr>
                <w:color w:val="666666"/>
                <w:spacing w:val="-2"/>
                <w:w w:val="64"/>
                <w:sz w:val="19"/>
              </w:rPr>
              <w:t>.</w:t>
            </w:r>
            <w:r>
              <w:rPr>
                <w:color w:val="666666"/>
                <w:spacing w:val="-3"/>
                <w:w w:val="128"/>
                <w:sz w:val="19"/>
              </w:rPr>
              <w:t>00</w:t>
            </w:r>
            <w:r>
              <w:rPr>
                <w:color w:val="666666"/>
                <w:spacing w:val="-5"/>
                <w:w w:val="101"/>
                <w:sz w:val="19"/>
              </w:rPr>
              <w:t>元整。</w:t>
            </w:r>
            <w:r>
              <w:rPr>
                <w:color w:val="666666"/>
                <w:sz w:val="19"/>
              </w:rPr>
              <w:t>开户单位：系统自动生成的缴交账户名称。</w:t>
            </w:r>
          </w:p>
          <w:p>
            <w:pPr>
              <w:pStyle w:val="11"/>
              <w:spacing w:line="355" w:lineRule="auto"/>
              <w:ind w:left="64" w:right="181"/>
              <w:rPr>
                <w:sz w:val="19"/>
              </w:rPr>
            </w:pPr>
            <w:r>
              <w:rPr>
                <w:color w:val="666666"/>
                <w:sz w:val="19"/>
              </w:rPr>
              <w:t>开户银行：投标人在内蒙古自治区政府采购网--政府采购云平台获取招标文件后，根据其提示自行选择要缴纳的投标保证金银行。</w:t>
            </w:r>
          </w:p>
          <w:p>
            <w:pPr>
              <w:pStyle w:val="11"/>
              <w:spacing w:before="11"/>
              <w:rPr>
                <w:sz w:val="14"/>
              </w:rPr>
            </w:pPr>
          </w:p>
          <w:p>
            <w:pPr>
              <w:pStyle w:val="11"/>
              <w:spacing w:before="1" w:line="355" w:lineRule="auto"/>
              <w:ind w:left="64" w:right="49"/>
              <w:rPr>
                <w:sz w:val="19"/>
              </w:rPr>
            </w:pPr>
            <w:r>
              <w:rPr>
                <w:color w:val="666666"/>
                <w:sz w:val="19"/>
              </w:rPr>
              <w:t>银行账号： 内蒙古自治区政府采购网根据投标人选择的投标保证金银行，以合同包为单位，自动生成投标人所投合同包的缴纳银行账号（即多个合同包将对应生成多个缴纳账号）。投标人应按照所投合同包的投标保证金要求，缴纳相应的投标保证金。</w:t>
            </w:r>
          </w:p>
          <w:p>
            <w:pPr>
              <w:pStyle w:val="11"/>
              <w:spacing w:line="243" w:lineRule="exact"/>
              <w:ind w:left="64"/>
              <w:rPr>
                <w:sz w:val="19"/>
              </w:rPr>
            </w:pPr>
            <w:r>
              <w:rPr>
                <w:color w:val="666666"/>
                <w:sz w:val="19"/>
              </w:rPr>
              <w:t>特别提示：</w:t>
            </w:r>
          </w:p>
          <w:p>
            <w:pPr>
              <w:pStyle w:val="11"/>
              <w:spacing w:before="116" w:line="355" w:lineRule="auto"/>
              <w:ind w:left="64" w:right="205"/>
              <w:rPr>
                <w:sz w:val="19"/>
              </w:rPr>
            </w:pPr>
            <w:r>
              <w:rPr>
                <w:color w:val="666666"/>
                <w:w w:val="110"/>
                <w:sz w:val="19"/>
              </w:rPr>
              <w:t>1</w:t>
            </w:r>
            <w:r>
              <w:rPr>
                <w:color w:val="666666"/>
                <w:sz w:val="19"/>
              </w:rPr>
              <w:t>、投标人应认真核对账户信息，将投标保证金足额汇入以上账户，并自行承担因汇错投标保证金而产生的一切后果。</w:t>
            </w:r>
          </w:p>
          <w:p>
            <w:pPr>
              <w:pStyle w:val="11"/>
              <w:spacing w:line="243" w:lineRule="exact"/>
              <w:ind w:left="64"/>
              <w:rPr>
                <w:sz w:val="19"/>
              </w:rPr>
            </w:pPr>
            <w:r>
              <w:rPr>
                <w:color w:val="666666"/>
                <w:sz w:val="19"/>
              </w:rPr>
              <w:t>2、投标人在转账或电汇的凭证上应按照以下格式注明，以便核对：“（招标编号：***、合同包：***）</w:t>
            </w:r>
          </w:p>
          <w:p>
            <w:pPr>
              <w:pStyle w:val="11"/>
              <w:spacing w:before="117"/>
              <w:ind w:left="64"/>
              <w:rPr>
                <w:sz w:val="19"/>
              </w:rPr>
            </w:pPr>
            <w:r>
              <w:rPr>
                <w:color w:val="666666"/>
                <w:w w:val="95"/>
                <w:sz w:val="19"/>
              </w:rPr>
              <w:t>的投标保证金</w:t>
            </w:r>
            <w:r>
              <w:rPr>
                <w:color w:val="666666"/>
                <w:w w:val="80"/>
                <w:sz w:val="19"/>
              </w:rPr>
              <w:t>”</w:t>
            </w:r>
            <w:r>
              <w:rPr>
                <w:color w:val="666666"/>
                <w:w w:val="95"/>
                <w:sz w:val="19"/>
              </w:rPr>
              <w:t>。</w:t>
            </w:r>
          </w:p>
        </w:tc>
      </w:tr>
    </w:tbl>
    <w:p>
      <w:pPr>
        <w:spacing w:after="0"/>
        <w:rPr>
          <w:sz w:val="19"/>
        </w:rPr>
        <w:sectPr>
          <w:pgSz w:w="11900" w:h="16840"/>
          <w:pgMar w:top="560" w:right="500" w:bottom="200" w:left="560" w:header="0" w:footer="13" w:gutter="0"/>
          <w:cols w:space="720" w:num="1"/>
        </w:sectPr>
      </w:pPr>
    </w:p>
    <w:tbl>
      <w:tblPr>
        <w:tblStyle w:val="7"/>
        <w:tblW w:w="0" w:type="auto"/>
        <w:tblInd w:w="121" w:type="dxa"/>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Layout w:type="fixed"/>
        <w:tblCellMar>
          <w:top w:w="0" w:type="dxa"/>
          <w:left w:w="0" w:type="dxa"/>
          <w:bottom w:w="0" w:type="dxa"/>
          <w:right w:w="0" w:type="dxa"/>
        </w:tblCellMar>
      </w:tblPr>
      <w:tblGrid>
        <w:gridCol w:w="408"/>
        <w:gridCol w:w="1284"/>
        <w:gridCol w:w="8858"/>
      </w:tblGrid>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9575" w:hRule="atLeast"/>
        </w:trPr>
        <w:tc>
          <w:tcPr>
            <w:tcW w:w="408" w:type="dxa"/>
            <w:shd w:val="clear" w:color="auto" w:fill="F6F6F6"/>
          </w:tcPr>
          <w:p>
            <w:pPr>
              <w:pStyle w:val="11"/>
              <w:rPr>
                <w:sz w:val="22"/>
              </w:rPr>
            </w:pPr>
          </w:p>
          <w:p>
            <w:pPr>
              <w:pStyle w:val="11"/>
              <w:rPr>
                <w:sz w:val="22"/>
              </w:rPr>
            </w:pPr>
          </w:p>
          <w:p>
            <w:pPr>
              <w:pStyle w:val="11"/>
              <w:rPr>
                <w:sz w:val="22"/>
              </w:rPr>
            </w:pPr>
          </w:p>
          <w:p>
            <w:pPr>
              <w:pStyle w:val="11"/>
              <w:rPr>
                <w:sz w:val="22"/>
              </w:rPr>
            </w:pPr>
          </w:p>
          <w:p>
            <w:pPr>
              <w:pStyle w:val="11"/>
              <w:rPr>
                <w:sz w:val="22"/>
              </w:rPr>
            </w:pPr>
          </w:p>
          <w:p>
            <w:pPr>
              <w:pStyle w:val="11"/>
              <w:rPr>
                <w:sz w:val="22"/>
              </w:rPr>
            </w:pPr>
          </w:p>
          <w:p>
            <w:pPr>
              <w:pStyle w:val="11"/>
              <w:rPr>
                <w:sz w:val="22"/>
              </w:rPr>
            </w:pPr>
          </w:p>
          <w:p>
            <w:pPr>
              <w:pStyle w:val="11"/>
              <w:rPr>
                <w:sz w:val="22"/>
              </w:rPr>
            </w:pPr>
          </w:p>
          <w:p>
            <w:pPr>
              <w:pStyle w:val="11"/>
              <w:rPr>
                <w:sz w:val="22"/>
              </w:rPr>
            </w:pPr>
          </w:p>
          <w:p>
            <w:pPr>
              <w:pStyle w:val="11"/>
              <w:rPr>
                <w:sz w:val="22"/>
              </w:rPr>
            </w:pPr>
          </w:p>
          <w:p>
            <w:pPr>
              <w:pStyle w:val="11"/>
              <w:rPr>
                <w:sz w:val="22"/>
              </w:rPr>
            </w:pPr>
          </w:p>
          <w:p>
            <w:pPr>
              <w:pStyle w:val="11"/>
              <w:rPr>
                <w:sz w:val="22"/>
              </w:rPr>
            </w:pPr>
          </w:p>
          <w:p>
            <w:pPr>
              <w:pStyle w:val="11"/>
              <w:rPr>
                <w:sz w:val="22"/>
              </w:rPr>
            </w:pPr>
          </w:p>
          <w:p>
            <w:pPr>
              <w:pStyle w:val="11"/>
              <w:rPr>
                <w:sz w:val="22"/>
              </w:rPr>
            </w:pPr>
          </w:p>
          <w:p>
            <w:pPr>
              <w:pStyle w:val="11"/>
              <w:rPr>
                <w:sz w:val="22"/>
              </w:rPr>
            </w:pPr>
          </w:p>
          <w:p>
            <w:pPr>
              <w:pStyle w:val="11"/>
              <w:rPr>
                <w:sz w:val="22"/>
              </w:rPr>
            </w:pPr>
          </w:p>
          <w:p>
            <w:pPr>
              <w:pStyle w:val="11"/>
              <w:spacing w:before="148"/>
              <w:ind w:left="82"/>
              <w:rPr>
                <w:sz w:val="19"/>
              </w:rPr>
            </w:pPr>
            <w:r>
              <w:rPr>
                <w:color w:val="666666"/>
                <w:w w:val="130"/>
                <w:sz w:val="19"/>
              </w:rPr>
              <w:t>17</w:t>
            </w:r>
          </w:p>
        </w:tc>
        <w:tc>
          <w:tcPr>
            <w:tcW w:w="1284" w:type="dxa"/>
            <w:shd w:val="clear" w:color="auto" w:fill="F6F6F6"/>
          </w:tcPr>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spacing w:before="6"/>
              <w:rPr>
                <w:sz w:val="21"/>
              </w:rPr>
            </w:pPr>
          </w:p>
          <w:p>
            <w:pPr>
              <w:pStyle w:val="11"/>
              <w:spacing w:before="1"/>
              <w:ind w:left="175" w:right="43"/>
              <w:jc w:val="center"/>
              <w:rPr>
                <w:sz w:val="19"/>
              </w:rPr>
            </w:pPr>
            <w:r>
              <w:rPr>
                <w:color w:val="666666"/>
                <w:sz w:val="19"/>
              </w:rPr>
              <w:t>电子招投标</w:t>
            </w:r>
          </w:p>
        </w:tc>
        <w:tc>
          <w:tcPr>
            <w:tcW w:w="8858" w:type="dxa"/>
            <w:shd w:val="clear" w:color="auto" w:fill="F6F6F6"/>
          </w:tcPr>
          <w:p>
            <w:pPr>
              <w:pStyle w:val="11"/>
              <w:spacing w:before="48" w:line="355" w:lineRule="auto"/>
              <w:ind w:left="64" w:right="49" w:firstLine="660"/>
              <w:rPr>
                <w:sz w:val="19"/>
              </w:rPr>
            </w:pPr>
            <w:r>
              <w:rPr>
                <w:color w:val="666666"/>
                <w:w w:val="95"/>
                <w:sz w:val="19"/>
              </w:rPr>
              <w:t>各投标人应当在投标截止时间前上传加密的电子投标文件至</w:t>
            </w:r>
            <w:r>
              <w:rPr>
                <w:color w:val="666666"/>
                <w:w w:val="90"/>
                <w:sz w:val="19"/>
              </w:rPr>
              <w:t>“</w:t>
            </w:r>
            <w:r>
              <w:rPr>
                <w:color w:val="666666"/>
                <w:w w:val="95"/>
                <w:sz w:val="19"/>
              </w:rPr>
              <w:t>内蒙古自治区政府采购网</w:t>
            </w:r>
            <w:r>
              <w:rPr>
                <w:color w:val="666666"/>
                <w:w w:val="90"/>
                <w:sz w:val="19"/>
              </w:rPr>
              <w:t>”</w:t>
            </w:r>
            <w:r>
              <w:rPr>
                <w:color w:val="666666"/>
                <w:w w:val="95"/>
                <w:sz w:val="19"/>
              </w:rPr>
              <w:t>未在投标</w:t>
            </w:r>
            <w:r>
              <w:rPr>
                <w:color w:val="666666"/>
                <w:spacing w:val="48"/>
                <w:w w:val="95"/>
                <w:sz w:val="19"/>
              </w:rPr>
              <w:t xml:space="preserve"> </w:t>
            </w:r>
            <w:r>
              <w:rPr>
                <w:color w:val="666666"/>
                <w:sz w:val="19"/>
              </w:rPr>
              <w:t>截止时间前上传电子投标文件的，视为自动放弃投标。投标人因系统或网络问题无法上传电子投标文件</w:t>
            </w:r>
            <w:r>
              <w:rPr>
                <w:color w:val="666666"/>
                <w:w w:val="110"/>
                <w:sz w:val="19"/>
              </w:rPr>
              <w:t>时，请在工作时间及时拨打联系电话0476-8366132。</w:t>
            </w:r>
          </w:p>
          <w:p>
            <w:pPr>
              <w:pStyle w:val="11"/>
              <w:spacing w:before="192"/>
              <w:ind w:left="539"/>
              <w:rPr>
                <w:sz w:val="19"/>
              </w:rPr>
            </w:pPr>
            <w:r>
              <w:rPr>
                <w:color w:val="666666"/>
                <w:spacing w:val="12"/>
                <w:sz w:val="19"/>
              </w:rPr>
              <w:t>不见面开标（远程开标</w:t>
            </w:r>
            <w:r>
              <w:rPr>
                <w:color w:val="666666"/>
                <w:sz w:val="19"/>
              </w:rPr>
              <w:t>）：</w:t>
            </w:r>
          </w:p>
          <w:p>
            <w:pPr>
              <w:pStyle w:val="11"/>
              <w:spacing w:before="1"/>
              <w:rPr>
                <w:sz w:val="24"/>
              </w:rPr>
            </w:pPr>
          </w:p>
          <w:p>
            <w:pPr>
              <w:pStyle w:val="11"/>
              <w:numPr>
                <w:ilvl w:val="0"/>
                <w:numId w:val="3"/>
              </w:numPr>
              <w:tabs>
                <w:tab w:val="left" w:pos="919"/>
              </w:tabs>
              <w:spacing w:before="0" w:after="0" w:line="355" w:lineRule="auto"/>
              <w:ind w:left="64" w:right="49" w:firstLine="540"/>
              <w:jc w:val="left"/>
              <w:rPr>
                <w:sz w:val="19"/>
              </w:rPr>
            </w:pPr>
            <w:r>
              <w:rPr>
                <w:color w:val="666666"/>
                <w:sz w:val="19"/>
              </w:rPr>
              <w:t>项目采用不见面开标（网上开标），如在开标过程中出现意外情况导致无法继续进行电子开标时，将会由开标负责人视情况来决定是否允许投标人导入非加密电子投标文件继续开标。本项目采用电子评标（网上评标），只对通过开标环节验证的电子投标文件进行评审。</w:t>
            </w:r>
          </w:p>
          <w:p>
            <w:pPr>
              <w:pStyle w:val="11"/>
              <w:numPr>
                <w:ilvl w:val="0"/>
                <w:numId w:val="3"/>
              </w:numPr>
              <w:tabs>
                <w:tab w:val="left" w:pos="919"/>
              </w:tabs>
              <w:spacing w:before="0" w:after="0" w:line="355" w:lineRule="auto"/>
              <w:ind w:left="64" w:right="49" w:firstLine="540"/>
              <w:jc w:val="left"/>
              <w:rPr>
                <w:sz w:val="19"/>
              </w:rPr>
            </w:pPr>
            <w:r>
              <w:rPr>
                <w:color w:val="666666"/>
                <w:w w:val="95"/>
                <w:sz w:val="19"/>
              </w:rPr>
              <w:t>电子投标文件是指通过投标客户端编制，在电子投标文件中，涉及</w:t>
            </w:r>
            <w:r>
              <w:rPr>
                <w:color w:val="666666"/>
                <w:w w:val="80"/>
                <w:sz w:val="19"/>
              </w:rPr>
              <w:t>“</w:t>
            </w:r>
            <w:r>
              <w:rPr>
                <w:color w:val="666666"/>
                <w:w w:val="95"/>
                <w:sz w:val="19"/>
              </w:rPr>
              <w:t>加盖公章</w:t>
            </w:r>
            <w:r>
              <w:rPr>
                <w:color w:val="666666"/>
                <w:w w:val="80"/>
                <w:sz w:val="19"/>
              </w:rPr>
              <w:t>”</w:t>
            </w:r>
            <w:r>
              <w:rPr>
                <w:color w:val="666666"/>
                <w:w w:val="95"/>
                <w:sz w:val="19"/>
              </w:rPr>
              <w:t>的内容应使用单</w:t>
            </w:r>
            <w:r>
              <w:rPr>
                <w:color w:val="666666"/>
                <w:spacing w:val="72"/>
                <w:w w:val="95"/>
                <w:sz w:val="19"/>
              </w:rPr>
              <w:t xml:space="preserve"> </w:t>
            </w:r>
            <w:r>
              <w:rPr>
                <w:color w:val="666666"/>
                <w:sz w:val="19"/>
              </w:rPr>
              <w:t>位电子公章完成。加密后，成功上传至内蒙古自治区政府采购网的最终版指定格式电子投标文件。</w:t>
            </w:r>
          </w:p>
          <w:p>
            <w:pPr>
              <w:pStyle w:val="11"/>
              <w:numPr>
                <w:ilvl w:val="0"/>
                <w:numId w:val="3"/>
              </w:numPr>
              <w:tabs>
                <w:tab w:val="left" w:pos="919"/>
              </w:tabs>
              <w:spacing w:before="0" w:after="0" w:line="355" w:lineRule="auto"/>
              <w:ind w:left="64" w:right="49" w:firstLine="540"/>
              <w:jc w:val="left"/>
              <w:rPr>
                <w:sz w:val="19"/>
              </w:rPr>
            </w:pPr>
            <w:r>
              <w:rPr>
                <w:color w:val="666666"/>
                <w:sz w:val="19"/>
              </w:rPr>
              <w:t>使用投标客户端，经过编制、签章，在生成加密投标文件时，会同时生成非加密投标文件，投标人请自行留存。</w:t>
            </w:r>
          </w:p>
          <w:p>
            <w:pPr>
              <w:pStyle w:val="11"/>
              <w:numPr>
                <w:ilvl w:val="0"/>
                <w:numId w:val="3"/>
              </w:numPr>
              <w:tabs>
                <w:tab w:val="left" w:pos="919"/>
              </w:tabs>
              <w:spacing w:before="0" w:after="0" w:line="355" w:lineRule="auto"/>
              <w:ind w:left="64" w:right="49" w:firstLine="540"/>
              <w:jc w:val="left"/>
              <w:rPr>
                <w:sz w:val="19"/>
              </w:rPr>
            </w:pPr>
            <w:r>
              <w:rPr>
                <w:color w:val="666666"/>
                <w:sz w:val="19"/>
              </w:rPr>
              <w:t>投标人的法定代表人或其授权代表应当按照本招标公告载明的时间和模式等要求参加开标，在</w:t>
            </w:r>
            <w:r>
              <w:rPr>
                <w:color w:val="666666"/>
                <w:w w:val="110"/>
                <w:sz w:val="19"/>
              </w:rPr>
              <w:t>开标时间前30分钟，应当提前登录开标系统进行签到，填写联系人姓名与联系号码。</w:t>
            </w:r>
          </w:p>
          <w:p>
            <w:pPr>
              <w:pStyle w:val="11"/>
              <w:numPr>
                <w:ilvl w:val="0"/>
                <w:numId w:val="3"/>
              </w:numPr>
              <w:tabs>
                <w:tab w:val="left" w:pos="868"/>
              </w:tabs>
              <w:spacing w:before="0" w:after="0" w:line="355" w:lineRule="auto"/>
              <w:ind w:left="64" w:right="49" w:firstLine="489"/>
              <w:jc w:val="left"/>
              <w:rPr>
                <w:sz w:val="19"/>
              </w:rPr>
            </w:pPr>
            <w:r>
              <w:rPr>
                <w:color w:val="666666"/>
                <w:spacing w:val="1"/>
                <w:sz w:val="19"/>
              </w:rPr>
              <w:t xml:space="preserve">开标时，投标人应当使用 </w:t>
            </w:r>
            <w:r>
              <w:rPr>
                <w:color w:val="666666"/>
                <w:w w:val="120"/>
                <w:sz w:val="19"/>
              </w:rPr>
              <w:t>CA</w:t>
            </w:r>
            <w:r>
              <w:rPr>
                <w:color w:val="666666"/>
                <w:spacing w:val="-4"/>
                <w:w w:val="120"/>
                <w:sz w:val="19"/>
              </w:rPr>
              <w:t xml:space="preserve"> </w:t>
            </w:r>
            <w:r>
              <w:rPr>
                <w:color w:val="666666"/>
                <w:sz w:val="19"/>
              </w:rPr>
              <w:t>证书在开始解密后</w:t>
            </w:r>
            <w:r>
              <w:rPr>
                <w:color w:val="666666"/>
                <w:w w:val="120"/>
                <w:sz w:val="19"/>
              </w:rPr>
              <w:t>30</w:t>
            </w:r>
            <w:r>
              <w:rPr>
                <w:color w:val="666666"/>
                <w:sz w:val="19"/>
              </w:rPr>
              <w:t>分钟内完成投标文件在线解密，若出现系统异常情况，工作人员可适当延长解密时长。（请各投标人在参加开标以前自行对使用电脑的网络环境、驱动安装、客户端安装以及</w:t>
            </w:r>
            <w:r>
              <w:rPr>
                <w:color w:val="666666"/>
                <w:w w:val="120"/>
                <w:sz w:val="19"/>
              </w:rPr>
              <w:t>CA</w:t>
            </w:r>
            <w:r>
              <w:rPr>
                <w:color w:val="666666"/>
                <w:sz w:val="19"/>
              </w:rPr>
              <w:t>证书的有效性等进行检测，保证可以正常使用。具体环境要求详见操作手册（内蒙古自治区政府采购网--政采业务指南））</w:t>
            </w:r>
          </w:p>
          <w:p>
            <w:pPr>
              <w:pStyle w:val="11"/>
              <w:numPr>
                <w:ilvl w:val="0"/>
                <w:numId w:val="3"/>
              </w:numPr>
              <w:tabs>
                <w:tab w:val="left" w:pos="919"/>
              </w:tabs>
              <w:spacing w:before="0" w:after="0" w:line="355" w:lineRule="auto"/>
              <w:ind w:left="64" w:right="49" w:firstLine="540"/>
              <w:jc w:val="left"/>
              <w:rPr>
                <w:sz w:val="19"/>
              </w:rPr>
            </w:pPr>
            <w:r>
              <w:rPr>
                <w:color w:val="666666"/>
                <w:sz w:val="19"/>
              </w:rPr>
              <w:t>开标时出现下列情况的，将视为逾期送达或者未按照招标文件要求密封的投标文件，采购人、采购代理机构应当视为投标无效处理。</w:t>
            </w:r>
          </w:p>
          <w:p>
            <w:pPr>
              <w:pStyle w:val="11"/>
              <w:numPr>
                <w:ilvl w:val="0"/>
                <w:numId w:val="4"/>
              </w:numPr>
              <w:tabs>
                <w:tab w:val="left" w:pos="1110"/>
              </w:tabs>
              <w:spacing w:before="0" w:after="0" w:line="243" w:lineRule="exact"/>
              <w:ind w:left="1109" w:right="0" w:hanging="565"/>
              <w:jc w:val="left"/>
              <w:rPr>
                <w:sz w:val="19"/>
              </w:rPr>
            </w:pPr>
            <w:r>
              <w:rPr>
                <w:color w:val="666666"/>
                <w:sz w:val="19"/>
              </w:rPr>
              <w:t>投标人未按招标文件要求参加远程开标会的；</w:t>
            </w:r>
          </w:p>
          <w:p>
            <w:pPr>
              <w:pStyle w:val="11"/>
              <w:numPr>
                <w:ilvl w:val="0"/>
                <w:numId w:val="4"/>
              </w:numPr>
              <w:tabs>
                <w:tab w:val="left" w:pos="1110"/>
              </w:tabs>
              <w:spacing w:before="114" w:after="0" w:line="240" w:lineRule="auto"/>
              <w:ind w:left="1109" w:right="0" w:hanging="565"/>
              <w:jc w:val="left"/>
              <w:rPr>
                <w:sz w:val="19"/>
              </w:rPr>
            </w:pPr>
            <w:r>
              <w:rPr>
                <w:color w:val="666666"/>
                <w:sz w:val="19"/>
              </w:rPr>
              <w:t>投标人未在规定时间内完成电子投标文件在线解密；</w:t>
            </w:r>
          </w:p>
          <w:p>
            <w:pPr>
              <w:pStyle w:val="11"/>
              <w:numPr>
                <w:ilvl w:val="0"/>
                <w:numId w:val="4"/>
              </w:numPr>
              <w:tabs>
                <w:tab w:val="left" w:pos="1110"/>
              </w:tabs>
              <w:spacing w:before="117" w:after="0" w:line="240" w:lineRule="auto"/>
              <w:ind w:left="1109" w:right="0" w:hanging="565"/>
              <w:jc w:val="left"/>
              <w:rPr>
                <w:sz w:val="19"/>
              </w:rPr>
            </w:pPr>
            <w:r>
              <w:rPr>
                <w:color w:val="666666"/>
                <w:sz w:val="19"/>
              </w:rPr>
              <w:t>经检查数字证书无效的投标文件；</w:t>
            </w:r>
          </w:p>
          <w:p>
            <w:pPr>
              <w:pStyle w:val="11"/>
              <w:numPr>
                <w:ilvl w:val="0"/>
                <w:numId w:val="4"/>
              </w:numPr>
              <w:tabs>
                <w:tab w:val="left" w:pos="1110"/>
              </w:tabs>
              <w:spacing w:before="117" w:after="0" w:line="240" w:lineRule="auto"/>
              <w:ind w:left="1109" w:right="0" w:hanging="565"/>
              <w:jc w:val="left"/>
              <w:rPr>
                <w:sz w:val="19"/>
              </w:rPr>
            </w:pPr>
            <w:r>
              <w:rPr>
                <w:color w:val="666666"/>
                <w:sz w:val="19"/>
              </w:rPr>
              <w:t>投标人自身原因造成电子投标文件未能解密的。</w:t>
            </w:r>
          </w:p>
          <w:p>
            <w:pPr>
              <w:pStyle w:val="11"/>
              <w:spacing w:before="116"/>
              <w:ind w:left="545"/>
              <w:rPr>
                <w:sz w:val="19"/>
              </w:rPr>
            </w:pPr>
            <w:r>
              <w:rPr>
                <w:color w:val="666666"/>
                <w:sz w:val="19"/>
              </w:rPr>
              <w:t>7．投标人必须保证在规定时间内完成项目已投标标段的电子投标文件解密。</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1077" w:hRule="atLeast"/>
        </w:trPr>
        <w:tc>
          <w:tcPr>
            <w:tcW w:w="408" w:type="dxa"/>
          </w:tcPr>
          <w:p>
            <w:pPr>
              <w:pStyle w:val="11"/>
              <w:spacing w:before="11"/>
              <w:rPr>
                <w:sz w:val="31"/>
              </w:rPr>
            </w:pPr>
          </w:p>
          <w:p>
            <w:pPr>
              <w:pStyle w:val="11"/>
              <w:ind w:left="82"/>
              <w:rPr>
                <w:sz w:val="19"/>
              </w:rPr>
            </w:pPr>
            <w:r>
              <w:rPr>
                <w:color w:val="666666"/>
                <w:w w:val="130"/>
                <w:sz w:val="19"/>
              </w:rPr>
              <w:t>18</w:t>
            </w:r>
          </w:p>
        </w:tc>
        <w:tc>
          <w:tcPr>
            <w:tcW w:w="1284" w:type="dxa"/>
          </w:tcPr>
          <w:p>
            <w:pPr>
              <w:pStyle w:val="11"/>
              <w:spacing w:before="48" w:line="355" w:lineRule="auto"/>
              <w:ind w:left="64" w:right="50" w:firstLine="312"/>
              <w:rPr>
                <w:sz w:val="19"/>
              </w:rPr>
            </w:pPr>
            <w:r>
              <w:rPr>
                <w:color w:val="666666"/>
                <w:sz w:val="19"/>
              </w:rPr>
              <w:t>电子投标文件签字、盖</w:t>
            </w:r>
          </w:p>
          <w:p>
            <w:pPr>
              <w:pStyle w:val="11"/>
              <w:spacing w:line="243" w:lineRule="exact"/>
              <w:ind w:left="352"/>
              <w:rPr>
                <w:sz w:val="19"/>
              </w:rPr>
            </w:pPr>
            <w:r>
              <w:rPr>
                <w:color w:val="666666"/>
                <w:sz w:val="19"/>
              </w:rPr>
              <w:t>章要求</w:t>
            </w:r>
          </w:p>
        </w:tc>
        <w:tc>
          <w:tcPr>
            <w:tcW w:w="8858" w:type="dxa"/>
          </w:tcPr>
          <w:p>
            <w:pPr>
              <w:pStyle w:val="11"/>
              <w:spacing w:before="10"/>
              <w:rPr>
                <w:sz w:val="17"/>
              </w:rPr>
            </w:pPr>
          </w:p>
          <w:p>
            <w:pPr>
              <w:pStyle w:val="11"/>
              <w:spacing w:before="1"/>
              <w:ind w:left="425"/>
              <w:rPr>
                <w:sz w:val="19"/>
              </w:rPr>
            </w:pPr>
            <w:r>
              <w:rPr>
                <w:color w:val="666666"/>
                <w:spacing w:val="-1"/>
                <w:sz w:val="19"/>
              </w:rPr>
              <w:t>应按照第七章</w:t>
            </w:r>
            <w:r>
              <w:rPr>
                <w:color w:val="666666"/>
                <w:spacing w:val="-1"/>
                <w:w w:val="90"/>
                <w:sz w:val="19"/>
              </w:rPr>
              <w:t>“</w:t>
            </w:r>
            <w:r>
              <w:rPr>
                <w:color w:val="666666"/>
                <w:sz w:val="19"/>
              </w:rPr>
              <w:t>投标文件格式</w:t>
            </w:r>
            <w:r>
              <w:rPr>
                <w:color w:val="666666"/>
                <w:w w:val="90"/>
                <w:sz w:val="19"/>
              </w:rPr>
              <w:t>”</w:t>
            </w:r>
            <w:r>
              <w:rPr>
                <w:color w:val="666666"/>
                <w:sz w:val="19"/>
              </w:rPr>
              <w:t>要求，使用单位电子签章（CA）进行签字、加盖公章。</w:t>
            </w:r>
          </w:p>
          <w:p>
            <w:pPr>
              <w:pStyle w:val="11"/>
              <w:spacing w:before="116"/>
              <w:ind w:left="425"/>
              <w:rPr>
                <w:sz w:val="19"/>
              </w:rPr>
            </w:pPr>
            <w:r>
              <w:rPr>
                <w:color w:val="666666"/>
                <w:sz w:val="19"/>
              </w:rPr>
              <w:t>说明：若涉及到授权代表签字的可将文件签字页先进行签字、扫描后导入加密电子投标文件。</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408" w:type="dxa"/>
            <w:shd w:val="clear" w:color="auto" w:fill="F6F6F6"/>
          </w:tcPr>
          <w:p>
            <w:pPr>
              <w:pStyle w:val="11"/>
              <w:spacing w:before="48"/>
              <w:ind w:left="82"/>
              <w:rPr>
                <w:sz w:val="19"/>
              </w:rPr>
            </w:pPr>
            <w:r>
              <w:rPr>
                <w:color w:val="666666"/>
                <w:w w:val="130"/>
                <w:sz w:val="19"/>
              </w:rPr>
              <w:t>19</w:t>
            </w:r>
          </w:p>
        </w:tc>
        <w:tc>
          <w:tcPr>
            <w:tcW w:w="1284" w:type="dxa"/>
            <w:shd w:val="clear" w:color="auto" w:fill="F6F6F6"/>
          </w:tcPr>
          <w:p>
            <w:pPr>
              <w:pStyle w:val="11"/>
              <w:spacing w:before="48"/>
              <w:ind w:left="145" w:right="73"/>
              <w:jc w:val="center"/>
              <w:rPr>
                <w:sz w:val="19"/>
              </w:rPr>
            </w:pPr>
            <w:r>
              <w:rPr>
                <w:color w:val="666666"/>
                <w:sz w:val="19"/>
              </w:rPr>
              <w:t>投标客户端</w:t>
            </w:r>
          </w:p>
        </w:tc>
        <w:tc>
          <w:tcPr>
            <w:tcW w:w="8858" w:type="dxa"/>
            <w:shd w:val="clear" w:color="auto" w:fill="F6F6F6"/>
          </w:tcPr>
          <w:p>
            <w:pPr>
              <w:pStyle w:val="11"/>
              <w:spacing w:before="48"/>
              <w:ind w:left="1249" w:right="1293"/>
              <w:jc w:val="center"/>
              <w:rPr>
                <w:sz w:val="19"/>
              </w:rPr>
            </w:pPr>
            <w:r>
              <w:rPr>
                <w:color w:val="666666"/>
                <w:w w:val="95"/>
                <w:sz w:val="19"/>
              </w:rPr>
              <w:t>投标客户端需要自行登录</w:t>
            </w:r>
            <w:r>
              <w:rPr>
                <w:color w:val="666666"/>
                <w:w w:val="85"/>
                <w:sz w:val="19"/>
              </w:rPr>
              <w:t>“</w:t>
            </w:r>
            <w:r>
              <w:rPr>
                <w:color w:val="666666"/>
                <w:w w:val="95"/>
                <w:sz w:val="19"/>
              </w:rPr>
              <w:t>内蒙古自治区政府采购网</w:t>
            </w:r>
            <w:r>
              <w:rPr>
                <w:color w:val="666666"/>
                <w:w w:val="85"/>
                <w:sz w:val="19"/>
              </w:rPr>
              <w:t>--</w:t>
            </w:r>
            <w:r>
              <w:rPr>
                <w:color w:val="666666"/>
                <w:w w:val="95"/>
                <w:sz w:val="19"/>
              </w:rPr>
              <w:t>政府采购云平台</w:t>
            </w:r>
            <w:r>
              <w:rPr>
                <w:color w:val="666666"/>
                <w:w w:val="85"/>
                <w:sz w:val="19"/>
              </w:rPr>
              <w:t>”</w:t>
            </w:r>
            <w:r>
              <w:rPr>
                <w:color w:val="666666"/>
                <w:w w:val="95"/>
                <w:sz w:val="19"/>
              </w:rPr>
              <w:t>下载。</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1269" w:hRule="atLeast"/>
        </w:trPr>
        <w:tc>
          <w:tcPr>
            <w:tcW w:w="408" w:type="dxa"/>
          </w:tcPr>
          <w:p>
            <w:pPr>
              <w:pStyle w:val="11"/>
              <w:rPr>
                <w:sz w:val="22"/>
              </w:rPr>
            </w:pPr>
          </w:p>
          <w:p>
            <w:pPr>
              <w:pStyle w:val="11"/>
              <w:spacing w:before="5"/>
              <w:rPr>
                <w:sz w:val="17"/>
              </w:rPr>
            </w:pPr>
          </w:p>
          <w:p>
            <w:pPr>
              <w:pStyle w:val="11"/>
              <w:ind w:left="82"/>
              <w:rPr>
                <w:sz w:val="19"/>
              </w:rPr>
            </w:pPr>
            <w:r>
              <w:rPr>
                <w:color w:val="666666"/>
                <w:w w:val="130"/>
                <w:sz w:val="19"/>
              </w:rPr>
              <w:t>20</w:t>
            </w:r>
          </w:p>
        </w:tc>
        <w:tc>
          <w:tcPr>
            <w:tcW w:w="1284" w:type="dxa"/>
          </w:tcPr>
          <w:p>
            <w:pPr>
              <w:pStyle w:val="11"/>
              <w:spacing w:before="4"/>
              <w:rPr>
                <w:sz w:val="25"/>
              </w:rPr>
            </w:pPr>
          </w:p>
          <w:p>
            <w:pPr>
              <w:pStyle w:val="11"/>
              <w:spacing w:line="355" w:lineRule="auto"/>
              <w:ind w:left="448" w:right="116" w:hanging="259"/>
              <w:rPr>
                <w:sz w:val="19"/>
              </w:rPr>
            </w:pPr>
            <w:r>
              <w:rPr>
                <w:color w:val="666666"/>
                <w:sz w:val="19"/>
              </w:rPr>
              <w:t>有效供应商家数</w:t>
            </w:r>
          </w:p>
        </w:tc>
        <w:tc>
          <w:tcPr>
            <w:tcW w:w="8858" w:type="dxa"/>
          </w:tcPr>
          <w:p>
            <w:pPr>
              <w:pStyle w:val="11"/>
              <w:spacing w:before="48"/>
              <w:ind w:left="64"/>
              <w:rPr>
                <w:sz w:val="19"/>
              </w:rPr>
            </w:pPr>
            <w:r>
              <w:rPr>
                <w:color w:val="666666"/>
                <w:w w:val="115"/>
                <w:sz w:val="19"/>
              </w:rPr>
              <w:t>包1：3</w:t>
            </w:r>
          </w:p>
          <w:p>
            <w:pPr>
              <w:pStyle w:val="11"/>
              <w:spacing w:before="192" w:line="360" w:lineRule="atLeast"/>
              <w:ind w:left="64" w:right="325"/>
              <w:rPr>
                <w:sz w:val="19"/>
              </w:rPr>
            </w:pPr>
            <w:r>
              <w:rPr>
                <w:color w:val="666666"/>
                <w:sz w:val="19"/>
              </w:rPr>
              <w:t>此数约定了开标与评标过程中的最低有效供应商家数，当家数不足时项目将不得开标、评标或直接废标；文件中其他描述若与此规定矛盾以此为准。</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408" w:type="dxa"/>
            <w:shd w:val="clear" w:color="auto" w:fill="F6F6F6"/>
          </w:tcPr>
          <w:p>
            <w:pPr>
              <w:pStyle w:val="11"/>
              <w:spacing w:before="48"/>
              <w:ind w:left="82"/>
              <w:rPr>
                <w:sz w:val="19"/>
              </w:rPr>
            </w:pPr>
            <w:r>
              <w:rPr>
                <w:color w:val="666666"/>
                <w:w w:val="130"/>
                <w:sz w:val="19"/>
              </w:rPr>
              <w:t>21</w:t>
            </w:r>
          </w:p>
        </w:tc>
        <w:tc>
          <w:tcPr>
            <w:tcW w:w="1284" w:type="dxa"/>
            <w:shd w:val="clear" w:color="auto" w:fill="F6F6F6"/>
          </w:tcPr>
          <w:p>
            <w:pPr>
              <w:pStyle w:val="11"/>
              <w:spacing w:before="48"/>
              <w:ind w:left="145" w:right="73"/>
              <w:jc w:val="center"/>
              <w:rPr>
                <w:sz w:val="19"/>
              </w:rPr>
            </w:pPr>
            <w:r>
              <w:rPr>
                <w:color w:val="666666"/>
                <w:sz w:val="19"/>
              </w:rPr>
              <w:t>报价形式</w:t>
            </w:r>
          </w:p>
        </w:tc>
        <w:tc>
          <w:tcPr>
            <w:tcW w:w="8858" w:type="dxa"/>
            <w:shd w:val="clear" w:color="auto" w:fill="F6F6F6"/>
          </w:tcPr>
          <w:p>
            <w:pPr>
              <w:pStyle w:val="11"/>
              <w:spacing w:before="48"/>
              <w:ind w:left="64"/>
              <w:rPr>
                <w:sz w:val="19"/>
              </w:rPr>
            </w:pPr>
            <w:r>
              <w:rPr>
                <w:color w:val="666666"/>
                <w:sz w:val="19"/>
              </w:rPr>
              <w:t>合同包1（</w:t>
            </w:r>
            <w:r>
              <w:rPr>
                <w:rFonts w:hint="eastAsia"/>
                <w:color w:val="666666"/>
                <w:sz w:val="19"/>
                <w:lang w:eastAsia="zh-CN"/>
              </w:rPr>
              <w:t>元宝山区2022年农村公益事业太阳能路灯项目</w:t>
            </w:r>
            <w:r>
              <w:rPr>
                <w:color w:val="666666"/>
                <w:sz w:val="19"/>
              </w:rPr>
              <w:t>）:总价</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408" w:type="dxa"/>
          </w:tcPr>
          <w:p>
            <w:pPr>
              <w:pStyle w:val="11"/>
              <w:spacing w:before="48"/>
              <w:ind w:left="82"/>
              <w:rPr>
                <w:sz w:val="19"/>
              </w:rPr>
            </w:pPr>
            <w:r>
              <w:rPr>
                <w:color w:val="666666"/>
                <w:w w:val="130"/>
                <w:sz w:val="19"/>
              </w:rPr>
              <w:t>22</w:t>
            </w:r>
          </w:p>
        </w:tc>
        <w:tc>
          <w:tcPr>
            <w:tcW w:w="1284" w:type="dxa"/>
          </w:tcPr>
          <w:p>
            <w:pPr>
              <w:pStyle w:val="11"/>
              <w:spacing w:before="48"/>
              <w:ind w:left="145" w:right="73"/>
              <w:jc w:val="center"/>
              <w:rPr>
                <w:sz w:val="19"/>
              </w:rPr>
            </w:pPr>
            <w:r>
              <w:rPr>
                <w:color w:val="666666"/>
                <w:sz w:val="19"/>
              </w:rPr>
              <w:t>现场踏勘</w:t>
            </w:r>
          </w:p>
        </w:tc>
        <w:tc>
          <w:tcPr>
            <w:tcW w:w="8858" w:type="dxa"/>
          </w:tcPr>
          <w:p>
            <w:pPr>
              <w:pStyle w:val="11"/>
              <w:spacing w:before="48"/>
              <w:ind w:left="64"/>
              <w:rPr>
                <w:sz w:val="19"/>
              </w:rPr>
            </w:pPr>
            <w:r>
              <w:rPr>
                <w:color w:val="666666"/>
                <w:w w:val="101"/>
                <w:sz w:val="19"/>
              </w:rPr>
              <w:t>否</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408" w:type="dxa"/>
            <w:shd w:val="clear" w:color="auto" w:fill="F6F6F6"/>
          </w:tcPr>
          <w:p>
            <w:pPr>
              <w:pStyle w:val="11"/>
              <w:spacing w:before="48"/>
              <w:ind w:left="82"/>
              <w:rPr>
                <w:sz w:val="19"/>
              </w:rPr>
            </w:pPr>
            <w:r>
              <w:rPr>
                <w:color w:val="666666"/>
                <w:w w:val="130"/>
                <w:sz w:val="19"/>
              </w:rPr>
              <w:t>23</w:t>
            </w:r>
          </w:p>
        </w:tc>
        <w:tc>
          <w:tcPr>
            <w:tcW w:w="1284" w:type="dxa"/>
            <w:shd w:val="clear" w:color="auto" w:fill="F6F6F6"/>
          </w:tcPr>
          <w:p>
            <w:pPr>
              <w:pStyle w:val="11"/>
              <w:spacing w:before="48"/>
              <w:ind w:left="145" w:right="73"/>
              <w:jc w:val="center"/>
              <w:rPr>
                <w:sz w:val="19"/>
              </w:rPr>
            </w:pPr>
            <w:r>
              <w:rPr>
                <w:color w:val="666666"/>
                <w:sz w:val="19"/>
              </w:rPr>
              <w:t>其他</w:t>
            </w:r>
          </w:p>
        </w:tc>
        <w:tc>
          <w:tcPr>
            <w:tcW w:w="8858" w:type="dxa"/>
            <w:shd w:val="clear" w:color="auto" w:fill="F6F6F6"/>
          </w:tcPr>
          <w:p>
            <w:pPr>
              <w:pStyle w:val="11"/>
              <w:rPr>
                <w:rFonts w:ascii="Times New Roman"/>
                <w:sz w:val="18"/>
              </w:rPr>
            </w:pP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717" w:hRule="atLeast"/>
        </w:trPr>
        <w:tc>
          <w:tcPr>
            <w:tcW w:w="408" w:type="dxa"/>
          </w:tcPr>
          <w:p>
            <w:pPr>
              <w:pStyle w:val="11"/>
              <w:spacing w:before="10"/>
              <w:rPr>
                <w:sz w:val="17"/>
              </w:rPr>
            </w:pPr>
          </w:p>
          <w:p>
            <w:pPr>
              <w:pStyle w:val="11"/>
              <w:spacing w:before="1"/>
              <w:ind w:left="82"/>
              <w:rPr>
                <w:sz w:val="19"/>
              </w:rPr>
            </w:pPr>
            <w:r>
              <w:rPr>
                <w:color w:val="666666"/>
                <w:w w:val="130"/>
                <w:sz w:val="19"/>
              </w:rPr>
              <w:t>24</w:t>
            </w:r>
          </w:p>
        </w:tc>
        <w:tc>
          <w:tcPr>
            <w:tcW w:w="1284" w:type="dxa"/>
          </w:tcPr>
          <w:p>
            <w:pPr>
              <w:pStyle w:val="11"/>
              <w:spacing w:before="48"/>
              <w:ind w:left="145" w:right="73"/>
              <w:jc w:val="center"/>
              <w:rPr>
                <w:sz w:val="19"/>
              </w:rPr>
            </w:pPr>
            <w:r>
              <w:rPr>
                <w:color w:val="666666"/>
                <w:sz w:val="19"/>
              </w:rPr>
              <w:t>项目兼头兼</w:t>
            </w:r>
          </w:p>
          <w:p>
            <w:pPr>
              <w:pStyle w:val="11"/>
              <w:spacing w:before="117"/>
              <w:ind w:left="85" w:right="73"/>
              <w:jc w:val="center"/>
              <w:rPr>
                <w:sz w:val="19"/>
              </w:rPr>
            </w:pPr>
            <w:r>
              <w:rPr>
                <w:color w:val="666666"/>
                <w:sz w:val="19"/>
              </w:rPr>
              <w:t>中规则</w:t>
            </w:r>
          </w:p>
        </w:tc>
        <w:tc>
          <w:tcPr>
            <w:tcW w:w="8858" w:type="dxa"/>
          </w:tcPr>
          <w:p>
            <w:pPr>
              <w:pStyle w:val="11"/>
              <w:spacing w:before="132"/>
              <w:ind w:left="64"/>
              <w:rPr>
                <w:sz w:val="19"/>
              </w:rPr>
            </w:pPr>
            <w:r>
              <w:rPr>
                <w:color w:val="666666"/>
                <w:w w:val="95"/>
                <w:sz w:val="19"/>
              </w:rPr>
              <w:t>兼投兼中：/</w:t>
            </w:r>
          </w:p>
        </w:tc>
      </w:tr>
    </w:tbl>
    <w:p>
      <w:pPr>
        <w:pStyle w:val="4"/>
        <w:spacing w:before="11"/>
        <w:rPr>
          <w:sz w:val="25"/>
        </w:rPr>
      </w:pPr>
    </w:p>
    <w:p>
      <w:pPr>
        <w:pStyle w:val="4"/>
        <w:spacing w:before="37" w:line="283" w:lineRule="exact"/>
        <w:ind w:left="106"/>
      </w:pPr>
      <w:r>
        <w:rPr>
          <w:w w:val="105"/>
        </w:rPr>
        <w:t>二</w:t>
      </w:r>
      <w:r>
        <w:rPr>
          <w:rFonts w:hint="eastAsia" w:ascii="Microsoft YaHei UI" w:eastAsia="Microsoft YaHei UI"/>
          <w:b/>
          <w:w w:val="115"/>
        </w:rPr>
        <w:t>.</w:t>
      </w:r>
      <w:r>
        <w:rPr>
          <w:spacing w:val="8"/>
          <w:w w:val="105"/>
        </w:rPr>
        <w:t>投标须知</w:t>
      </w:r>
    </w:p>
    <w:p>
      <w:pPr>
        <w:pStyle w:val="10"/>
        <w:numPr>
          <w:ilvl w:val="0"/>
          <w:numId w:val="5"/>
        </w:numPr>
        <w:tabs>
          <w:tab w:val="left" w:pos="553"/>
        </w:tabs>
        <w:spacing w:before="0" w:after="0" w:line="254" w:lineRule="exact"/>
        <w:ind w:left="552" w:right="0" w:hanging="207"/>
        <w:jc w:val="left"/>
        <w:rPr>
          <w:sz w:val="19"/>
        </w:rPr>
      </w:pPr>
      <w:r>
        <w:rPr>
          <w:spacing w:val="8"/>
          <w:sz w:val="19"/>
        </w:rPr>
        <w:t>投标方式</w:t>
      </w:r>
    </w:p>
    <w:p>
      <w:pPr>
        <w:pStyle w:val="10"/>
        <w:numPr>
          <w:ilvl w:val="1"/>
          <w:numId w:val="5"/>
        </w:numPr>
        <w:tabs>
          <w:tab w:val="left" w:pos="650"/>
        </w:tabs>
        <w:spacing w:before="0" w:after="0" w:line="206" w:lineRule="exact"/>
        <w:ind w:left="649" w:right="0" w:hanging="304"/>
        <w:jc w:val="left"/>
        <w:rPr>
          <w:sz w:val="19"/>
        </w:rPr>
      </w:pPr>
      <w:r>
        <w:rPr>
          <w:sz w:val="19"/>
        </w:rPr>
        <w:t>投标方式采用网上投标，流程如下：</w:t>
      </w:r>
    </w:p>
    <w:p>
      <w:pPr>
        <w:pStyle w:val="4"/>
        <w:spacing w:line="236" w:lineRule="exact"/>
        <w:ind w:left="598"/>
      </w:pPr>
      <w:r>
        <w:rPr>
          <w:w w:val="101"/>
        </w:rPr>
        <w:t>投标人须在内蒙古自治区政府采购网（</w:t>
      </w:r>
      <w:r>
        <w:fldChar w:fldCharType="begin"/>
      </w:r>
      <w:r>
        <w:instrText xml:space="preserve"> HYPERLINK "http://www.ccgp-neimenggu.gov.cn/" \h </w:instrText>
      </w:r>
      <w:r>
        <w:fldChar w:fldCharType="separate"/>
      </w:r>
      <w:r>
        <w:rPr>
          <w:spacing w:val="-2"/>
          <w:w w:val="128"/>
        </w:rPr>
        <w:t>h</w:t>
      </w:r>
      <w:r>
        <w:rPr>
          <w:spacing w:val="-4"/>
          <w:w w:val="79"/>
        </w:rPr>
        <w:t>tt</w:t>
      </w:r>
      <w:r>
        <w:rPr>
          <w:spacing w:val="-2"/>
          <w:w w:val="128"/>
        </w:rPr>
        <w:t>p</w:t>
      </w:r>
      <w:r>
        <w:rPr>
          <w:spacing w:val="-5"/>
          <w:w w:val="68"/>
        </w:rPr>
        <w:t>://</w:t>
      </w:r>
      <w:r>
        <w:rPr>
          <w:spacing w:val="-2"/>
          <w:w w:val="165"/>
        </w:rPr>
        <w:t>www</w:t>
      </w:r>
      <w:r>
        <w:rPr>
          <w:spacing w:val="-2"/>
          <w:w w:val="64"/>
        </w:rPr>
        <w:t>.</w:t>
      </w:r>
      <w:r>
        <w:rPr>
          <w:spacing w:val="2"/>
          <w:w w:val="111"/>
        </w:rPr>
        <w:t>cc</w:t>
      </w:r>
      <w:r>
        <w:rPr>
          <w:spacing w:val="-2"/>
          <w:w w:val="128"/>
        </w:rPr>
        <w:t>gp</w:t>
      </w:r>
      <w:r>
        <w:rPr>
          <w:spacing w:val="2"/>
          <w:w w:val="72"/>
        </w:rPr>
        <w:t>-</w:t>
      </w:r>
      <w:r>
        <w:rPr>
          <w:spacing w:val="-2"/>
          <w:w w:val="128"/>
        </w:rPr>
        <w:t>n</w:t>
      </w:r>
      <w:r>
        <w:rPr>
          <w:spacing w:val="-11"/>
          <w:w w:val="124"/>
        </w:rPr>
        <w:t>e</w:t>
      </w:r>
      <w:r>
        <w:rPr>
          <w:spacing w:val="-18"/>
          <w:w w:val="56"/>
        </w:rPr>
        <w:t>i</w:t>
      </w:r>
      <w:r>
        <w:rPr>
          <w:spacing w:val="-8"/>
          <w:w w:val="196"/>
        </w:rPr>
        <w:t>m</w:t>
      </w:r>
      <w:r>
        <w:rPr>
          <w:spacing w:val="-11"/>
          <w:w w:val="124"/>
        </w:rPr>
        <w:t>e</w:t>
      </w:r>
      <w:r>
        <w:rPr>
          <w:spacing w:val="-2"/>
          <w:w w:val="128"/>
        </w:rPr>
        <w:t>nggu</w:t>
      </w:r>
      <w:r>
        <w:rPr>
          <w:spacing w:val="-2"/>
          <w:w w:val="64"/>
        </w:rPr>
        <w:t>.</w:t>
      </w:r>
      <w:r>
        <w:rPr>
          <w:spacing w:val="-2"/>
          <w:w w:val="128"/>
        </w:rPr>
        <w:t>g</w:t>
      </w:r>
      <w:r>
        <w:rPr>
          <w:spacing w:val="2"/>
          <w:w w:val="123"/>
        </w:rPr>
        <w:t>o</w:t>
      </w:r>
      <w:r>
        <w:rPr>
          <w:spacing w:val="-6"/>
          <w:w w:val="119"/>
        </w:rPr>
        <w:t>v</w:t>
      </w:r>
      <w:r>
        <w:rPr>
          <w:spacing w:val="-2"/>
          <w:w w:val="64"/>
        </w:rPr>
        <w:t>.</w:t>
      </w:r>
      <w:r>
        <w:rPr>
          <w:spacing w:val="2"/>
          <w:w w:val="111"/>
        </w:rPr>
        <w:t>c</w:t>
      </w:r>
      <w:r>
        <w:rPr>
          <w:spacing w:val="-2"/>
          <w:w w:val="128"/>
        </w:rPr>
        <w:t>n</w:t>
      </w:r>
      <w:r>
        <w:rPr>
          <w:spacing w:val="-2"/>
          <w:w w:val="128"/>
        </w:rPr>
        <w:fldChar w:fldCharType="end"/>
      </w:r>
      <w:r>
        <w:rPr>
          <w:w w:val="101"/>
        </w:rPr>
        <w:t>）投标人库填写相关信息后才可进行网上</w:t>
      </w:r>
    </w:p>
    <w:p>
      <w:pPr>
        <w:spacing w:after="0" w:line="236" w:lineRule="exact"/>
        <w:sectPr>
          <w:pgSz w:w="11900" w:h="16840"/>
          <w:pgMar w:top="560" w:right="500" w:bottom="200" w:left="560" w:header="0" w:footer="13" w:gutter="0"/>
          <w:cols w:space="720" w:num="1"/>
        </w:sectPr>
      </w:pPr>
    </w:p>
    <w:p>
      <w:pPr>
        <w:pStyle w:val="4"/>
        <w:spacing w:before="71" w:line="225" w:lineRule="auto"/>
        <w:ind w:left="106" w:right="241"/>
      </w:pPr>
      <w:r>
        <w:rPr>
          <w:w w:val="95"/>
        </w:rPr>
        <w:t>投标操作，在线办理ca证书手续，登陆</w:t>
      </w:r>
      <w:r>
        <w:rPr>
          <w:w w:val="90"/>
        </w:rPr>
        <w:t>“</w:t>
      </w:r>
      <w:r>
        <w:rPr>
          <w:w w:val="95"/>
        </w:rPr>
        <w:t>内蒙古自治区政府采购</w:t>
      </w:r>
      <w:r>
        <w:rPr>
          <w:w w:val="90"/>
        </w:rPr>
        <w:t>”</w:t>
      </w:r>
      <w:r>
        <w:rPr>
          <w:w w:val="95"/>
        </w:rPr>
        <w:t>官网，查看</w:t>
      </w:r>
      <w:r>
        <w:rPr>
          <w:w w:val="90"/>
        </w:rPr>
        <w:t>“</w:t>
      </w:r>
      <w:r>
        <w:rPr>
          <w:w w:val="95"/>
        </w:rPr>
        <w:t>全区政府采购数字证书互联互通统一安全认证体</w:t>
      </w:r>
      <w:r>
        <w:rPr>
          <w:spacing w:val="127"/>
        </w:rPr>
        <w:t xml:space="preserve"> </w:t>
      </w:r>
      <w:r>
        <w:rPr>
          <w:w w:val="101"/>
        </w:rPr>
        <w:t>系</w:t>
      </w:r>
      <w:r>
        <w:rPr>
          <w:spacing w:val="-3"/>
          <w:w w:val="141"/>
        </w:rPr>
        <w:t>C</w:t>
      </w:r>
      <w:r>
        <w:rPr>
          <w:w w:val="138"/>
        </w:rPr>
        <w:t>A</w:t>
      </w:r>
      <w:r>
        <w:rPr>
          <w:w w:val="101"/>
        </w:rPr>
        <w:t>厂商征集结果公示（</w:t>
      </w:r>
      <w:r>
        <w:fldChar w:fldCharType="begin"/>
      </w:r>
      <w:r>
        <w:instrText xml:space="preserve"> HYPERLINK "http://www.nmgp.gov.cn/2020/08/102848.html" \h </w:instrText>
      </w:r>
      <w:r>
        <w:fldChar w:fldCharType="separate"/>
      </w:r>
      <w:r>
        <w:rPr>
          <w:spacing w:val="-2"/>
          <w:w w:val="128"/>
        </w:rPr>
        <w:t>h</w:t>
      </w:r>
      <w:r>
        <w:rPr>
          <w:spacing w:val="-4"/>
          <w:w w:val="79"/>
        </w:rPr>
        <w:t>tt</w:t>
      </w:r>
      <w:r>
        <w:rPr>
          <w:spacing w:val="-2"/>
          <w:w w:val="128"/>
        </w:rPr>
        <w:t>p</w:t>
      </w:r>
      <w:r>
        <w:rPr>
          <w:spacing w:val="-5"/>
          <w:w w:val="68"/>
        </w:rPr>
        <w:t>://</w:t>
      </w:r>
      <w:r>
        <w:rPr>
          <w:spacing w:val="-2"/>
          <w:w w:val="165"/>
        </w:rPr>
        <w:t>www</w:t>
      </w:r>
      <w:r>
        <w:rPr>
          <w:spacing w:val="-2"/>
          <w:w w:val="64"/>
        </w:rPr>
        <w:t>.</w:t>
      </w:r>
      <w:r>
        <w:rPr>
          <w:spacing w:val="-2"/>
          <w:w w:val="128"/>
        </w:rPr>
        <w:t>n</w:t>
      </w:r>
      <w:r>
        <w:rPr>
          <w:spacing w:val="-8"/>
          <w:w w:val="196"/>
        </w:rPr>
        <w:t>m</w:t>
      </w:r>
      <w:r>
        <w:rPr>
          <w:spacing w:val="-2"/>
          <w:w w:val="128"/>
        </w:rPr>
        <w:t>gp</w:t>
      </w:r>
      <w:r>
        <w:rPr>
          <w:spacing w:val="-2"/>
          <w:w w:val="64"/>
        </w:rPr>
        <w:t>.</w:t>
      </w:r>
      <w:r>
        <w:rPr>
          <w:spacing w:val="-2"/>
          <w:w w:val="128"/>
        </w:rPr>
        <w:t>g</w:t>
      </w:r>
      <w:r>
        <w:rPr>
          <w:spacing w:val="2"/>
          <w:w w:val="123"/>
        </w:rPr>
        <w:t>o</w:t>
      </w:r>
      <w:r>
        <w:rPr>
          <w:spacing w:val="-6"/>
          <w:w w:val="119"/>
        </w:rPr>
        <w:t>v</w:t>
      </w:r>
      <w:r>
        <w:rPr>
          <w:spacing w:val="-2"/>
          <w:w w:val="64"/>
        </w:rPr>
        <w:t>.</w:t>
      </w:r>
      <w:r>
        <w:rPr>
          <w:spacing w:val="2"/>
          <w:w w:val="111"/>
        </w:rPr>
        <w:t>c</w:t>
      </w:r>
      <w:r>
        <w:rPr>
          <w:spacing w:val="-2"/>
          <w:w w:val="128"/>
        </w:rPr>
        <w:t>n</w:t>
      </w:r>
      <w:r>
        <w:rPr>
          <w:spacing w:val="-5"/>
          <w:w w:val="68"/>
        </w:rPr>
        <w:t>/</w:t>
      </w:r>
      <w:r>
        <w:rPr>
          <w:spacing w:val="-3"/>
          <w:w w:val="128"/>
        </w:rPr>
        <w:t>2020</w:t>
      </w:r>
      <w:r>
        <w:rPr>
          <w:spacing w:val="-5"/>
          <w:w w:val="68"/>
        </w:rPr>
        <w:t>/</w:t>
      </w:r>
      <w:r>
        <w:rPr>
          <w:spacing w:val="-3"/>
          <w:w w:val="128"/>
        </w:rPr>
        <w:t>08</w:t>
      </w:r>
      <w:r>
        <w:rPr>
          <w:spacing w:val="-5"/>
          <w:w w:val="68"/>
        </w:rPr>
        <w:t>/</w:t>
      </w:r>
      <w:r>
        <w:rPr>
          <w:spacing w:val="-3"/>
          <w:w w:val="128"/>
        </w:rPr>
        <w:t>102848</w:t>
      </w:r>
      <w:r>
        <w:rPr>
          <w:spacing w:val="-2"/>
          <w:w w:val="64"/>
        </w:rPr>
        <w:t>.</w:t>
      </w:r>
      <w:r>
        <w:rPr>
          <w:spacing w:val="-2"/>
          <w:w w:val="128"/>
        </w:rPr>
        <w:t>h</w:t>
      </w:r>
      <w:r>
        <w:rPr>
          <w:spacing w:val="-4"/>
          <w:w w:val="79"/>
        </w:rPr>
        <w:t>t</w:t>
      </w:r>
      <w:r>
        <w:rPr>
          <w:spacing w:val="-8"/>
          <w:w w:val="196"/>
        </w:rPr>
        <w:t>m</w:t>
      </w:r>
      <w:r>
        <w:rPr>
          <w:spacing w:val="-18"/>
          <w:w w:val="56"/>
        </w:rPr>
        <w:t>l</w:t>
      </w:r>
      <w:r>
        <w:rPr>
          <w:spacing w:val="-18"/>
          <w:w w:val="56"/>
        </w:rPr>
        <w:fldChar w:fldCharType="end"/>
      </w:r>
      <w:r>
        <w:rPr>
          <w:w w:val="101"/>
        </w:rPr>
        <w:t>），可按照公示最下方附件指导及时办理</w:t>
      </w:r>
      <w:r>
        <w:rPr>
          <w:spacing w:val="-3"/>
          <w:w w:val="141"/>
        </w:rPr>
        <w:t>C</w:t>
      </w:r>
      <w:r>
        <w:rPr>
          <w:w w:val="138"/>
        </w:rPr>
        <w:t>A</w:t>
      </w:r>
      <w:r>
        <w:rPr>
          <w:w w:val="110"/>
        </w:rPr>
        <w:t>数字证书。</w:t>
      </w:r>
    </w:p>
    <w:p>
      <w:pPr>
        <w:pStyle w:val="4"/>
        <w:spacing w:before="10"/>
        <w:rPr>
          <w:sz w:val="14"/>
        </w:rPr>
      </w:pPr>
    </w:p>
    <w:p>
      <w:pPr>
        <w:pStyle w:val="4"/>
        <w:spacing w:before="1" w:line="225" w:lineRule="auto"/>
        <w:ind w:left="106" w:right="169" w:firstLine="288"/>
        <w:jc w:val="both"/>
      </w:pPr>
      <w:r>
        <w:rPr>
          <w:w w:val="101"/>
        </w:rPr>
        <w:t>登录内蒙古自治区政府采购网门户网站（</w:t>
      </w:r>
      <w:r>
        <w:rPr>
          <w:spacing w:val="-35"/>
        </w:rPr>
        <w:t xml:space="preserve"> </w:t>
      </w:r>
      <w:r>
        <w:fldChar w:fldCharType="begin"/>
      </w:r>
      <w:r>
        <w:instrText xml:space="preserve"> HYPERLINK "http://www.ccgp-neimenggu.gov.cn/" \h </w:instrText>
      </w:r>
      <w:r>
        <w:fldChar w:fldCharType="separate"/>
      </w:r>
      <w:r>
        <w:rPr>
          <w:spacing w:val="-1"/>
          <w:w w:val="128"/>
        </w:rPr>
        <w:t>h</w:t>
      </w:r>
      <w:r>
        <w:rPr>
          <w:spacing w:val="-3"/>
          <w:w w:val="79"/>
        </w:rPr>
        <w:t>tt</w:t>
      </w:r>
      <w:r>
        <w:rPr>
          <w:spacing w:val="-2"/>
          <w:w w:val="128"/>
        </w:rPr>
        <w:t>p</w:t>
      </w:r>
      <w:r>
        <w:rPr>
          <w:spacing w:val="-4"/>
          <w:w w:val="68"/>
        </w:rPr>
        <w:t>://</w:t>
      </w:r>
      <w:r>
        <w:rPr>
          <w:spacing w:val="-1"/>
          <w:w w:val="165"/>
        </w:rPr>
        <w:t>ww</w:t>
      </w:r>
      <w:r>
        <w:rPr>
          <w:spacing w:val="-13"/>
          <w:w w:val="165"/>
        </w:rPr>
        <w:t>w</w:t>
      </w:r>
      <w:r>
        <w:rPr>
          <w:spacing w:val="-1"/>
          <w:w w:val="64"/>
        </w:rPr>
        <w:t>.</w:t>
      </w:r>
      <w:r>
        <w:rPr>
          <w:spacing w:val="3"/>
          <w:w w:val="111"/>
        </w:rPr>
        <w:t>cc</w:t>
      </w:r>
      <w:r>
        <w:rPr>
          <w:spacing w:val="-2"/>
          <w:w w:val="128"/>
        </w:rPr>
        <w:t>gp</w:t>
      </w:r>
      <w:r>
        <w:rPr>
          <w:spacing w:val="3"/>
          <w:w w:val="72"/>
        </w:rPr>
        <w:t>-</w:t>
      </w:r>
      <w:r>
        <w:rPr>
          <w:spacing w:val="-1"/>
          <w:w w:val="128"/>
        </w:rPr>
        <w:t>n</w:t>
      </w:r>
      <w:r>
        <w:rPr>
          <w:spacing w:val="-10"/>
          <w:w w:val="124"/>
        </w:rPr>
        <w:t>e</w:t>
      </w:r>
      <w:r>
        <w:rPr>
          <w:spacing w:val="-17"/>
          <w:w w:val="56"/>
        </w:rPr>
        <w:t>i</w:t>
      </w:r>
      <w:r>
        <w:rPr>
          <w:spacing w:val="-7"/>
          <w:w w:val="196"/>
        </w:rPr>
        <w:t>m</w:t>
      </w:r>
      <w:r>
        <w:rPr>
          <w:spacing w:val="-10"/>
          <w:w w:val="124"/>
        </w:rPr>
        <w:t>e</w:t>
      </w:r>
      <w:r>
        <w:rPr>
          <w:spacing w:val="-1"/>
          <w:w w:val="128"/>
        </w:rPr>
        <w:t>n</w:t>
      </w:r>
      <w:r>
        <w:rPr>
          <w:spacing w:val="-2"/>
          <w:w w:val="128"/>
        </w:rPr>
        <w:t>gg</w:t>
      </w:r>
      <w:r>
        <w:rPr>
          <w:spacing w:val="-1"/>
          <w:w w:val="128"/>
        </w:rPr>
        <w:t>u</w:t>
      </w:r>
      <w:r>
        <w:rPr>
          <w:spacing w:val="-1"/>
          <w:w w:val="64"/>
        </w:rPr>
        <w:t>.</w:t>
      </w:r>
      <w:r>
        <w:rPr>
          <w:spacing w:val="-2"/>
          <w:w w:val="128"/>
        </w:rPr>
        <w:t>g</w:t>
      </w:r>
      <w:r>
        <w:rPr>
          <w:spacing w:val="3"/>
          <w:w w:val="123"/>
        </w:rPr>
        <w:t>o</w:t>
      </w:r>
      <w:r>
        <w:rPr>
          <w:spacing w:val="-17"/>
          <w:w w:val="119"/>
        </w:rPr>
        <w:t>v</w:t>
      </w:r>
      <w:r>
        <w:rPr>
          <w:spacing w:val="-1"/>
          <w:w w:val="64"/>
        </w:rPr>
        <w:t>.</w:t>
      </w:r>
      <w:r>
        <w:rPr>
          <w:spacing w:val="3"/>
          <w:w w:val="111"/>
        </w:rPr>
        <w:t>c</w:t>
      </w:r>
      <w:r>
        <w:rPr>
          <w:w w:val="128"/>
        </w:rPr>
        <w:t>n</w:t>
      </w:r>
      <w:r>
        <w:rPr>
          <w:spacing w:val="47"/>
        </w:rPr>
        <w:t xml:space="preserve"> </w:t>
      </w:r>
      <w:r>
        <w:rPr>
          <w:spacing w:val="47"/>
        </w:rPr>
        <w:fldChar w:fldCharType="end"/>
      </w:r>
      <w:r>
        <w:rPr>
          <w:w w:val="101"/>
        </w:rPr>
        <w:t>）页面，点击</w:t>
      </w:r>
      <w:r>
        <w:rPr>
          <w:spacing w:val="-4"/>
          <w:w w:val="52"/>
        </w:rPr>
        <w:t>“</w:t>
      </w:r>
      <w:r>
        <w:rPr>
          <w:w w:val="101"/>
        </w:rPr>
        <w:t>政府采购云平台</w:t>
      </w:r>
      <w:r>
        <w:rPr>
          <w:spacing w:val="-4"/>
          <w:w w:val="52"/>
        </w:rPr>
        <w:t>”</w:t>
      </w:r>
      <w:r>
        <w:rPr>
          <w:w w:val="101"/>
        </w:rPr>
        <w:t>，输入</w:t>
      </w:r>
      <w:r>
        <w:rPr>
          <w:w w:val="90"/>
        </w:rPr>
        <w:t>登录“账号”、“密码”、“验证码”；登录完成点击右边“执行交易”进入网上投标页面，点击“应标”二级菜单“项目投标”从待投标</w:t>
      </w:r>
      <w:r>
        <w:rPr>
          <w:w w:val="95"/>
        </w:rPr>
        <w:t>列表中选择投标项目，进入投标页面选择右侧对应的，要投标的包号填写</w:t>
      </w:r>
      <w:r>
        <w:rPr>
          <w:w w:val="90"/>
        </w:rPr>
        <w:t>“</w:t>
      </w:r>
      <w:r>
        <w:rPr>
          <w:w w:val="95"/>
        </w:rPr>
        <w:t>联系人</w:t>
      </w:r>
      <w:r>
        <w:rPr>
          <w:w w:val="90"/>
        </w:rPr>
        <w:t>”</w:t>
      </w:r>
      <w:r>
        <w:rPr>
          <w:w w:val="95"/>
        </w:rPr>
        <w:t>、</w:t>
      </w:r>
      <w:r>
        <w:rPr>
          <w:w w:val="90"/>
        </w:rPr>
        <w:t>“</w:t>
      </w:r>
      <w:r>
        <w:rPr>
          <w:w w:val="95"/>
        </w:rPr>
        <w:t>联系人联系号码</w:t>
      </w:r>
      <w:r>
        <w:rPr>
          <w:w w:val="90"/>
        </w:rPr>
        <w:t>”</w:t>
      </w:r>
      <w:r>
        <w:rPr>
          <w:w w:val="95"/>
        </w:rPr>
        <w:t>等信息点击</w:t>
      </w:r>
      <w:r>
        <w:rPr>
          <w:w w:val="90"/>
        </w:rPr>
        <w:t>“</w:t>
      </w:r>
      <w:r>
        <w:rPr>
          <w:w w:val="95"/>
        </w:rPr>
        <w:t>确认投</w:t>
      </w:r>
    </w:p>
    <w:p>
      <w:pPr>
        <w:pStyle w:val="4"/>
        <w:spacing w:line="230" w:lineRule="exact"/>
        <w:ind w:left="106"/>
      </w:pPr>
      <w:r>
        <w:rPr>
          <w:w w:val="95"/>
        </w:rPr>
        <w:t>标</w:t>
      </w:r>
      <w:r>
        <w:rPr>
          <w:w w:val="80"/>
        </w:rPr>
        <w:t>”</w:t>
      </w:r>
      <w:r>
        <w:rPr>
          <w:w w:val="95"/>
        </w:rPr>
        <w:t>按钮。</w:t>
      </w:r>
    </w:p>
    <w:p>
      <w:pPr>
        <w:pStyle w:val="4"/>
        <w:spacing w:before="188" w:line="225" w:lineRule="auto"/>
        <w:ind w:left="106" w:right="193" w:firstLine="492"/>
      </w:pPr>
      <w:r>
        <w:rPr>
          <w:w w:val="101"/>
        </w:rPr>
        <w:t>通过内蒙古自治区政府采购网（</w:t>
      </w:r>
      <w:r>
        <w:fldChar w:fldCharType="begin"/>
      </w:r>
      <w:r>
        <w:instrText xml:space="preserve"> HYPERLINK "http://www.ccgp-neimenggu.gov.cn/" \h </w:instrText>
      </w:r>
      <w:r>
        <w:fldChar w:fldCharType="separate"/>
      </w:r>
      <w:r>
        <w:rPr>
          <w:spacing w:val="-2"/>
          <w:w w:val="128"/>
        </w:rPr>
        <w:t>h</w:t>
      </w:r>
      <w:r>
        <w:rPr>
          <w:spacing w:val="-4"/>
          <w:w w:val="79"/>
        </w:rPr>
        <w:t>tt</w:t>
      </w:r>
      <w:r>
        <w:rPr>
          <w:spacing w:val="-2"/>
          <w:w w:val="128"/>
        </w:rPr>
        <w:t>p</w:t>
      </w:r>
      <w:r>
        <w:rPr>
          <w:spacing w:val="-5"/>
          <w:w w:val="68"/>
        </w:rPr>
        <w:t>://</w:t>
      </w:r>
      <w:r>
        <w:rPr>
          <w:spacing w:val="-2"/>
          <w:w w:val="165"/>
        </w:rPr>
        <w:t>ww</w:t>
      </w:r>
      <w:r>
        <w:rPr>
          <w:spacing w:val="-14"/>
          <w:w w:val="165"/>
        </w:rPr>
        <w:t>w</w:t>
      </w:r>
      <w:r>
        <w:rPr>
          <w:spacing w:val="-2"/>
          <w:w w:val="64"/>
        </w:rPr>
        <w:t>.</w:t>
      </w:r>
      <w:r>
        <w:rPr>
          <w:spacing w:val="2"/>
          <w:w w:val="111"/>
        </w:rPr>
        <w:t>cc</w:t>
      </w:r>
      <w:r>
        <w:rPr>
          <w:spacing w:val="-2"/>
          <w:w w:val="128"/>
        </w:rPr>
        <w:t>gp</w:t>
      </w:r>
      <w:r>
        <w:rPr>
          <w:spacing w:val="2"/>
          <w:w w:val="72"/>
        </w:rPr>
        <w:t>-</w:t>
      </w:r>
      <w:r>
        <w:rPr>
          <w:spacing w:val="-2"/>
          <w:w w:val="128"/>
        </w:rPr>
        <w:t>n</w:t>
      </w:r>
      <w:r>
        <w:rPr>
          <w:spacing w:val="-11"/>
          <w:w w:val="124"/>
        </w:rPr>
        <w:t>e</w:t>
      </w:r>
      <w:r>
        <w:rPr>
          <w:spacing w:val="-18"/>
          <w:w w:val="56"/>
        </w:rPr>
        <w:t>i</w:t>
      </w:r>
      <w:r>
        <w:rPr>
          <w:spacing w:val="-8"/>
          <w:w w:val="196"/>
        </w:rPr>
        <w:t>m</w:t>
      </w:r>
      <w:r>
        <w:rPr>
          <w:spacing w:val="-11"/>
          <w:w w:val="124"/>
        </w:rPr>
        <w:t>e</w:t>
      </w:r>
      <w:r>
        <w:rPr>
          <w:spacing w:val="-2"/>
          <w:w w:val="128"/>
        </w:rPr>
        <w:t>nggu</w:t>
      </w:r>
      <w:r>
        <w:rPr>
          <w:spacing w:val="-2"/>
          <w:w w:val="64"/>
        </w:rPr>
        <w:t>.</w:t>
      </w:r>
      <w:r>
        <w:rPr>
          <w:spacing w:val="-2"/>
          <w:w w:val="128"/>
        </w:rPr>
        <w:t>g</w:t>
      </w:r>
      <w:r>
        <w:rPr>
          <w:spacing w:val="2"/>
          <w:w w:val="123"/>
        </w:rPr>
        <w:t>o</w:t>
      </w:r>
      <w:r>
        <w:rPr>
          <w:spacing w:val="-18"/>
          <w:w w:val="119"/>
        </w:rPr>
        <w:t>v</w:t>
      </w:r>
      <w:r>
        <w:rPr>
          <w:spacing w:val="-2"/>
          <w:w w:val="64"/>
        </w:rPr>
        <w:t>.</w:t>
      </w:r>
      <w:r>
        <w:rPr>
          <w:spacing w:val="2"/>
          <w:w w:val="111"/>
        </w:rPr>
        <w:t>c</w:t>
      </w:r>
      <w:r>
        <w:rPr>
          <w:spacing w:val="-2"/>
          <w:w w:val="128"/>
        </w:rPr>
        <w:t>n</w:t>
      </w:r>
      <w:r>
        <w:rPr>
          <w:spacing w:val="-2"/>
          <w:w w:val="128"/>
        </w:rPr>
        <w:fldChar w:fldCharType="end"/>
      </w:r>
      <w:r>
        <w:rPr>
          <w:w w:val="101"/>
        </w:rPr>
        <w:t>）获取所投项目招标文件，并按照本招标文件的</w:t>
      </w:r>
      <w:r>
        <w:t>要求制作、上传电子投标文件。</w:t>
      </w:r>
    </w:p>
    <w:p>
      <w:pPr>
        <w:pStyle w:val="4"/>
        <w:spacing w:before="12"/>
        <w:rPr>
          <w:sz w:val="13"/>
        </w:rPr>
      </w:pPr>
    </w:p>
    <w:p>
      <w:pPr>
        <w:pStyle w:val="4"/>
        <w:ind w:left="526"/>
      </w:pPr>
      <w:r>
        <w:t>同时，满足本招标文件关于投标的其他要求后，方可完成投标。</w:t>
      </w:r>
    </w:p>
    <w:p>
      <w:pPr>
        <w:pStyle w:val="4"/>
        <w:spacing w:before="9"/>
        <w:rPr>
          <w:sz w:val="14"/>
        </w:rPr>
      </w:pPr>
    </w:p>
    <w:p>
      <w:pPr>
        <w:pStyle w:val="10"/>
        <w:numPr>
          <w:ilvl w:val="1"/>
          <w:numId w:val="5"/>
        </w:numPr>
        <w:tabs>
          <w:tab w:val="left" w:pos="686"/>
        </w:tabs>
        <w:spacing w:before="0" w:after="0" w:line="225" w:lineRule="auto"/>
        <w:ind w:left="106" w:right="169" w:firstLine="276"/>
        <w:jc w:val="left"/>
        <w:rPr>
          <w:sz w:val="19"/>
        </w:rPr>
      </w:pPr>
      <w:r>
        <w:rPr>
          <w:w w:val="95"/>
          <w:sz w:val="19"/>
        </w:rPr>
        <w:t>缴纳投标保证金（如有）。本采购项目支持</w:t>
      </w:r>
      <w:r>
        <w:rPr>
          <w:w w:val="80"/>
          <w:sz w:val="19"/>
        </w:rPr>
        <w:t>“</w:t>
      </w:r>
      <w:r>
        <w:rPr>
          <w:w w:val="95"/>
          <w:sz w:val="19"/>
        </w:rPr>
        <w:t>电子保函</w:t>
      </w:r>
      <w:r>
        <w:rPr>
          <w:w w:val="80"/>
          <w:sz w:val="19"/>
        </w:rPr>
        <w:t>”</w:t>
      </w:r>
      <w:r>
        <w:rPr>
          <w:w w:val="95"/>
          <w:sz w:val="19"/>
        </w:rPr>
        <w:t>和</w:t>
      </w:r>
      <w:r>
        <w:rPr>
          <w:w w:val="80"/>
          <w:sz w:val="19"/>
        </w:rPr>
        <w:t>“</w:t>
      </w:r>
      <w:r>
        <w:rPr>
          <w:rFonts w:hint="eastAsia"/>
          <w:w w:val="95"/>
          <w:sz w:val="19"/>
          <w:lang w:eastAsia="zh-CN"/>
        </w:rPr>
        <w:t>基本</w:t>
      </w:r>
      <w:r>
        <w:rPr>
          <w:w w:val="95"/>
          <w:sz w:val="19"/>
        </w:rPr>
        <w:t>账户</w:t>
      </w:r>
      <w:r>
        <w:rPr>
          <w:w w:val="80"/>
          <w:sz w:val="19"/>
        </w:rPr>
        <w:t>”</w:t>
      </w:r>
      <w:r>
        <w:rPr>
          <w:w w:val="95"/>
          <w:sz w:val="19"/>
        </w:rPr>
        <w:t>俩种方式收取投标保证金。</w:t>
      </w:r>
      <w:r>
        <w:rPr>
          <w:sz w:val="19"/>
        </w:rPr>
        <w:t>在进行投标信息确认后，应通过应标管理</w:t>
      </w:r>
      <w:r>
        <w:rPr>
          <w:w w:val="80"/>
          <w:sz w:val="19"/>
        </w:rPr>
        <w:t>-</w:t>
      </w:r>
      <w:r>
        <w:rPr>
          <w:sz w:val="19"/>
        </w:rPr>
        <w:t>已投标的项目，选择缴纳银行并获取对应不同包的缴纳金额以及</w:t>
      </w:r>
      <w:r>
        <w:rPr>
          <w:rFonts w:hint="eastAsia"/>
          <w:sz w:val="19"/>
          <w:lang w:eastAsia="zh-CN"/>
        </w:rPr>
        <w:t>基本</w:t>
      </w:r>
      <w:r>
        <w:rPr>
          <w:sz w:val="19"/>
        </w:rPr>
        <w:t>账号信息，并在开</w:t>
      </w:r>
      <w:r>
        <w:rPr>
          <w:spacing w:val="1"/>
          <w:sz w:val="19"/>
        </w:rPr>
        <w:t xml:space="preserve"> </w:t>
      </w:r>
      <w:r>
        <w:rPr>
          <w:sz w:val="19"/>
        </w:rPr>
        <w:t>标时间前，通过转账至上述账号中，付款人名称必须为投标单位全称且与投标信息一致。</w:t>
      </w:r>
    </w:p>
    <w:p>
      <w:pPr>
        <w:pStyle w:val="4"/>
        <w:spacing w:line="225" w:lineRule="auto"/>
        <w:ind w:left="106" w:right="169"/>
        <w:jc w:val="both"/>
      </w:pPr>
      <w:r>
        <w:t>若出现账号缴纳不一致、缴纳金额与投标人须知前附表规定的金额不一致或缴纳时间超过开标时间，将导致保证金缴纳失败。</w:t>
      </w:r>
      <w:r>
        <w:rPr>
          <w:spacing w:val="-1"/>
        </w:rPr>
        <w:t>涉及</w:t>
      </w:r>
      <w:r>
        <w:rPr>
          <w:spacing w:val="-1"/>
          <w:w w:val="80"/>
        </w:rPr>
        <w:t>“</w:t>
      </w:r>
      <w:r>
        <w:rPr>
          <w:spacing w:val="-1"/>
        </w:rPr>
        <w:t>电子保函</w:t>
      </w:r>
      <w:r>
        <w:rPr>
          <w:w w:val="80"/>
        </w:rPr>
        <w:t>”</w:t>
      </w:r>
      <w:r>
        <w:t>方式收取保证金的，每一个投标人在所投的每一项目下合同包选择电子保函模式，跳转到内蒙古自治区金融服务平台开具电子保函，投标人需要确保在开标之前完成电子保函的开具。</w:t>
      </w:r>
    </w:p>
    <w:p>
      <w:pPr>
        <w:pStyle w:val="10"/>
        <w:numPr>
          <w:ilvl w:val="1"/>
          <w:numId w:val="5"/>
        </w:numPr>
        <w:tabs>
          <w:tab w:val="left" w:pos="710"/>
        </w:tabs>
        <w:spacing w:before="0" w:after="0" w:line="230" w:lineRule="exact"/>
        <w:ind w:left="709" w:right="0" w:hanging="304"/>
        <w:jc w:val="left"/>
        <w:rPr>
          <w:sz w:val="19"/>
        </w:rPr>
      </w:pPr>
      <w:r>
        <w:rPr>
          <w:sz w:val="19"/>
        </w:rPr>
        <w:t>查看投标状况。通过应标管理-已投标的项目可查看已投标项目信息。</w:t>
      </w:r>
    </w:p>
    <w:p>
      <w:pPr>
        <w:pStyle w:val="10"/>
        <w:numPr>
          <w:ilvl w:val="0"/>
          <w:numId w:val="5"/>
        </w:numPr>
        <w:tabs>
          <w:tab w:val="left" w:pos="313"/>
        </w:tabs>
        <w:spacing w:before="122" w:after="0" w:line="309" w:lineRule="exact"/>
        <w:ind w:left="312" w:right="0" w:hanging="207"/>
        <w:jc w:val="left"/>
        <w:rPr>
          <w:sz w:val="19"/>
        </w:rPr>
      </w:pPr>
      <w:r>
        <w:rPr>
          <w:spacing w:val="9"/>
          <w:sz w:val="19"/>
        </w:rPr>
        <w:t>特别提示：</w:t>
      </w:r>
    </w:p>
    <w:p>
      <w:pPr>
        <w:pStyle w:val="10"/>
        <w:numPr>
          <w:ilvl w:val="1"/>
          <w:numId w:val="5"/>
        </w:numPr>
        <w:tabs>
          <w:tab w:val="left" w:pos="710"/>
        </w:tabs>
        <w:spacing w:before="0" w:after="0" w:line="214" w:lineRule="exact"/>
        <w:ind w:left="709" w:right="0" w:hanging="304"/>
        <w:jc w:val="left"/>
        <w:rPr>
          <w:sz w:val="19"/>
        </w:rPr>
      </w:pPr>
      <w:r>
        <w:rPr>
          <w:sz w:val="19"/>
        </w:rPr>
        <w:t>缴纳保证金时间以保证金到账时间为准，由于投标保证金到账需要一定时间，请投标人在投标截止前及早缴纳。</w:t>
      </w:r>
    </w:p>
    <w:p>
      <w:pPr>
        <w:spacing w:before="126" w:line="283" w:lineRule="exact"/>
        <w:ind w:left="100" w:right="0" w:firstLine="0"/>
        <w:jc w:val="left"/>
        <w:rPr>
          <w:sz w:val="19"/>
        </w:rPr>
      </w:pPr>
      <w:r>
        <w:rPr>
          <w:spacing w:val="12"/>
          <w:w w:val="110"/>
          <w:sz w:val="19"/>
        </w:rPr>
        <w:t>三</w:t>
      </w:r>
      <w:r>
        <w:rPr>
          <w:rFonts w:hint="eastAsia" w:ascii="Microsoft YaHei UI" w:eastAsia="Microsoft YaHei UI"/>
          <w:b/>
          <w:w w:val="115"/>
          <w:sz w:val="19"/>
        </w:rPr>
        <w:t>.</w:t>
      </w:r>
      <w:r>
        <w:rPr>
          <w:spacing w:val="6"/>
          <w:w w:val="110"/>
          <w:sz w:val="19"/>
        </w:rPr>
        <w:t>说明</w:t>
      </w:r>
    </w:p>
    <w:p>
      <w:pPr>
        <w:pStyle w:val="10"/>
        <w:numPr>
          <w:ilvl w:val="0"/>
          <w:numId w:val="6"/>
        </w:numPr>
        <w:tabs>
          <w:tab w:val="left" w:pos="313"/>
        </w:tabs>
        <w:spacing w:before="0" w:after="0" w:line="254" w:lineRule="exact"/>
        <w:ind w:left="312" w:right="0" w:hanging="207"/>
        <w:jc w:val="left"/>
        <w:rPr>
          <w:sz w:val="19"/>
        </w:rPr>
      </w:pPr>
      <w:r>
        <w:rPr>
          <w:spacing w:val="6"/>
          <w:sz w:val="19"/>
        </w:rPr>
        <w:t>总则</w:t>
      </w:r>
    </w:p>
    <w:p>
      <w:pPr>
        <w:pStyle w:val="4"/>
        <w:spacing w:line="206" w:lineRule="exact"/>
        <w:ind w:left="490"/>
      </w:pPr>
      <w:r>
        <w:t>本招标文件依据《中华人民共和国政府采购法》、《中华人民共和国政府采购法实施条例》和《政府采购货物和服务招标</w:t>
      </w:r>
    </w:p>
    <w:p>
      <w:pPr>
        <w:pStyle w:val="4"/>
        <w:spacing w:line="228" w:lineRule="exact"/>
        <w:ind w:left="106"/>
      </w:pPr>
      <w:r>
        <w:t>投标管理办法》（财政部令第87号）及国家和自治区有关法律、法规、规章制度编制。</w:t>
      </w:r>
    </w:p>
    <w:p>
      <w:pPr>
        <w:pStyle w:val="4"/>
        <w:spacing w:before="3" w:line="225" w:lineRule="auto"/>
        <w:ind w:left="106" w:right="169" w:firstLine="384"/>
      </w:pPr>
      <w:r>
        <w:t>投标人应仔细阅读本项目信息公告及招标文件的所有内容（包括变更、补充、澄清以及修改等，且均为招标文件的组成部分），按照招标文件要求以及格式编制投标文件，并保证其真实性，否则一切后果自负。</w:t>
      </w:r>
    </w:p>
    <w:p>
      <w:pPr>
        <w:pStyle w:val="4"/>
        <w:spacing w:line="231" w:lineRule="exact"/>
        <w:ind w:left="346"/>
      </w:pPr>
      <w:r>
        <w:t>本次公开招标项目，是以招标公告的方式邀请非特定的投标人参加投标。</w:t>
      </w:r>
    </w:p>
    <w:p>
      <w:pPr>
        <w:pStyle w:val="10"/>
        <w:numPr>
          <w:ilvl w:val="0"/>
          <w:numId w:val="6"/>
        </w:numPr>
        <w:tabs>
          <w:tab w:val="left" w:pos="313"/>
        </w:tabs>
        <w:spacing w:before="126" w:after="0" w:line="309" w:lineRule="exact"/>
        <w:ind w:left="312" w:right="0" w:hanging="207"/>
        <w:jc w:val="left"/>
        <w:rPr>
          <w:sz w:val="19"/>
        </w:rPr>
      </w:pPr>
      <w:r>
        <w:rPr>
          <w:spacing w:val="8"/>
          <w:sz w:val="19"/>
        </w:rPr>
        <w:t>适用范围</w:t>
      </w:r>
    </w:p>
    <w:p>
      <w:pPr>
        <w:pStyle w:val="4"/>
        <w:spacing w:line="181" w:lineRule="exact"/>
        <w:ind w:left="346"/>
      </w:pPr>
      <w:r>
        <w:t>本招标文件仅适用于本次招标公告中所涉及的项目和内容。</w:t>
      </w:r>
    </w:p>
    <w:p>
      <w:pPr>
        <w:pStyle w:val="10"/>
        <w:numPr>
          <w:ilvl w:val="0"/>
          <w:numId w:val="6"/>
        </w:numPr>
        <w:tabs>
          <w:tab w:val="left" w:pos="313"/>
        </w:tabs>
        <w:spacing w:before="0" w:after="0" w:line="275" w:lineRule="exact"/>
        <w:ind w:left="312" w:right="0" w:hanging="207"/>
        <w:jc w:val="left"/>
        <w:rPr>
          <w:sz w:val="19"/>
        </w:rPr>
      </w:pPr>
      <w:r>
        <w:rPr>
          <w:spacing w:val="8"/>
          <w:sz w:val="19"/>
        </w:rPr>
        <w:t>投标费用</w:t>
      </w:r>
    </w:p>
    <w:p>
      <w:pPr>
        <w:pStyle w:val="4"/>
        <w:spacing w:line="214" w:lineRule="exact"/>
        <w:ind w:left="490"/>
      </w:pPr>
      <w:r>
        <w:t>投标人应承担所有与准备和参加投标有关的费用。不论投标结果如何，采购代理机构和采购人均无义务和责任承担相关费</w:t>
      </w:r>
    </w:p>
    <w:p>
      <w:pPr>
        <w:pStyle w:val="4"/>
        <w:spacing w:line="195" w:lineRule="exact"/>
        <w:ind w:left="106"/>
      </w:pPr>
      <w:r>
        <w:t>用。</w:t>
      </w:r>
    </w:p>
    <w:p>
      <w:pPr>
        <w:pStyle w:val="10"/>
        <w:numPr>
          <w:ilvl w:val="0"/>
          <w:numId w:val="6"/>
        </w:numPr>
        <w:tabs>
          <w:tab w:val="left" w:pos="313"/>
        </w:tabs>
        <w:spacing w:before="0" w:after="0" w:line="275" w:lineRule="exact"/>
        <w:ind w:left="312" w:right="0" w:hanging="207"/>
        <w:jc w:val="left"/>
        <w:rPr>
          <w:sz w:val="19"/>
        </w:rPr>
      </w:pPr>
      <w:r>
        <w:rPr>
          <w:spacing w:val="7"/>
          <w:sz w:val="19"/>
        </w:rPr>
        <w:t>当事人</w:t>
      </w:r>
    </w:p>
    <w:p>
      <w:pPr>
        <w:pStyle w:val="10"/>
        <w:numPr>
          <w:ilvl w:val="1"/>
          <w:numId w:val="6"/>
        </w:numPr>
        <w:tabs>
          <w:tab w:val="left" w:pos="650"/>
        </w:tabs>
        <w:spacing w:before="0" w:after="0" w:line="206" w:lineRule="exact"/>
        <w:ind w:left="649" w:right="0" w:hanging="304"/>
        <w:jc w:val="left"/>
        <w:rPr>
          <w:sz w:val="19"/>
        </w:rPr>
      </w:pPr>
      <w:r>
        <w:rPr>
          <w:w w:val="80"/>
          <w:sz w:val="19"/>
        </w:rPr>
        <w:t>“</w:t>
      </w:r>
      <w:r>
        <w:rPr>
          <w:sz w:val="19"/>
        </w:rPr>
        <w:t>采购人</w:t>
      </w:r>
      <w:r>
        <w:rPr>
          <w:w w:val="80"/>
          <w:sz w:val="19"/>
        </w:rPr>
        <w:t>”</w:t>
      </w:r>
      <w:r>
        <w:rPr>
          <w:sz w:val="19"/>
        </w:rPr>
        <w:t>是指依法进行政府采购的国家机关、事业单位、团体组织。本招标文件的采购人特指本项目采购单位。</w:t>
      </w:r>
    </w:p>
    <w:p>
      <w:pPr>
        <w:pStyle w:val="10"/>
        <w:numPr>
          <w:ilvl w:val="1"/>
          <w:numId w:val="6"/>
        </w:numPr>
        <w:tabs>
          <w:tab w:val="left" w:pos="878"/>
        </w:tabs>
        <w:spacing w:before="0" w:after="0" w:line="236" w:lineRule="exact"/>
        <w:ind w:left="877" w:right="0" w:hanging="304"/>
        <w:jc w:val="left"/>
        <w:rPr>
          <w:sz w:val="19"/>
        </w:rPr>
      </w:pPr>
      <w:r>
        <w:rPr>
          <w:w w:val="80"/>
          <w:sz w:val="19"/>
        </w:rPr>
        <w:t>“</w:t>
      </w:r>
      <w:r>
        <w:rPr>
          <w:sz w:val="19"/>
        </w:rPr>
        <w:t>采购代理机构</w:t>
      </w:r>
      <w:r>
        <w:rPr>
          <w:w w:val="80"/>
          <w:sz w:val="19"/>
        </w:rPr>
        <w:t>”</w:t>
      </w:r>
      <w:r>
        <w:rPr>
          <w:sz w:val="19"/>
        </w:rPr>
        <w:t>是指本次招标采购项目活动组织方。本招标文件的采购代理机构特指内蒙古鹏圣项目管理有限责任公</w:t>
      </w:r>
    </w:p>
    <w:p>
      <w:pPr>
        <w:pStyle w:val="4"/>
        <w:spacing w:line="228" w:lineRule="exact"/>
        <w:ind w:left="106"/>
      </w:pPr>
      <w:r>
        <w:t>司。</w:t>
      </w:r>
    </w:p>
    <w:p>
      <w:pPr>
        <w:pStyle w:val="4"/>
        <w:spacing w:before="10"/>
        <w:rPr>
          <w:sz w:val="13"/>
        </w:rPr>
      </w:pPr>
    </w:p>
    <w:p>
      <w:pPr>
        <w:pStyle w:val="10"/>
        <w:numPr>
          <w:ilvl w:val="1"/>
          <w:numId w:val="6"/>
        </w:numPr>
        <w:tabs>
          <w:tab w:val="left" w:pos="650"/>
        </w:tabs>
        <w:spacing w:before="0" w:after="0" w:line="236" w:lineRule="exact"/>
        <w:ind w:left="649" w:right="0" w:hanging="304"/>
        <w:jc w:val="left"/>
        <w:rPr>
          <w:sz w:val="19"/>
        </w:rPr>
      </w:pPr>
      <w:r>
        <w:rPr>
          <w:spacing w:val="-1"/>
          <w:w w:val="80"/>
          <w:sz w:val="19"/>
        </w:rPr>
        <w:t>“</w:t>
      </w:r>
      <w:r>
        <w:rPr>
          <w:sz w:val="19"/>
        </w:rPr>
        <w:t>投标人</w:t>
      </w:r>
      <w:r>
        <w:rPr>
          <w:w w:val="80"/>
          <w:sz w:val="19"/>
        </w:rPr>
        <w:t>”</w:t>
      </w:r>
      <w:r>
        <w:rPr>
          <w:sz w:val="19"/>
        </w:rPr>
        <w:t>是指向采购人提供货物、工程或者服务的法人、其他组织或者自然人。</w:t>
      </w:r>
    </w:p>
    <w:p>
      <w:pPr>
        <w:pStyle w:val="10"/>
        <w:numPr>
          <w:ilvl w:val="1"/>
          <w:numId w:val="6"/>
        </w:numPr>
        <w:tabs>
          <w:tab w:val="left" w:pos="686"/>
        </w:tabs>
        <w:spacing w:before="4" w:after="0" w:line="225" w:lineRule="auto"/>
        <w:ind w:left="106" w:right="169" w:firstLine="276"/>
        <w:jc w:val="left"/>
        <w:rPr>
          <w:sz w:val="19"/>
        </w:rPr>
      </w:pPr>
      <w:r>
        <w:rPr>
          <w:spacing w:val="-1"/>
          <w:w w:val="80"/>
          <w:sz w:val="19"/>
        </w:rPr>
        <w:t>“</w:t>
      </w:r>
      <w:r>
        <w:rPr>
          <w:spacing w:val="-1"/>
          <w:sz w:val="19"/>
        </w:rPr>
        <w:t>评标委员会</w:t>
      </w:r>
      <w:r>
        <w:rPr>
          <w:spacing w:val="-1"/>
          <w:w w:val="80"/>
          <w:sz w:val="19"/>
        </w:rPr>
        <w:t>”</w:t>
      </w:r>
      <w:r>
        <w:rPr>
          <w:spacing w:val="-1"/>
          <w:sz w:val="19"/>
        </w:rPr>
        <w:t>是指根据《中华人民共和国政府采购法》等法律法规规定，由采购人代表和有关专家组成以确定中标人或</w:t>
      </w:r>
      <w:r>
        <w:rPr>
          <w:sz w:val="19"/>
        </w:rPr>
        <w:t>者推荐中标候选人的临时组织。</w:t>
      </w:r>
    </w:p>
    <w:p>
      <w:pPr>
        <w:pStyle w:val="10"/>
        <w:numPr>
          <w:ilvl w:val="1"/>
          <w:numId w:val="6"/>
        </w:numPr>
        <w:tabs>
          <w:tab w:val="left" w:pos="650"/>
        </w:tabs>
        <w:spacing w:before="0" w:after="0" w:line="231" w:lineRule="exact"/>
        <w:ind w:left="649" w:right="0" w:hanging="304"/>
        <w:jc w:val="left"/>
        <w:rPr>
          <w:sz w:val="19"/>
        </w:rPr>
      </w:pPr>
      <w:r>
        <w:rPr>
          <w:w w:val="80"/>
          <w:sz w:val="19"/>
        </w:rPr>
        <w:t>“</w:t>
      </w:r>
      <w:r>
        <w:rPr>
          <w:sz w:val="19"/>
        </w:rPr>
        <w:t>中标人</w:t>
      </w:r>
      <w:r>
        <w:rPr>
          <w:w w:val="80"/>
          <w:sz w:val="19"/>
        </w:rPr>
        <w:t>”</w:t>
      </w:r>
      <w:r>
        <w:rPr>
          <w:sz w:val="19"/>
        </w:rPr>
        <w:t>是指经评标委员会评审确定的对招标文件做出实质性响应，取得与采购人签订合同资格的投标人。</w:t>
      </w:r>
    </w:p>
    <w:p>
      <w:pPr>
        <w:pStyle w:val="10"/>
        <w:numPr>
          <w:ilvl w:val="0"/>
          <w:numId w:val="6"/>
        </w:numPr>
        <w:tabs>
          <w:tab w:val="left" w:pos="313"/>
        </w:tabs>
        <w:spacing w:before="125" w:after="0" w:line="309" w:lineRule="exact"/>
        <w:ind w:left="312" w:right="0" w:hanging="207"/>
        <w:jc w:val="left"/>
        <w:rPr>
          <w:sz w:val="19"/>
        </w:rPr>
      </w:pPr>
      <w:r>
        <w:rPr>
          <w:spacing w:val="10"/>
          <w:sz w:val="19"/>
        </w:rPr>
        <w:t>合格的投标人</w:t>
      </w:r>
    </w:p>
    <w:p>
      <w:pPr>
        <w:pStyle w:val="10"/>
        <w:numPr>
          <w:ilvl w:val="1"/>
          <w:numId w:val="6"/>
        </w:numPr>
        <w:tabs>
          <w:tab w:val="left" w:pos="707"/>
        </w:tabs>
        <w:spacing w:before="0" w:after="0" w:line="206" w:lineRule="exact"/>
        <w:ind w:left="706" w:right="0" w:hanging="361"/>
        <w:jc w:val="left"/>
        <w:rPr>
          <w:sz w:val="19"/>
        </w:rPr>
      </w:pPr>
      <w:r>
        <w:rPr>
          <w:sz w:val="19"/>
        </w:rPr>
        <w:t>符合本招标文件规定的资格要求，并按照要求提供相关证明材料。</w:t>
      </w:r>
    </w:p>
    <w:p>
      <w:pPr>
        <w:pStyle w:val="10"/>
        <w:numPr>
          <w:ilvl w:val="1"/>
          <w:numId w:val="6"/>
        </w:numPr>
        <w:tabs>
          <w:tab w:val="left" w:pos="650"/>
        </w:tabs>
        <w:spacing w:before="0" w:after="0" w:line="228" w:lineRule="exact"/>
        <w:ind w:left="649" w:right="0" w:hanging="304"/>
        <w:jc w:val="left"/>
        <w:rPr>
          <w:sz w:val="19"/>
        </w:rPr>
      </w:pPr>
      <w:r>
        <w:rPr>
          <w:sz w:val="19"/>
        </w:rPr>
        <w:t>单位负责人为同一人或者存在直接控股、管理关系的不同投标人，不得参加同一合同项下的政府采购活动。</w:t>
      </w:r>
    </w:p>
    <w:p>
      <w:pPr>
        <w:pStyle w:val="10"/>
        <w:numPr>
          <w:ilvl w:val="1"/>
          <w:numId w:val="6"/>
        </w:numPr>
        <w:tabs>
          <w:tab w:val="left" w:pos="686"/>
        </w:tabs>
        <w:spacing w:before="4" w:after="0" w:line="225" w:lineRule="auto"/>
        <w:ind w:left="106" w:right="169" w:firstLine="276"/>
        <w:jc w:val="left"/>
        <w:rPr>
          <w:sz w:val="19"/>
        </w:rPr>
      </w:pPr>
      <w:r>
        <w:rPr>
          <w:sz w:val="19"/>
        </w:rPr>
        <w:t>为采购项目提供整体设计、规范编制或者项目管理、监理、检测等服务的投标人，不得再参加该采购项目的其他采购活动。</w:t>
      </w:r>
    </w:p>
    <w:p>
      <w:pPr>
        <w:pStyle w:val="10"/>
        <w:numPr>
          <w:ilvl w:val="0"/>
          <w:numId w:val="6"/>
        </w:numPr>
        <w:tabs>
          <w:tab w:val="left" w:pos="313"/>
        </w:tabs>
        <w:spacing w:before="127" w:after="0" w:line="309" w:lineRule="exact"/>
        <w:ind w:left="312" w:right="0" w:hanging="207"/>
        <w:jc w:val="left"/>
        <w:rPr>
          <w:sz w:val="19"/>
        </w:rPr>
      </w:pPr>
      <w:r>
        <w:rPr>
          <w:spacing w:val="11"/>
          <w:sz w:val="19"/>
        </w:rPr>
        <w:t>以联合体形式投标的，应符合以下规定：</w:t>
      </w:r>
    </w:p>
    <w:p>
      <w:pPr>
        <w:pStyle w:val="10"/>
        <w:numPr>
          <w:ilvl w:val="1"/>
          <w:numId w:val="6"/>
        </w:numPr>
        <w:tabs>
          <w:tab w:val="left" w:pos="710"/>
        </w:tabs>
        <w:spacing w:before="0" w:after="0" w:line="214" w:lineRule="exact"/>
        <w:ind w:left="709" w:right="0" w:hanging="304"/>
        <w:jc w:val="left"/>
        <w:rPr>
          <w:sz w:val="19"/>
        </w:rPr>
      </w:pPr>
      <w:r>
        <w:rPr>
          <w:sz w:val="19"/>
        </w:rPr>
        <w:t>联合体各方应签订联合体协议书，明确联合体牵头人和各方权利义务，并作为投标文件组成分部分。</w:t>
      </w:r>
    </w:p>
    <w:p>
      <w:pPr>
        <w:pStyle w:val="10"/>
        <w:numPr>
          <w:ilvl w:val="1"/>
          <w:numId w:val="6"/>
        </w:numPr>
        <w:tabs>
          <w:tab w:val="left" w:pos="710"/>
        </w:tabs>
        <w:spacing w:before="177" w:after="0" w:line="236" w:lineRule="exact"/>
        <w:ind w:left="709" w:right="0" w:hanging="304"/>
        <w:jc w:val="left"/>
        <w:rPr>
          <w:sz w:val="19"/>
        </w:rPr>
      </w:pPr>
      <w:r>
        <w:rPr>
          <w:sz w:val="19"/>
        </w:rPr>
        <w:t>联合体各方均应当具备政府采购法第二十二条规定的条件，并在投标文件中提供联合体各方的相关证明材料。</w:t>
      </w:r>
    </w:p>
    <w:p>
      <w:pPr>
        <w:pStyle w:val="10"/>
        <w:numPr>
          <w:ilvl w:val="1"/>
          <w:numId w:val="6"/>
        </w:numPr>
        <w:tabs>
          <w:tab w:val="left" w:pos="710"/>
        </w:tabs>
        <w:spacing w:before="0" w:after="0" w:line="228" w:lineRule="exact"/>
        <w:ind w:left="709" w:right="0" w:hanging="304"/>
        <w:jc w:val="left"/>
        <w:rPr>
          <w:sz w:val="19"/>
        </w:rPr>
      </w:pPr>
      <w:r>
        <w:rPr>
          <w:sz w:val="19"/>
        </w:rPr>
        <w:t>联合体成员存在不良信用记录的，视同联合体存在不良信用记录。</w:t>
      </w:r>
    </w:p>
    <w:p>
      <w:pPr>
        <w:pStyle w:val="10"/>
        <w:numPr>
          <w:ilvl w:val="1"/>
          <w:numId w:val="6"/>
        </w:numPr>
        <w:tabs>
          <w:tab w:val="left" w:pos="686"/>
        </w:tabs>
        <w:spacing w:before="4" w:after="0" w:line="225" w:lineRule="auto"/>
        <w:ind w:left="106" w:right="169" w:firstLine="276"/>
        <w:jc w:val="left"/>
        <w:rPr>
          <w:sz w:val="19"/>
        </w:rPr>
      </w:pPr>
      <w:r>
        <w:rPr>
          <w:sz w:val="19"/>
        </w:rPr>
        <w:t>联合体各方中至少应当有一方符合采购人规定的资格要求。由同一资质条件的投标人组成的联合体，应当按照资质等级较低的投标人确定联合体资质等级。</w:t>
      </w:r>
    </w:p>
    <w:p>
      <w:pPr>
        <w:pStyle w:val="10"/>
        <w:numPr>
          <w:ilvl w:val="1"/>
          <w:numId w:val="6"/>
        </w:numPr>
        <w:tabs>
          <w:tab w:val="left" w:pos="710"/>
        </w:tabs>
        <w:spacing w:before="0" w:after="0" w:line="223" w:lineRule="exact"/>
        <w:ind w:left="709" w:right="0" w:hanging="304"/>
        <w:jc w:val="left"/>
        <w:rPr>
          <w:sz w:val="19"/>
        </w:rPr>
      </w:pPr>
      <w:r>
        <w:rPr>
          <w:sz w:val="19"/>
        </w:rPr>
        <w:t>联合体各方不得再以自己名义单独在同一项目中投标，也不得组成新的联合体参加同一项目投标。</w:t>
      </w:r>
    </w:p>
    <w:p>
      <w:pPr>
        <w:pStyle w:val="10"/>
        <w:numPr>
          <w:ilvl w:val="1"/>
          <w:numId w:val="6"/>
        </w:numPr>
        <w:tabs>
          <w:tab w:val="left" w:pos="710"/>
        </w:tabs>
        <w:spacing w:before="0" w:after="0" w:line="228" w:lineRule="exact"/>
        <w:ind w:left="709" w:right="0" w:hanging="304"/>
        <w:jc w:val="left"/>
        <w:rPr>
          <w:sz w:val="19"/>
        </w:rPr>
      </w:pPr>
      <w:r>
        <w:rPr>
          <w:sz w:val="19"/>
        </w:rPr>
        <w:t>联合体各方应当共同与采购人签订采购合同，就合同约定的事项对采购人承担连带责任。</w:t>
      </w:r>
    </w:p>
    <w:p>
      <w:pPr>
        <w:pStyle w:val="10"/>
        <w:numPr>
          <w:ilvl w:val="1"/>
          <w:numId w:val="6"/>
        </w:numPr>
        <w:tabs>
          <w:tab w:val="left" w:pos="767"/>
        </w:tabs>
        <w:spacing w:before="0" w:after="0" w:line="236" w:lineRule="exact"/>
        <w:ind w:left="766" w:right="0" w:hanging="361"/>
        <w:jc w:val="left"/>
        <w:rPr>
          <w:sz w:val="19"/>
        </w:rPr>
      </w:pPr>
      <w:r>
        <w:rPr>
          <w:sz w:val="19"/>
        </w:rPr>
        <w:t>投标时，应以联合体协议中确定的主体方名义投标，以主体方名义缴纳投标保证金，对联合体各方均具有约束力。</w:t>
      </w:r>
    </w:p>
    <w:p>
      <w:pPr>
        <w:pStyle w:val="10"/>
        <w:numPr>
          <w:ilvl w:val="0"/>
          <w:numId w:val="6"/>
        </w:numPr>
        <w:tabs>
          <w:tab w:val="left" w:pos="313"/>
        </w:tabs>
        <w:spacing w:before="125" w:after="0" w:line="309" w:lineRule="exact"/>
        <w:ind w:left="312" w:right="0" w:hanging="207"/>
        <w:jc w:val="left"/>
        <w:rPr>
          <w:sz w:val="19"/>
        </w:rPr>
      </w:pPr>
      <w:r>
        <w:rPr>
          <w:spacing w:val="10"/>
          <w:sz w:val="19"/>
        </w:rPr>
        <w:t>语言文字以及度量衡单位</w:t>
      </w:r>
    </w:p>
    <w:p>
      <w:pPr>
        <w:pStyle w:val="10"/>
        <w:numPr>
          <w:ilvl w:val="1"/>
          <w:numId w:val="6"/>
        </w:numPr>
        <w:tabs>
          <w:tab w:val="left" w:pos="710"/>
        </w:tabs>
        <w:spacing w:before="0" w:after="0" w:line="206" w:lineRule="exact"/>
        <w:ind w:left="709" w:right="0" w:hanging="304"/>
        <w:jc w:val="left"/>
        <w:rPr>
          <w:sz w:val="19"/>
        </w:rPr>
      </w:pPr>
      <w:r>
        <w:rPr>
          <w:sz w:val="19"/>
        </w:rPr>
        <w:t>所有文件使用的语言文字为简体中文。专用术语使用外文的，应附有简体中文注释，否则视为无效。</w:t>
      </w:r>
    </w:p>
    <w:p>
      <w:pPr>
        <w:pStyle w:val="10"/>
        <w:numPr>
          <w:ilvl w:val="1"/>
          <w:numId w:val="6"/>
        </w:numPr>
        <w:tabs>
          <w:tab w:val="left" w:pos="710"/>
        </w:tabs>
        <w:spacing w:before="0" w:after="0" w:line="228" w:lineRule="exact"/>
        <w:ind w:left="709" w:right="0" w:hanging="304"/>
        <w:jc w:val="left"/>
        <w:rPr>
          <w:sz w:val="19"/>
        </w:rPr>
      </w:pPr>
      <w:r>
        <w:rPr>
          <w:sz w:val="19"/>
        </w:rPr>
        <w:t>所有计量均采用中国法定的计量单位。</w:t>
      </w:r>
    </w:p>
    <w:p>
      <w:pPr>
        <w:pStyle w:val="10"/>
        <w:numPr>
          <w:ilvl w:val="1"/>
          <w:numId w:val="6"/>
        </w:numPr>
        <w:tabs>
          <w:tab w:val="left" w:pos="710"/>
        </w:tabs>
        <w:spacing w:before="0" w:after="0" w:line="236" w:lineRule="exact"/>
        <w:ind w:left="709" w:right="0" w:hanging="304"/>
        <w:jc w:val="left"/>
        <w:rPr>
          <w:sz w:val="19"/>
        </w:rPr>
      </w:pPr>
      <w:r>
        <w:rPr>
          <w:sz w:val="19"/>
        </w:rPr>
        <w:t>所有报价一律使用人民币，货币单位：元。</w:t>
      </w:r>
    </w:p>
    <w:p>
      <w:pPr>
        <w:spacing w:after="0" w:line="236" w:lineRule="exact"/>
        <w:jc w:val="left"/>
        <w:rPr>
          <w:sz w:val="19"/>
        </w:rPr>
        <w:sectPr>
          <w:pgSz w:w="11900" w:h="16840"/>
          <w:pgMar w:top="500" w:right="500" w:bottom="280" w:left="560" w:header="0" w:footer="13" w:gutter="0"/>
          <w:cols w:space="720" w:num="1"/>
        </w:sectPr>
      </w:pPr>
    </w:p>
    <w:p>
      <w:pPr>
        <w:pStyle w:val="10"/>
        <w:numPr>
          <w:ilvl w:val="0"/>
          <w:numId w:val="6"/>
        </w:numPr>
        <w:tabs>
          <w:tab w:val="left" w:pos="377"/>
        </w:tabs>
        <w:spacing w:before="8" w:after="0" w:line="309" w:lineRule="exact"/>
        <w:ind w:left="376" w:right="0" w:hanging="271"/>
        <w:jc w:val="left"/>
        <w:rPr>
          <w:sz w:val="19"/>
        </w:rPr>
      </w:pPr>
      <w:r>
        <w:rPr>
          <w:spacing w:val="8"/>
          <w:sz w:val="19"/>
        </w:rPr>
        <w:t>现场踏勘</w:t>
      </w:r>
    </w:p>
    <w:p>
      <w:pPr>
        <w:pStyle w:val="10"/>
        <w:numPr>
          <w:ilvl w:val="1"/>
          <w:numId w:val="6"/>
        </w:numPr>
        <w:tabs>
          <w:tab w:val="left" w:pos="650"/>
        </w:tabs>
        <w:spacing w:before="0" w:after="0" w:line="206" w:lineRule="exact"/>
        <w:ind w:left="649" w:right="0" w:hanging="304"/>
        <w:jc w:val="left"/>
        <w:rPr>
          <w:sz w:val="19"/>
        </w:rPr>
      </w:pPr>
      <w:r>
        <w:rPr>
          <w:sz w:val="19"/>
        </w:rPr>
        <w:t>招标文件规定组织踏勘现场的，采购人按招标文件规定的时间、地点组织投标人踏勘项目现场。</w:t>
      </w:r>
    </w:p>
    <w:p>
      <w:pPr>
        <w:pStyle w:val="10"/>
        <w:numPr>
          <w:ilvl w:val="1"/>
          <w:numId w:val="6"/>
        </w:numPr>
        <w:tabs>
          <w:tab w:val="left" w:pos="650"/>
        </w:tabs>
        <w:spacing w:before="0" w:after="0" w:line="228" w:lineRule="exact"/>
        <w:ind w:left="649" w:right="0" w:hanging="304"/>
        <w:jc w:val="left"/>
        <w:rPr>
          <w:sz w:val="19"/>
        </w:rPr>
      </w:pPr>
      <w:r>
        <w:rPr>
          <w:sz w:val="19"/>
        </w:rPr>
        <w:t>投标人自行承担踏勘现场发生的责任、风险和自身费用。</w:t>
      </w:r>
    </w:p>
    <w:p>
      <w:pPr>
        <w:pStyle w:val="10"/>
        <w:numPr>
          <w:ilvl w:val="1"/>
          <w:numId w:val="6"/>
        </w:numPr>
        <w:tabs>
          <w:tab w:val="left" w:pos="650"/>
        </w:tabs>
        <w:spacing w:before="0" w:after="0" w:line="202" w:lineRule="exact"/>
        <w:ind w:left="649" w:right="0" w:hanging="304"/>
        <w:jc w:val="left"/>
        <w:rPr>
          <w:sz w:val="19"/>
        </w:rPr>
      </w:pPr>
      <w:r>
        <w:rPr>
          <w:sz w:val="19"/>
        </w:rPr>
        <w:t>采购人在踏勘现场中介绍的资料和数据等，不构成对招标文件的修改或不作为投标人编制投标文件的依据。</w:t>
      </w:r>
    </w:p>
    <w:p>
      <w:pPr>
        <w:pStyle w:val="10"/>
        <w:numPr>
          <w:ilvl w:val="0"/>
          <w:numId w:val="6"/>
        </w:numPr>
        <w:tabs>
          <w:tab w:val="left" w:pos="313"/>
        </w:tabs>
        <w:spacing w:before="0" w:after="0" w:line="275" w:lineRule="exact"/>
        <w:ind w:left="312" w:right="0" w:hanging="207"/>
        <w:jc w:val="left"/>
        <w:rPr>
          <w:sz w:val="19"/>
        </w:rPr>
      </w:pPr>
      <w:r>
        <w:rPr>
          <w:spacing w:val="8"/>
          <w:sz w:val="19"/>
        </w:rPr>
        <w:t>其他条款</w:t>
      </w:r>
    </w:p>
    <w:p>
      <w:pPr>
        <w:pStyle w:val="4"/>
        <w:spacing w:line="214" w:lineRule="exact"/>
        <w:ind w:left="346"/>
      </w:pPr>
      <w:r>
        <w:t>无论中标与否投标人递交的投标文件均不予退还。</w:t>
      </w:r>
    </w:p>
    <w:p>
      <w:pPr>
        <w:pStyle w:val="4"/>
        <w:spacing w:before="126" w:line="309" w:lineRule="exact"/>
        <w:ind w:left="100"/>
      </w:pPr>
      <w:r>
        <w:rPr>
          <w:spacing w:val="18"/>
        </w:rPr>
        <w:t>四</w:t>
      </w:r>
      <w:r>
        <w:rPr>
          <w:rFonts w:hint="eastAsia" w:ascii="Microsoft YaHei UI" w:eastAsia="Microsoft YaHei UI"/>
          <w:b/>
          <w:w w:val="115"/>
        </w:rPr>
        <w:t>.</w:t>
      </w:r>
      <w:r>
        <w:rPr>
          <w:spacing w:val="10"/>
        </w:rPr>
        <w:t>招标文件的澄清或者修改</w:t>
      </w:r>
    </w:p>
    <w:p>
      <w:pPr>
        <w:pStyle w:val="4"/>
        <w:spacing w:line="206" w:lineRule="exact"/>
        <w:ind w:left="490"/>
      </w:pPr>
      <w:r>
        <w:t>采购人或采购代理机构对已发出的招标文件进行必要的澄清或修改的，澄清或者修改的内容可能影响投标文件编制的，采</w:t>
      </w:r>
    </w:p>
    <w:p>
      <w:pPr>
        <w:pStyle w:val="4"/>
        <w:spacing w:before="4" w:line="225" w:lineRule="auto"/>
        <w:ind w:left="106" w:right="169"/>
      </w:pPr>
      <w:r>
        <w:t>购人或者采购代理机构应当在投标截止时间</w:t>
      </w:r>
      <w:r>
        <w:rPr>
          <w:w w:val="115"/>
        </w:rPr>
        <w:t>15</w:t>
      </w:r>
      <w:r>
        <w:t>日前，不足</w:t>
      </w:r>
      <w:r>
        <w:rPr>
          <w:w w:val="115"/>
        </w:rPr>
        <w:t>15</w:t>
      </w:r>
      <w:r>
        <w:t>日的，顺延投标截止之日，同时在</w:t>
      </w:r>
      <w:r>
        <w:rPr>
          <w:w w:val="85"/>
        </w:rPr>
        <w:t>“</w:t>
      </w:r>
      <w:r>
        <w:t>内蒙古自治区政府采购网</w:t>
      </w:r>
      <w:r>
        <w:rPr>
          <w:w w:val="85"/>
        </w:rPr>
        <w:t>”</w:t>
      </w:r>
      <w:r>
        <w:t>、</w:t>
      </w:r>
      <w:r>
        <w:rPr>
          <w:w w:val="85"/>
        </w:rPr>
        <w:t>“</w:t>
      </w:r>
      <w:r>
        <w:rPr>
          <w:w w:val="95"/>
        </w:rPr>
        <w:t>内蒙古自治区公共资源交易网</w:t>
      </w:r>
      <w:r>
        <w:rPr>
          <w:w w:val="85"/>
        </w:rPr>
        <w:t>”</w:t>
      </w:r>
      <w:r>
        <w:rPr>
          <w:w w:val="95"/>
        </w:rPr>
        <w:t>、和</w:t>
      </w:r>
      <w:r>
        <w:rPr>
          <w:w w:val="85"/>
        </w:rPr>
        <w:t>“</w:t>
      </w:r>
      <w:r>
        <w:rPr>
          <w:w w:val="95"/>
        </w:rPr>
        <w:t>赤峰市公共资源交易网</w:t>
      </w:r>
      <w:r>
        <w:rPr>
          <w:w w:val="85"/>
        </w:rPr>
        <w:t>”</w:t>
      </w:r>
      <w:r>
        <w:rPr>
          <w:w w:val="95"/>
        </w:rPr>
        <w:t>上发布澄清或者变更公告进行通知。澄清或者变更公告的内容为</w:t>
      </w:r>
      <w:r>
        <w:rPr>
          <w:spacing w:val="73"/>
          <w:w w:val="95"/>
        </w:rPr>
        <w:t xml:space="preserve"> </w:t>
      </w:r>
      <w:r>
        <w:t>招标文件的组成部分，投标人应自行上网查询，采购人或采购代理机构不承担投标人未及时关注相关信息的责任。</w:t>
      </w:r>
    </w:p>
    <w:p>
      <w:pPr>
        <w:pStyle w:val="4"/>
        <w:spacing w:before="127" w:line="283" w:lineRule="exact"/>
        <w:ind w:left="100"/>
      </w:pPr>
      <w:r>
        <w:rPr>
          <w:spacing w:val="18"/>
          <w:w w:val="105"/>
        </w:rPr>
        <w:t>五</w:t>
      </w:r>
      <w:r>
        <w:rPr>
          <w:rFonts w:hint="eastAsia" w:ascii="Microsoft YaHei UI" w:eastAsia="Microsoft YaHei UI"/>
          <w:b/>
          <w:w w:val="115"/>
        </w:rPr>
        <w:t>.</w:t>
      </w:r>
      <w:r>
        <w:rPr>
          <w:spacing w:val="8"/>
          <w:w w:val="105"/>
        </w:rPr>
        <w:t>投标文件</w:t>
      </w:r>
    </w:p>
    <w:p>
      <w:pPr>
        <w:pStyle w:val="10"/>
        <w:numPr>
          <w:ilvl w:val="0"/>
          <w:numId w:val="7"/>
        </w:numPr>
        <w:tabs>
          <w:tab w:val="left" w:pos="313"/>
        </w:tabs>
        <w:spacing w:before="0" w:after="0" w:line="254" w:lineRule="exact"/>
        <w:ind w:left="312" w:right="0" w:hanging="207"/>
        <w:jc w:val="left"/>
        <w:rPr>
          <w:sz w:val="19"/>
        </w:rPr>
      </w:pPr>
      <w:r>
        <w:rPr>
          <w:spacing w:val="10"/>
          <w:sz w:val="19"/>
        </w:rPr>
        <w:t>投标文件的构成</w:t>
      </w:r>
    </w:p>
    <w:p>
      <w:pPr>
        <w:pStyle w:val="4"/>
        <w:spacing w:line="214" w:lineRule="exact"/>
        <w:ind w:left="406"/>
      </w:pPr>
      <w:r>
        <w:rPr>
          <w:w w:val="95"/>
        </w:rPr>
        <w:t>投标文件应按照招标文件第七章</w:t>
      </w:r>
      <w:r>
        <w:rPr>
          <w:w w:val="90"/>
        </w:rPr>
        <w:t>“</w:t>
      </w:r>
      <w:r>
        <w:rPr>
          <w:w w:val="95"/>
        </w:rPr>
        <w:t>投标文件格式</w:t>
      </w:r>
      <w:r>
        <w:rPr>
          <w:w w:val="90"/>
        </w:rPr>
        <w:t>”</w:t>
      </w:r>
      <w:r>
        <w:rPr>
          <w:w w:val="95"/>
        </w:rPr>
        <w:t>进行编写（可以增加附页），作为投标文件的组成部分。</w:t>
      </w:r>
    </w:p>
    <w:p>
      <w:pPr>
        <w:pStyle w:val="10"/>
        <w:numPr>
          <w:ilvl w:val="0"/>
          <w:numId w:val="7"/>
        </w:numPr>
        <w:tabs>
          <w:tab w:val="left" w:pos="313"/>
        </w:tabs>
        <w:spacing w:before="125" w:after="0" w:line="309" w:lineRule="exact"/>
        <w:ind w:left="312" w:right="0" w:hanging="207"/>
        <w:jc w:val="left"/>
        <w:rPr>
          <w:sz w:val="19"/>
        </w:rPr>
      </w:pPr>
      <w:r>
        <w:rPr>
          <w:spacing w:val="8"/>
          <w:sz w:val="19"/>
        </w:rPr>
        <w:t>投标报价</w:t>
      </w:r>
    </w:p>
    <w:p>
      <w:pPr>
        <w:pStyle w:val="10"/>
        <w:numPr>
          <w:ilvl w:val="1"/>
          <w:numId w:val="7"/>
        </w:numPr>
        <w:tabs>
          <w:tab w:val="left" w:pos="779"/>
        </w:tabs>
        <w:spacing w:before="0" w:after="0" w:line="206" w:lineRule="exact"/>
        <w:ind w:left="778" w:right="0" w:hanging="361"/>
        <w:jc w:val="left"/>
        <w:rPr>
          <w:sz w:val="19"/>
        </w:rPr>
      </w:pPr>
      <w:r>
        <w:rPr>
          <w:w w:val="95"/>
          <w:sz w:val="19"/>
        </w:rPr>
        <w:t>投标人应按照</w:t>
      </w:r>
      <w:r>
        <w:rPr>
          <w:w w:val="80"/>
          <w:sz w:val="19"/>
        </w:rPr>
        <w:t>“</w:t>
      </w:r>
      <w:r>
        <w:rPr>
          <w:w w:val="95"/>
          <w:sz w:val="19"/>
        </w:rPr>
        <w:t>第四章招标内容与要求</w:t>
      </w:r>
      <w:r>
        <w:rPr>
          <w:w w:val="80"/>
          <w:sz w:val="19"/>
        </w:rPr>
        <w:t>”</w:t>
      </w:r>
      <w:r>
        <w:rPr>
          <w:w w:val="95"/>
          <w:sz w:val="19"/>
        </w:rPr>
        <w:t>的需求内容、责任范围以及合同条款进行报价。并按</w:t>
      </w:r>
      <w:r>
        <w:rPr>
          <w:w w:val="80"/>
          <w:sz w:val="19"/>
        </w:rPr>
        <w:t>“</w:t>
      </w:r>
      <w:r>
        <w:rPr>
          <w:w w:val="95"/>
          <w:sz w:val="19"/>
        </w:rPr>
        <w:t>开标一览表</w:t>
      </w:r>
      <w:r>
        <w:rPr>
          <w:w w:val="80"/>
          <w:sz w:val="19"/>
        </w:rPr>
        <w:t>”</w:t>
      </w:r>
      <w:r>
        <w:rPr>
          <w:w w:val="95"/>
          <w:sz w:val="19"/>
        </w:rPr>
        <w:t>和</w:t>
      </w:r>
      <w:r>
        <w:rPr>
          <w:w w:val="80"/>
          <w:sz w:val="19"/>
        </w:rPr>
        <w:t>“</w:t>
      </w:r>
      <w:r>
        <w:rPr>
          <w:w w:val="95"/>
          <w:sz w:val="19"/>
        </w:rPr>
        <w:t>分项报价</w:t>
      </w:r>
    </w:p>
    <w:p>
      <w:pPr>
        <w:pStyle w:val="4"/>
        <w:spacing w:line="228" w:lineRule="exact"/>
        <w:ind w:left="106"/>
      </w:pPr>
      <w:r>
        <w:t>明细表</w:t>
      </w:r>
      <w:r>
        <w:rPr>
          <w:w w:val="80"/>
        </w:rPr>
        <w:t>”</w:t>
      </w:r>
      <w:r>
        <w:t>规定的格式报出总价和分项价格。投标总价中不得包含招标文件要求以外的内容，否则，在评审时不予核减。</w:t>
      </w:r>
    </w:p>
    <w:p>
      <w:pPr>
        <w:pStyle w:val="10"/>
        <w:numPr>
          <w:ilvl w:val="1"/>
          <w:numId w:val="7"/>
        </w:numPr>
        <w:tabs>
          <w:tab w:val="left" w:pos="1067"/>
        </w:tabs>
        <w:spacing w:before="4" w:after="0" w:line="225" w:lineRule="auto"/>
        <w:ind w:left="106" w:right="169" w:firstLine="600"/>
        <w:jc w:val="left"/>
        <w:rPr>
          <w:sz w:val="19"/>
        </w:rPr>
      </w:pPr>
      <w:r>
        <w:rPr>
          <w:sz w:val="19"/>
        </w:rPr>
        <w:t>投标报价包括本项目采购需求和投入使用的所有费用，如主件、标准附件、备品备件、施工、服务、专用工具、安装、调试、检验、培训、运输、保险、税款等。</w:t>
      </w:r>
    </w:p>
    <w:p>
      <w:pPr>
        <w:pStyle w:val="10"/>
        <w:numPr>
          <w:ilvl w:val="1"/>
          <w:numId w:val="7"/>
        </w:numPr>
        <w:tabs>
          <w:tab w:val="left" w:pos="707"/>
        </w:tabs>
        <w:spacing w:before="0" w:after="0" w:line="223" w:lineRule="exact"/>
        <w:ind w:left="706" w:right="0" w:hanging="361"/>
        <w:jc w:val="left"/>
        <w:rPr>
          <w:sz w:val="19"/>
        </w:rPr>
      </w:pPr>
      <w:r>
        <w:rPr>
          <w:sz w:val="19"/>
        </w:rPr>
        <w:t>投标报价不得有选择性报价和附有条件的报价。</w:t>
      </w:r>
    </w:p>
    <w:p>
      <w:pPr>
        <w:pStyle w:val="10"/>
        <w:numPr>
          <w:ilvl w:val="1"/>
          <w:numId w:val="7"/>
        </w:numPr>
        <w:tabs>
          <w:tab w:val="left" w:pos="707"/>
        </w:tabs>
        <w:spacing w:before="0" w:after="0" w:line="228" w:lineRule="exact"/>
        <w:ind w:left="706" w:right="0" w:hanging="361"/>
        <w:jc w:val="left"/>
        <w:rPr>
          <w:sz w:val="19"/>
        </w:rPr>
      </w:pPr>
      <w:r>
        <w:rPr>
          <w:sz w:val="19"/>
        </w:rPr>
        <w:t>对报价的计算错误按以下原则修正：</w:t>
      </w:r>
    </w:p>
    <w:p>
      <w:pPr>
        <w:pStyle w:val="10"/>
        <w:numPr>
          <w:ilvl w:val="0"/>
          <w:numId w:val="8"/>
        </w:numPr>
        <w:tabs>
          <w:tab w:val="left" w:pos="852"/>
        </w:tabs>
        <w:spacing w:before="0" w:after="0" w:line="228" w:lineRule="exact"/>
        <w:ind w:left="851" w:right="0" w:hanging="506"/>
        <w:jc w:val="left"/>
        <w:rPr>
          <w:sz w:val="19"/>
        </w:rPr>
      </w:pPr>
      <w:r>
        <w:rPr>
          <w:sz w:val="19"/>
        </w:rPr>
        <w:t>投标文件中开标一览表（报价表）内容与投标文件中相应内容不一致的，以开标一览表（报价表）为准；</w:t>
      </w:r>
    </w:p>
    <w:p>
      <w:pPr>
        <w:pStyle w:val="10"/>
        <w:numPr>
          <w:ilvl w:val="0"/>
          <w:numId w:val="8"/>
        </w:numPr>
        <w:tabs>
          <w:tab w:val="left" w:pos="852"/>
        </w:tabs>
        <w:spacing w:before="0" w:after="0" w:line="228" w:lineRule="exact"/>
        <w:ind w:left="851" w:right="0" w:hanging="506"/>
        <w:jc w:val="left"/>
        <w:rPr>
          <w:sz w:val="19"/>
        </w:rPr>
      </w:pPr>
      <w:r>
        <w:rPr>
          <w:sz w:val="19"/>
        </w:rPr>
        <w:t>大写金额和小写金额不一致的，以大写金额为准；</w:t>
      </w:r>
    </w:p>
    <w:p>
      <w:pPr>
        <w:pStyle w:val="10"/>
        <w:numPr>
          <w:ilvl w:val="0"/>
          <w:numId w:val="8"/>
        </w:numPr>
        <w:tabs>
          <w:tab w:val="left" w:pos="852"/>
        </w:tabs>
        <w:spacing w:before="0" w:after="0" w:line="228" w:lineRule="exact"/>
        <w:ind w:left="851" w:right="0" w:hanging="506"/>
        <w:jc w:val="left"/>
        <w:rPr>
          <w:sz w:val="19"/>
        </w:rPr>
      </w:pPr>
      <w:r>
        <w:rPr>
          <w:sz w:val="19"/>
        </w:rPr>
        <w:t>单价金额小数点或者百分比有明显错位的，以开标一览表的总价为准，并修改单价。</w:t>
      </w:r>
    </w:p>
    <w:p>
      <w:pPr>
        <w:pStyle w:val="4"/>
        <w:spacing w:before="3" w:line="225" w:lineRule="auto"/>
        <w:ind w:left="106" w:right="169"/>
      </w:pPr>
      <w:r>
        <w:t>注：修正后的报价投标人应当采用书面形式，并加盖公章，或者由法定代表人或其授权的代表签字确认后产生约束力，但不得超出投标文件的范围或者改变投标文件的实质性内容，投标人不确认的，其投标无效。</w:t>
      </w:r>
    </w:p>
    <w:p>
      <w:pPr>
        <w:pStyle w:val="10"/>
        <w:numPr>
          <w:ilvl w:val="0"/>
          <w:numId w:val="9"/>
        </w:numPr>
        <w:tabs>
          <w:tab w:val="left" w:pos="313"/>
        </w:tabs>
        <w:spacing w:before="128" w:after="0" w:line="309" w:lineRule="exact"/>
        <w:ind w:left="312" w:right="0" w:hanging="207"/>
        <w:jc w:val="left"/>
        <w:rPr>
          <w:sz w:val="19"/>
        </w:rPr>
      </w:pPr>
      <w:r>
        <w:rPr>
          <w:spacing w:val="9"/>
          <w:sz w:val="19"/>
        </w:rPr>
        <w:t>投标有效期</w:t>
      </w:r>
    </w:p>
    <w:p>
      <w:pPr>
        <w:pStyle w:val="10"/>
        <w:numPr>
          <w:ilvl w:val="1"/>
          <w:numId w:val="9"/>
        </w:numPr>
        <w:tabs>
          <w:tab w:val="left" w:pos="686"/>
        </w:tabs>
        <w:spacing w:before="0" w:after="0" w:line="206" w:lineRule="exact"/>
        <w:ind w:left="685" w:right="0" w:hanging="304"/>
        <w:jc w:val="left"/>
        <w:rPr>
          <w:sz w:val="19"/>
        </w:rPr>
      </w:pPr>
      <w:r>
        <w:rPr>
          <w:sz w:val="19"/>
        </w:rPr>
        <w:t>投标有效期从提交投标文件的截止之日起算。投标文件中承诺的投标有效期应当不少于招标文件中载明的投标有效期。</w:t>
      </w:r>
    </w:p>
    <w:p>
      <w:pPr>
        <w:pStyle w:val="4"/>
        <w:spacing w:line="228" w:lineRule="exact"/>
        <w:ind w:left="106"/>
      </w:pPr>
      <w:r>
        <w:t>投标有效期内投标人撤销投标文件的，采购人或者采购代理机构可以不退还投标保证金。</w:t>
      </w:r>
    </w:p>
    <w:p>
      <w:pPr>
        <w:pStyle w:val="10"/>
        <w:numPr>
          <w:ilvl w:val="1"/>
          <w:numId w:val="9"/>
        </w:numPr>
        <w:tabs>
          <w:tab w:val="left" w:pos="686"/>
        </w:tabs>
        <w:spacing w:before="4" w:after="0" w:line="225" w:lineRule="auto"/>
        <w:ind w:left="106" w:right="169" w:firstLine="276"/>
        <w:jc w:val="both"/>
        <w:rPr>
          <w:sz w:val="19"/>
        </w:rPr>
      </w:pPr>
      <w:r>
        <w:rPr>
          <w:sz w:val="19"/>
        </w:rPr>
        <w:t>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10"/>
        <w:numPr>
          <w:ilvl w:val="0"/>
          <w:numId w:val="9"/>
        </w:numPr>
        <w:tabs>
          <w:tab w:val="left" w:pos="313"/>
        </w:tabs>
        <w:spacing w:before="127" w:after="0" w:line="309" w:lineRule="exact"/>
        <w:ind w:left="312" w:right="0" w:hanging="207"/>
        <w:jc w:val="left"/>
        <w:rPr>
          <w:sz w:val="19"/>
        </w:rPr>
      </w:pPr>
      <w:r>
        <w:rPr>
          <w:spacing w:val="9"/>
          <w:sz w:val="19"/>
        </w:rPr>
        <w:t>投标保证金</w:t>
      </w:r>
    </w:p>
    <w:p>
      <w:pPr>
        <w:pStyle w:val="10"/>
        <w:numPr>
          <w:ilvl w:val="1"/>
          <w:numId w:val="9"/>
        </w:numPr>
        <w:tabs>
          <w:tab w:val="left" w:pos="650"/>
        </w:tabs>
        <w:spacing w:before="0" w:after="0" w:line="206" w:lineRule="exact"/>
        <w:ind w:left="649" w:right="0" w:hanging="304"/>
        <w:jc w:val="left"/>
        <w:rPr>
          <w:sz w:val="19"/>
        </w:rPr>
      </w:pPr>
      <w:r>
        <w:rPr>
          <w:sz w:val="19"/>
        </w:rPr>
        <w:t>投标保证金的缴纳</w:t>
      </w:r>
    </w:p>
    <w:p>
      <w:pPr>
        <w:pStyle w:val="4"/>
        <w:spacing w:before="4" w:line="225" w:lineRule="auto"/>
        <w:ind w:left="106" w:right="265"/>
      </w:pPr>
      <w:r>
        <w:t>投标人在提交投标文件的同时，应按投标人须知前附表规定的金额、开户银行、行号、开户单位、账号和招标文件本章</w:t>
      </w:r>
      <w:r>
        <w:rPr>
          <w:w w:val="80"/>
        </w:rPr>
        <w:t>“</w:t>
      </w:r>
      <w:r>
        <w:t>投标须知</w:t>
      </w:r>
      <w:r>
        <w:rPr>
          <w:w w:val="80"/>
        </w:rPr>
        <w:t>”</w:t>
      </w:r>
      <w:r>
        <w:t>规定的投标保证金缴纳要求递交投标保证金，并作为其投标文件的组成部分。</w:t>
      </w:r>
    </w:p>
    <w:p>
      <w:pPr>
        <w:pStyle w:val="10"/>
        <w:numPr>
          <w:ilvl w:val="1"/>
          <w:numId w:val="9"/>
        </w:numPr>
        <w:tabs>
          <w:tab w:val="left" w:pos="650"/>
        </w:tabs>
        <w:spacing w:before="0" w:after="0" w:line="223" w:lineRule="exact"/>
        <w:ind w:left="649" w:right="0" w:hanging="304"/>
        <w:jc w:val="left"/>
        <w:rPr>
          <w:sz w:val="19"/>
        </w:rPr>
      </w:pPr>
      <w:r>
        <w:rPr>
          <w:sz w:val="19"/>
        </w:rPr>
        <w:t>投标保证金的退还：</w:t>
      </w:r>
    </w:p>
    <w:p>
      <w:pPr>
        <w:pStyle w:val="4"/>
        <w:spacing w:before="3" w:line="225" w:lineRule="auto"/>
        <w:ind w:left="106" w:right="169" w:firstLine="336"/>
      </w:pPr>
      <w:r>
        <w:t>（1）投标人在投标截止时间前放弃投标的，自所投合同包结果公告发出后5个工作日内退还，但因投标人自身原因导致无法及时退还的除外；</w:t>
      </w:r>
    </w:p>
    <w:p>
      <w:pPr>
        <w:pStyle w:val="10"/>
        <w:numPr>
          <w:ilvl w:val="0"/>
          <w:numId w:val="10"/>
        </w:numPr>
        <w:tabs>
          <w:tab w:val="left" w:pos="852"/>
        </w:tabs>
        <w:spacing w:before="0" w:after="0" w:line="223" w:lineRule="exact"/>
        <w:ind w:left="851" w:right="0" w:hanging="506"/>
        <w:jc w:val="left"/>
        <w:rPr>
          <w:sz w:val="19"/>
        </w:rPr>
      </w:pPr>
      <w:r>
        <w:rPr>
          <w:sz w:val="19"/>
        </w:rPr>
        <w:t>未中标人投标保证金，自中标通知书发出之日起</w:t>
      </w:r>
      <w:r>
        <w:rPr>
          <w:w w:val="110"/>
          <w:sz w:val="19"/>
        </w:rPr>
        <w:t>5</w:t>
      </w:r>
      <w:r>
        <w:rPr>
          <w:sz w:val="19"/>
        </w:rPr>
        <w:t>个工作日内退还；</w:t>
      </w:r>
    </w:p>
    <w:p>
      <w:pPr>
        <w:pStyle w:val="10"/>
        <w:numPr>
          <w:ilvl w:val="0"/>
          <w:numId w:val="10"/>
        </w:numPr>
        <w:tabs>
          <w:tab w:val="left" w:pos="852"/>
        </w:tabs>
        <w:spacing w:before="0" w:after="0" w:line="228" w:lineRule="exact"/>
        <w:ind w:left="851" w:right="0" w:hanging="506"/>
        <w:jc w:val="left"/>
        <w:rPr>
          <w:sz w:val="19"/>
        </w:rPr>
      </w:pPr>
      <w:r>
        <w:rPr>
          <w:sz w:val="19"/>
        </w:rPr>
        <w:t>中标人投标保证金，自政府采购合同签订之日起</w:t>
      </w:r>
      <w:r>
        <w:rPr>
          <w:w w:val="110"/>
          <w:sz w:val="19"/>
        </w:rPr>
        <w:t>5</w:t>
      </w:r>
      <w:r>
        <w:rPr>
          <w:sz w:val="19"/>
        </w:rPr>
        <w:t>个工作日内退还。</w:t>
      </w:r>
    </w:p>
    <w:p>
      <w:pPr>
        <w:pStyle w:val="10"/>
        <w:numPr>
          <w:ilvl w:val="1"/>
          <w:numId w:val="9"/>
        </w:numPr>
        <w:tabs>
          <w:tab w:val="left" w:pos="650"/>
        </w:tabs>
        <w:spacing w:before="0" w:after="0" w:line="228" w:lineRule="exact"/>
        <w:ind w:left="649" w:right="0" w:hanging="304"/>
        <w:jc w:val="left"/>
        <w:rPr>
          <w:sz w:val="19"/>
        </w:rPr>
      </w:pPr>
      <w:r>
        <w:rPr>
          <w:sz w:val="19"/>
        </w:rPr>
        <w:t>有下列情形之一的，投标保证金将不予退还：</w:t>
      </w:r>
    </w:p>
    <w:p>
      <w:pPr>
        <w:pStyle w:val="10"/>
        <w:numPr>
          <w:ilvl w:val="0"/>
          <w:numId w:val="11"/>
        </w:numPr>
        <w:tabs>
          <w:tab w:val="left" w:pos="852"/>
        </w:tabs>
        <w:spacing w:before="0" w:after="0" w:line="228" w:lineRule="exact"/>
        <w:ind w:left="851" w:right="0" w:hanging="506"/>
        <w:jc w:val="left"/>
        <w:rPr>
          <w:sz w:val="19"/>
        </w:rPr>
      </w:pPr>
      <w:r>
        <w:rPr>
          <w:sz w:val="19"/>
        </w:rPr>
        <w:t>中标后，无正当理由放弃中标资格；</w:t>
      </w:r>
    </w:p>
    <w:p>
      <w:pPr>
        <w:pStyle w:val="10"/>
        <w:numPr>
          <w:ilvl w:val="0"/>
          <w:numId w:val="11"/>
        </w:numPr>
        <w:tabs>
          <w:tab w:val="left" w:pos="852"/>
        </w:tabs>
        <w:spacing w:before="0" w:after="0" w:line="228" w:lineRule="exact"/>
        <w:ind w:left="851" w:right="0" w:hanging="506"/>
        <w:jc w:val="left"/>
        <w:rPr>
          <w:sz w:val="19"/>
        </w:rPr>
      </w:pPr>
      <w:r>
        <w:rPr>
          <w:sz w:val="19"/>
        </w:rPr>
        <w:t>中标后，无正当理由不与采购人签订合同；</w:t>
      </w:r>
    </w:p>
    <w:p>
      <w:pPr>
        <w:pStyle w:val="10"/>
        <w:numPr>
          <w:ilvl w:val="0"/>
          <w:numId w:val="11"/>
        </w:numPr>
        <w:tabs>
          <w:tab w:val="left" w:pos="852"/>
        </w:tabs>
        <w:spacing w:before="0" w:after="0" w:line="228" w:lineRule="exact"/>
        <w:ind w:left="851" w:right="0" w:hanging="506"/>
        <w:jc w:val="left"/>
        <w:rPr>
          <w:sz w:val="19"/>
        </w:rPr>
      </w:pPr>
      <w:r>
        <w:rPr>
          <w:sz w:val="19"/>
        </w:rPr>
        <w:t>在签订合同时，向采购人提出附加条件；</w:t>
      </w:r>
    </w:p>
    <w:p>
      <w:pPr>
        <w:pStyle w:val="10"/>
        <w:numPr>
          <w:ilvl w:val="0"/>
          <w:numId w:val="11"/>
        </w:numPr>
        <w:tabs>
          <w:tab w:val="left" w:pos="852"/>
        </w:tabs>
        <w:spacing w:before="0" w:after="0" w:line="228" w:lineRule="exact"/>
        <w:ind w:left="851" w:right="0" w:hanging="506"/>
        <w:jc w:val="left"/>
        <w:rPr>
          <w:sz w:val="19"/>
        </w:rPr>
      </w:pPr>
      <w:r>
        <w:rPr>
          <w:sz w:val="19"/>
        </w:rPr>
        <w:t>不按照招标文件要求提交履约保证金；</w:t>
      </w:r>
    </w:p>
    <w:p>
      <w:pPr>
        <w:pStyle w:val="10"/>
        <w:numPr>
          <w:ilvl w:val="0"/>
          <w:numId w:val="11"/>
        </w:numPr>
        <w:tabs>
          <w:tab w:val="left" w:pos="852"/>
        </w:tabs>
        <w:spacing w:before="0" w:after="0" w:line="228" w:lineRule="exact"/>
        <w:ind w:left="851" w:right="0" w:hanging="506"/>
        <w:jc w:val="left"/>
        <w:rPr>
          <w:sz w:val="19"/>
        </w:rPr>
      </w:pPr>
      <w:r>
        <w:rPr>
          <w:sz w:val="19"/>
        </w:rPr>
        <w:t>要求修改、补充和撤销投标文件的实质性内容；</w:t>
      </w:r>
    </w:p>
    <w:p>
      <w:pPr>
        <w:pStyle w:val="10"/>
        <w:numPr>
          <w:ilvl w:val="0"/>
          <w:numId w:val="11"/>
        </w:numPr>
        <w:tabs>
          <w:tab w:val="left" w:pos="852"/>
        </w:tabs>
        <w:spacing w:before="0" w:after="0" w:line="228" w:lineRule="exact"/>
        <w:ind w:left="851" w:right="0" w:hanging="506"/>
        <w:jc w:val="left"/>
        <w:rPr>
          <w:sz w:val="19"/>
        </w:rPr>
      </w:pPr>
      <w:r>
        <w:rPr>
          <w:sz w:val="19"/>
        </w:rPr>
        <w:t>要求更改招标文件和中标结果公告的实质性内容；</w:t>
      </w:r>
    </w:p>
    <w:p>
      <w:pPr>
        <w:pStyle w:val="10"/>
        <w:numPr>
          <w:ilvl w:val="0"/>
          <w:numId w:val="11"/>
        </w:numPr>
        <w:tabs>
          <w:tab w:val="left" w:pos="852"/>
        </w:tabs>
        <w:spacing w:before="0" w:after="0" w:line="236" w:lineRule="exact"/>
        <w:ind w:left="851" w:right="0" w:hanging="506"/>
        <w:jc w:val="left"/>
        <w:rPr>
          <w:sz w:val="19"/>
        </w:rPr>
      </w:pPr>
      <w:r>
        <w:rPr>
          <w:sz w:val="19"/>
        </w:rPr>
        <w:t>法律法规和招标文件规定的其他情形。</w:t>
      </w:r>
    </w:p>
    <w:p>
      <w:pPr>
        <w:pStyle w:val="10"/>
        <w:numPr>
          <w:ilvl w:val="0"/>
          <w:numId w:val="9"/>
        </w:numPr>
        <w:tabs>
          <w:tab w:val="left" w:pos="313"/>
        </w:tabs>
        <w:spacing w:before="126" w:after="0" w:line="309" w:lineRule="exact"/>
        <w:ind w:left="312" w:right="0" w:hanging="207"/>
        <w:jc w:val="left"/>
        <w:rPr>
          <w:sz w:val="19"/>
        </w:rPr>
      </w:pPr>
      <w:r>
        <w:rPr>
          <w:spacing w:val="10"/>
          <w:sz w:val="19"/>
        </w:rPr>
        <w:t>投标文件的修改和撤回</w:t>
      </w:r>
    </w:p>
    <w:p>
      <w:pPr>
        <w:pStyle w:val="4"/>
        <w:spacing w:line="206" w:lineRule="exact"/>
        <w:ind w:left="490"/>
      </w:pPr>
      <w:r>
        <w:t>投标人在提交投标截止时间前，可以对所递交的投标文件进行补充、修改或者撤回。补充、修改的内容旁签署（法人或授</w:t>
      </w:r>
    </w:p>
    <w:p>
      <w:pPr>
        <w:pStyle w:val="4"/>
        <w:spacing w:line="228" w:lineRule="exact"/>
        <w:ind w:left="106"/>
      </w:pPr>
      <w:r>
        <w:t>权委托人签署）、盖章、密封和上传至系统后生效，并作为投标文件的组成部分。</w:t>
      </w:r>
    </w:p>
    <w:p>
      <w:pPr>
        <w:pStyle w:val="4"/>
        <w:spacing w:line="236" w:lineRule="exact"/>
        <w:ind w:left="346"/>
      </w:pPr>
      <w:r>
        <w:t>在提交投标文件截止时间后到招标文件规定的投标有效期终止之前，投标人不得补充、修改、替代或者撤回其投标文件。</w:t>
      </w:r>
    </w:p>
    <w:p>
      <w:pPr>
        <w:pStyle w:val="10"/>
        <w:numPr>
          <w:ilvl w:val="0"/>
          <w:numId w:val="9"/>
        </w:numPr>
        <w:tabs>
          <w:tab w:val="left" w:pos="313"/>
        </w:tabs>
        <w:spacing w:before="125" w:after="0" w:line="309" w:lineRule="exact"/>
        <w:ind w:left="312" w:right="0" w:hanging="207"/>
        <w:jc w:val="left"/>
        <w:rPr>
          <w:sz w:val="19"/>
        </w:rPr>
      </w:pPr>
      <w:r>
        <w:rPr>
          <w:spacing w:val="10"/>
          <w:sz w:val="19"/>
        </w:rPr>
        <w:t>投标文件的递交</w:t>
      </w:r>
    </w:p>
    <w:p>
      <w:pPr>
        <w:pStyle w:val="4"/>
        <w:spacing w:line="206" w:lineRule="exact"/>
        <w:ind w:left="490"/>
      </w:pPr>
      <w:r>
        <w:t>在招标文件要求提交投标文件的截止时间之后送达或上传的投标文件，为无效投标文件，采购单位或采购代理机构拒收。</w:t>
      </w:r>
    </w:p>
    <w:p>
      <w:pPr>
        <w:pStyle w:val="4"/>
        <w:spacing w:line="236" w:lineRule="exact"/>
        <w:ind w:left="106"/>
      </w:pPr>
      <w:r>
        <w:t>采购人、采购代理机构对误投或未按规定时间、地点进行投标的概不负责。</w:t>
      </w:r>
    </w:p>
    <w:p>
      <w:pPr>
        <w:pStyle w:val="10"/>
        <w:numPr>
          <w:ilvl w:val="0"/>
          <w:numId w:val="9"/>
        </w:numPr>
        <w:tabs>
          <w:tab w:val="left" w:pos="313"/>
        </w:tabs>
        <w:spacing w:before="126" w:after="0" w:line="309" w:lineRule="exact"/>
        <w:ind w:left="312" w:right="0" w:hanging="207"/>
        <w:jc w:val="left"/>
        <w:rPr>
          <w:sz w:val="19"/>
        </w:rPr>
      </w:pPr>
      <w:r>
        <w:rPr>
          <w:spacing w:val="12"/>
          <w:sz w:val="19"/>
        </w:rPr>
        <w:t>样品（演示</w:t>
      </w:r>
      <w:r>
        <w:rPr>
          <w:sz w:val="19"/>
        </w:rPr>
        <w:t>）</w:t>
      </w:r>
    </w:p>
    <w:p>
      <w:pPr>
        <w:pStyle w:val="10"/>
        <w:numPr>
          <w:ilvl w:val="1"/>
          <w:numId w:val="9"/>
        </w:numPr>
        <w:tabs>
          <w:tab w:val="left" w:pos="686"/>
        </w:tabs>
        <w:spacing w:before="0" w:after="0" w:line="206" w:lineRule="exact"/>
        <w:ind w:left="685" w:right="0" w:hanging="304"/>
        <w:jc w:val="left"/>
        <w:rPr>
          <w:sz w:val="19"/>
        </w:rPr>
      </w:pPr>
      <w:r>
        <w:rPr>
          <w:sz w:val="19"/>
        </w:rPr>
        <w:t>招标文件规定投标人提交样品的，样品属于投标文件的组成部分。样品的生产、运输、安装、保全等一切费用由投标人</w:t>
      </w:r>
    </w:p>
    <w:p>
      <w:pPr>
        <w:pStyle w:val="4"/>
        <w:spacing w:line="228" w:lineRule="exact"/>
        <w:ind w:left="106"/>
      </w:pPr>
      <w:r>
        <w:t>自理。</w:t>
      </w:r>
    </w:p>
    <w:p>
      <w:pPr>
        <w:pStyle w:val="10"/>
        <w:numPr>
          <w:ilvl w:val="1"/>
          <w:numId w:val="9"/>
        </w:numPr>
        <w:tabs>
          <w:tab w:val="left" w:pos="686"/>
        </w:tabs>
        <w:spacing w:before="0" w:after="0" w:line="228" w:lineRule="exact"/>
        <w:ind w:left="685" w:right="0" w:hanging="304"/>
        <w:jc w:val="left"/>
        <w:rPr>
          <w:sz w:val="19"/>
        </w:rPr>
      </w:pPr>
      <w:r>
        <w:rPr>
          <w:sz w:val="19"/>
        </w:rPr>
        <w:t>开标前，投标人应将样品送达至指定地点，并按要求摆放并做好展示。若需要现场演示的，投标人应提前做好演示准备</w:t>
      </w:r>
    </w:p>
    <w:p>
      <w:pPr>
        <w:pStyle w:val="4"/>
        <w:spacing w:line="228" w:lineRule="exact"/>
        <w:ind w:left="106"/>
      </w:pPr>
      <w:r>
        <w:t>（包括演示设备）。</w:t>
      </w:r>
    </w:p>
    <w:p>
      <w:pPr>
        <w:pStyle w:val="10"/>
        <w:numPr>
          <w:ilvl w:val="1"/>
          <w:numId w:val="9"/>
        </w:numPr>
        <w:tabs>
          <w:tab w:val="left" w:pos="686"/>
        </w:tabs>
        <w:spacing w:before="0" w:after="0" w:line="236" w:lineRule="exact"/>
        <w:ind w:left="685" w:right="0" w:hanging="304"/>
        <w:jc w:val="left"/>
        <w:rPr>
          <w:sz w:val="19"/>
        </w:rPr>
      </w:pPr>
      <w:r>
        <w:rPr>
          <w:sz w:val="19"/>
        </w:rPr>
        <w:t>评标结束后，中标人与采购人共同清点、检查和密封样品，由中标人送至采购人指定地点封存。未中标投标人将样品自</w:t>
      </w:r>
    </w:p>
    <w:p>
      <w:pPr>
        <w:spacing w:after="0" w:line="236" w:lineRule="exact"/>
        <w:jc w:val="left"/>
        <w:rPr>
          <w:sz w:val="19"/>
        </w:rPr>
        <w:sectPr>
          <w:pgSz w:w="11900" w:h="16840"/>
          <w:pgMar w:top="500" w:right="500" w:bottom="280" w:left="560" w:header="0" w:footer="13" w:gutter="0"/>
          <w:cols w:space="720" w:num="1"/>
        </w:sectPr>
      </w:pPr>
    </w:p>
    <w:p>
      <w:pPr>
        <w:pStyle w:val="4"/>
        <w:spacing w:before="60"/>
        <w:ind w:left="106"/>
      </w:pPr>
      <w:r>
        <w:t>行带回。</w:t>
      </w:r>
    </w:p>
    <w:p>
      <w:pPr>
        <w:pStyle w:val="4"/>
        <w:spacing w:before="125"/>
        <w:ind w:left="100"/>
      </w:pPr>
      <w:r>
        <w:rPr>
          <w:spacing w:val="18"/>
        </w:rPr>
        <w:t>六</w:t>
      </w:r>
      <w:r>
        <w:rPr>
          <w:rFonts w:hint="eastAsia" w:ascii="Microsoft YaHei UI" w:eastAsia="Microsoft YaHei UI"/>
          <w:b/>
          <w:w w:val="115"/>
        </w:rPr>
        <w:t>.</w:t>
      </w:r>
      <w:r>
        <w:rPr>
          <w:spacing w:val="11"/>
        </w:rPr>
        <w:t>开标、评审、结果公告、中标通知书发放</w:t>
      </w:r>
    </w:p>
    <w:p>
      <w:pPr>
        <w:pStyle w:val="10"/>
        <w:numPr>
          <w:ilvl w:val="0"/>
          <w:numId w:val="12"/>
        </w:numPr>
        <w:tabs>
          <w:tab w:val="left" w:pos="313"/>
        </w:tabs>
        <w:spacing w:before="82" w:after="0" w:line="309" w:lineRule="exact"/>
        <w:ind w:left="312" w:right="0" w:hanging="207"/>
        <w:jc w:val="left"/>
        <w:rPr>
          <w:sz w:val="19"/>
        </w:rPr>
      </w:pPr>
      <w:r>
        <w:rPr>
          <w:spacing w:val="10"/>
          <w:sz w:val="19"/>
        </w:rPr>
        <w:t>网上开标程序</w:t>
      </w:r>
    </w:p>
    <w:p>
      <w:pPr>
        <w:pStyle w:val="10"/>
        <w:numPr>
          <w:ilvl w:val="1"/>
          <w:numId w:val="12"/>
        </w:numPr>
        <w:tabs>
          <w:tab w:val="left" w:pos="650"/>
        </w:tabs>
        <w:spacing w:before="0" w:after="0" w:line="206" w:lineRule="exact"/>
        <w:ind w:left="649" w:right="0" w:hanging="304"/>
        <w:jc w:val="left"/>
        <w:rPr>
          <w:sz w:val="19"/>
        </w:rPr>
      </w:pPr>
      <w:r>
        <w:rPr>
          <w:sz w:val="19"/>
        </w:rPr>
        <w:t>主持人按下列程序进行开标：</w:t>
      </w:r>
    </w:p>
    <w:p>
      <w:pPr>
        <w:pStyle w:val="10"/>
        <w:numPr>
          <w:ilvl w:val="0"/>
          <w:numId w:val="13"/>
        </w:numPr>
        <w:tabs>
          <w:tab w:val="left" w:pos="852"/>
        </w:tabs>
        <w:spacing w:before="0" w:after="0" w:line="228" w:lineRule="exact"/>
        <w:ind w:left="851" w:right="0" w:hanging="506"/>
        <w:jc w:val="left"/>
        <w:rPr>
          <w:sz w:val="19"/>
        </w:rPr>
      </w:pPr>
      <w:r>
        <w:rPr>
          <w:sz w:val="19"/>
        </w:rPr>
        <w:t>宣布开标纪律；</w:t>
      </w:r>
    </w:p>
    <w:p>
      <w:pPr>
        <w:pStyle w:val="10"/>
        <w:numPr>
          <w:ilvl w:val="0"/>
          <w:numId w:val="13"/>
        </w:numPr>
        <w:tabs>
          <w:tab w:val="left" w:pos="852"/>
        </w:tabs>
        <w:spacing w:before="0" w:after="0" w:line="228" w:lineRule="exact"/>
        <w:ind w:left="851" w:right="0" w:hanging="506"/>
        <w:jc w:val="left"/>
        <w:rPr>
          <w:sz w:val="19"/>
        </w:rPr>
      </w:pPr>
      <w:r>
        <w:rPr>
          <w:sz w:val="19"/>
        </w:rPr>
        <w:t>宣布开标会议相关人员姓名；</w:t>
      </w:r>
    </w:p>
    <w:p>
      <w:pPr>
        <w:pStyle w:val="10"/>
        <w:numPr>
          <w:ilvl w:val="0"/>
          <w:numId w:val="13"/>
        </w:numPr>
        <w:tabs>
          <w:tab w:val="left" w:pos="876"/>
        </w:tabs>
        <w:spacing w:before="4" w:after="0" w:line="225" w:lineRule="auto"/>
        <w:ind w:left="106" w:right="169" w:firstLine="264"/>
        <w:jc w:val="left"/>
        <w:rPr>
          <w:sz w:val="19"/>
        </w:rPr>
      </w:pPr>
      <w:r>
        <w:rPr>
          <w:sz w:val="19"/>
        </w:rPr>
        <w:t>投标人对已提交的加密文件进行解密，由采购人或者采购代理机构工作人员当众宣布投标人名称、投标价格和招标文件规定的需要宣布的其他内容（以开标一览表要求为准）；</w:t>
      </w:r>
    </w:p>
    <w:p>
      <w:pPr>
        <w:pStyle w:val="10"/>
        <w:numPr>
          <w:ilvl w:val="0"/>
          <w:numId w:val="13"/>
        </w:numPr>
        <w:tabs>
          <w:tab w:val="left" w:pos="852"/>
        </w:tabs>
        <w:spacing w:before="0" w:after="0" w:line="223" w:lineRule="exact"/>
        <w:ind w:left="851" w:right="0" w:hanging="506"/>
        <w:jc w:val="left"/>
        <w:rPr>
          <w:sz w:val="19"/>
        </w:rPr>
      </w:pPr>
      <w:r>
        <w:rPr>
          <w:sz w:val="19"/>
        </w:rPr>
        <w:t>参加开标会议人员对开标情况确认；</w:t>
      </w:r>
    </w:p>
    <w:p>
      <w:pPr>
        <w:pStyle w:val="10"/>
        <w:numPr>
          <w:ilvl w:val="0"/>
          <w:numId w:val="13"/>
        </w:numPr>
        <w:tabs>
          <w:tab w:val="left" w:pos="852"/>
        </w:tabs>
        <w:spacing w:before="0" w:after="0" w:line="228" w:lineRule="exact"/>
        <w:ind w:left="851" w:right="0" w:hanging="506"/>
        <w:jc w:val="left"/>
        <w:rPr>
          <w:sz w:val="19"/>
        </w:rPr>
      </w:pPr>
      <w:r>
        <w:rPr>
          <w:sz w:val="19"/>
        </w:rPr>
        <w:t>开标结束，投标文件移交评标委员会。</w:t>
      </w:r>
    </w:p>
    <w:p>
      <w:pPr>
        <w:pStyle w:val="10"/>
        <w:numPr>
          <w:ilvl w:val="1"/>
          <w:numId w:val="12"/>
        </w:numPr>
        <w:tabs>
          <w:tab w:val="left" w:pos="650"/>
        </w:tabs>
        <w:spacing w:before="0" w:after="0" w:line="228" w:lineRule="exact"/>
        <w:ind w:left="649" w:right="0" w:hanging="304"/>
        <w:jc w:val="left"/>
        <w:rPr>
          <w:sz w:val="19"/>
        </w:rPr>
      </w:pPr>
      <w:r>
        <w:rPr>
          <w:sz w:val="19"/>
        </w:rPr>
        <w:t>开标异议</w:t>
      </w:r>
    </w:p>
    <w:p>
      <w:pPr>
        <w:pStyle w:val="4"/>
        <w:spacing w:before="4" w:line="225" w:lineRule="auto"/>
        <w:ind w:left="106" w:right="169" w:firstLine="384"/>
      </w:pPr>
      <w:r>
        <w:t>投标人代表对开标过程和开标记录有疑义，以及认为采购人、采购代理机构相关工作人员有需要回避的情形的，应当当场提出询问或者回避申请，开标会议结束后不再接受相关询问、质疑或者回避申请。</w:t>
      </w:r>
    </w:p>
    <w:p>
      <w:pPr>
        <w:pStyle w:val="10"/>
        <w:numPr>
          <w:ilvl w:val="1"/>
          <w:numId w:val="12"/>
        </w:numPr>
        <w:tabs>
          <w:tab w:val="left" w:pos="707"/>
        </w:tabs>
        <w:spacing w:before="0" w:after="0" w:line="231" w:lineRule="exact"/>
        <w:ind w:left="706" w:right="0" w:hanging="361"/>
        <w:jc w:val="left"/>
        <w:rPr>
          <w:sz w:val="19"/>
        </w:rPr>
      </w:pPr>
      <w:r>
        <w:rPr>
          <w:sz w:val="19"/>
        </w:rPr>
        <w:t>投标人不足三家的，不得开标。</w:t>
      </w:r>
    </w:p>
    <w:p>
      <w:pPr>
        <w:pStyle w:val="10"/>
        <w:numPr>
          <w:ilvl w:val="1"/>
          <w:numId w:val="12"/>
        </w:numPr>
        <w:tabs>
          <w:tab w:val="left" w:pos="650"/>
        </w:tabs>
        <w:spacing w:before="176" w:after="0" w:line="236" w:lineRule="exact"/>
        <w:ind w:left="649" w:right="0" w:hanging="304"/>
        <w:jc w:val="left"/>
        <w:rPr>
          <w:sz w:val="19"/>
        </w:rPr>
      </w:pPr>
      <w:r>
        <w:rPr>
          <w:sz w:val="19"/>
        </w:rPr>
        <w:t>备注说明：</w:t>
      </w:r>
    </w:p>
    <w:p>
      <w:pPr>
        <w:pStyle w:val="10"/>
        <w:numPr>
          <w:ilvl w:val="2"/>
          <w:numId w:val="12"/>
        </w:numPr>
        <w:tabs>
          <w:tab w:val="left" w:pos="964"/>
        </w:tabs>
        <w:spacing w:before="4" w:after="0" w:line="225" w:lineRule="auto"/>
        <w:ind w:left="106" w:right="169" w:firstLine="374"/>
        <w:jc w:val="left"/>
        <w:rPr>
          <w:sz w:val="19"/>
        </w:rPr>
      </w:pPr>
      <w:r>
        <w:rPr>
          <w:spacing w:val="2"/>
          <w:sz w:val="19"/>
        </w:rPr>
        <w:t xml:space="preserve">若本项目采用不见面开标，开标时投标人使用 </w:t>
      </w:r>
      <w:r>
        <w:rPr>
          <w:sz w:val="19"/>
        </w:rPr>
        <w:t>CA</w:t>
      </w:r>
      <w:r>
        <w:rPr>
          <w:spacing w:val="2"/>
          <w:sz w:val="19"/>
        </w:rPr>
        <w:t xml:space="preserve">证书参与远程投标文件解密。投标人用于解密的 </w:t>
      </w:r>
      <w:r>
        <w:rPr>
          <w:sz w:val="19"/>
        </w:rPr>
        <w:t>CA证书应为该投</w:t>
      </w:r>
      <w:r>
        <w:rPr>
          <w:spacing w:val="-3"/>
          <w:w w:val="105"/>
          <w:sz w:val="19"/>
        </w:rPr>
        <w:t xml:space="preserve">标文件生成加密、上传的同一把 </w:t>
      </w:r>
      <w:r>
        <w:rPr>
          <w:w w:val="120"/>
          <w:sz w:val="19"/>
        </w:rPr>
        <w:t>CA</w:t>
      </w:r>
      <w:r>
        <w:rPr>
          <w:spacing w:val="-55"/>
          <w:w w:val="120"/>
          <w:sz w:val="19"/>
        </w:rPr>
        <w:t xml:space="preserve"> </w:t>
      </w:r>
      <w:r>
        <w:rPr>
          <w:w w:val="105"/>
          <w:sz w:val="19"/>
        </w:rPr>
        <w:t>证书。</w:t>
      </w:r>
    </w:p>
    <w:p>
      <w:pPr>
        <w:pStyle w:val="10"/>
        <w:numPr>
          <w:ilvl w:val="2"/>
          <w:numId w:val="12"/>
        </w:numPr>
        <w:tabs>
          <w:tab w:val="left" w:pos="830"/>
        </w:tabs>
        <w:spacing w:before="0" w:after="0" w:line="225" w:lineRule="auto"/>
        <w:ind w:left="106" w:right="169" w:firstLine="240"/>
        <w:jc w:val="left"/>
        <w:rPr>
          <w:sz w:val="19"/>
        </w:rPr>
      </w:pPr>
      <w:r>
        <w:rPr>
          <w:sz w:val="19"/>
        </w:rPr>
        <w:t>若本项目采用不见面开标，投标人在开标时间前30分钟，应当提前登录开标系统进行投标人信息确认，未进行确认的</w:t>
      </w:r>
      <w:r>
        <w:rPr>
          <w:spacing w:val="-2"/>
          <w:sz w:val="19"/>
        </w:rPr>
        <w:t xml:space="preserve">以报名投标人信息为准；在系统约定时间内使用 </w:t>
      </w:r>
      <w:r>
        <w:rPr>
          <w:sz w:val="19"/>
        </w:rPr>
        <w:t>CA</w:t>
      </w:r>
      <w:r>
        <w:rPr>
          <w:spacing w:val="-6"/>
          <w:sz w:val="19"/>
        </w:rPr>
        <w:t xml:space="preserve"> 证书解密，未成功解密的视为其无效投标。</w:t>
      </w:r>
    </w:p>
    <w:p>
      <w:pPr>
        <w:pStyle w:val="10"/>
        <w:numPr>
          <w:ilvl w:val="2"/>
          <w:numId w:val="12"/>
        </w:numPr>
        <w:tabs>
          <w:tab w:val="left" w:pos="878"/>
        </w:tabs>
        <w:spacing w:before="0" w:after="0" w:line="225" w:lineRule="auto"/>
        <w:ind w:left="106" w:right="169" w:firstLine="288"/>
        <w:jc w:val="left"/>
        <w:rPr>
          <w:sz w:val="19"/>
        </w:rPr>
      </w:pPr>
      <w:r>
        <w:rPr>
          <w:sz w:val="19"/>
        </w:rPr>
        <w:t>投标人对不见面开标过程和开标记录有疑义，应在开标系统规定时间内在不见面开标室提出异议，采购代理机构在网上开标系统中进行查看及回复。开标会议结束后不再接受相关询问、质疑或者回避申请。</w:t>
      </w:r>
    </w:p>
    <w:p>
      <w:pPr>
        <w:pStyle w:val="10"/>
        <w:numPr>
          <w:ilvl w:val="0"/>
          <w:numId w:val="12"/>
        </w:numPr>
        <w:tabs>
          <w:tab w:val="left" w:pos="313"/>
        </w:tabs>
        <w:spacing w:before="125" w:after="0" w:line="240" w:lineRule="auto"/>
        <w:ind w:left="312" w:right="0" w:hanging="207"/>
        <w:jc w:val="left"/>
        <w:rPr>
          <w:sz w:val="19"/>
        </w:rPr>
      </w:pPr>
      <w:r>
        <w:rPr>
          <w:spacing w:val="12"/>
          <w:sz w:val="19"/>
        </w:rPr>
        <w:t>评审（详见第六章</w:t>
      </w:r>
      <w:r>
        <w:rPr>
          <w:sz w:val="19"/>
        </w:rPr>
        <w:t>）</w:t>
      </w:r>
    </w:p>
    <w:p>
      <w:pPr>
        <w:pStyle w:val="10"/>
        <w:numPr>
          <w:ilvl w:val="0"/>
          <w:numId w:val="12"/>
        </w:numPr>
        <w:tabs>
          <w:tab w:val="left" w:pos="313"/>
        </w:tabs>
        <w:spacing w:before="82" w:after="0" w:line="309" w:lineRule="exact"/>
        <w:ind w:left="312" w:right="0" w:hanging="207"/>
        <w:jc w:val="left"/>
        <w:rPr>
          <w:sz w:val="19"/>
        </w:rPr>
      </w:pPr>
      <w:r>
        <w:rPr>
          <w:spacing w:val="8"/>
          <w:sz w:val="19"/>
        </w:rPr>
        <w:t>结果公告</w:t>
      </w:r>
    </w:p>
    <w:p>
      <w:pPr>
        <w:pStyle w:val="4"/>
        <w:spacing w:line="206" w:lineRule="exact"/>
        <w:ind w:left="682"/>
      </w:pPr>
      <w:r>
        <w:t>中标人确定后，采购代理机构将在内蒙古自治区政府采购网、内蒙古自治区公共资源交易网、和赤峰市公共资源交易网</w:t>
      </w:r>
    </w:p>
    <w:p>
      <w:pPr>
        <w:pStyle w:val="4"/>
        <w:spacing w:line="228" w:lineRule="exact"/>
        <w:ind w:left="106"/>
      </w:pPr>
      <w:r>
        <w:t xml:space="preserve">上发布中标结果公告，同时将中标结果以公告形式通知未中标的投标人，中标结果公告期为 </w:t>
      </w:r>
      <w:r>
        <w:rPr>
          <w:w w:val="110"/>
        </w:rPr>
        <w:t>1</w:t>
      </w:r>
      <w:r>
        <w:rPr>
          <w:spacing w:val="6"/>
          <w:w w:val="110"/>
        </w:rPr>
        <w:t xml:space="preserve"> </w:t>
      </w:r>
      <w:r>
        <w:t>个工作日。</w:t>
      </w:r>
    </w:p>
    <w:p>
      <w:pPr>
        <w:pStyle w:val="4"/>
        <w:spacing w:before="4" w:line="225" w:lineRule="auto"/>
        <w:ind w:left="106" w:right="169" w:firstLine="576"/>
      </w:pPr>
      <w:r>
        <w:t>项目废标后，采购代理机构将在内蒙古自治区政府采购网、内蒙古自治区公共资源交易网、和赤峰市公共资源交易网上</w:t>
      </w:r>
      <w:r>
        <w:rPr>
          <w:spacing w:val="-3"/>
        </w:rPr>
        <w:t xml:space="preserve">发布废标公告，废标结果公告期为 </w:t>
      </w:r>
      <w:r>
        <w:rPr>
          <w:w w:val="110"/>
        </w:rPr>
        <w:t>1</w:t>
      </w:r>
      <w:r>
        <w:rPr>
          <w:spacing w:val="-47"/>
          <w:w w:val="110"/>
        </w:rPr>
        <w:t xml:space="preserve"> </w:t>
      </w:r>
      <w:r>
        <w:t>个工作日。</w:t>
      </w:r>
    </w:p>
    <w:p>
      <w:pPr>
        <w:pStyle w:val="10"/>
        <w:numPr>
          <w:ilvl w:val="0"/>
          <w:numId w:val="12"/>
        </w:numPr>
        <w:tabs>
          <w:tab w:val="left" w:pos="313"/>
        </w:tabs>
        <w:spacing w:before="128" w:after="0" w:line="309" w:lineRule="exact"/>
        <w:ind w:left="312" w:right="0" w:hanging="207"/>
        <w:jc w:val="left"/>
        <w:rPr>
          <w:sz w:val="19"/>
        </w:rPr>
      </w:pPr>
      <w:r>
        <w:rPr>
          <w:spacing w:val="10"/>
          <w:sz w:val="19"/>
        </w:rPr>
        <w:t>中标通知书发放</w:t>
      </w:r>
    </w:p>
    <w:p>
      <w:pPr>
        <w:pStyle w:val="4"/>
        <w:spacing w:line="206" w:lineRule="exact"/>
        <w:ind w:left="538"/>
      </w:pPr>
      <w:r>
        <w:rPr>
          <w:w w:val="95"/>
        </w:rPr>
        <w:t>发布中标结果的同时，中标人可自行登录</w:t>
      </w:r>
      <w:r>
        <w:rPr>
          <w:w w:val="85"/>
        </w:rPr>
        <w:t>“</w:t>
      </w:r>
      <w:r>
        <w:rPr>
          <w:w w:val="95"/>
        </w:rPr>
        <w:t>内蒙古自治区政府采购网</w:t>
      </w:r>
      <w:r>
        <w:rPr>
          <w:w w:val="85"/>
        </w:rPr>
        <w:t>--</w:t>
      </w:r>
      <w:r>
        <w:rPr>
          <w:w w:val="95"/>
        </w:rPr>
        <w:t>政府采购云平台</w:t>
      </w:r>
      <w:r>
        <w:rPr>
          <w:w w:val="85"/>
        </w:rPr>
        <w:t>”</w:t>
      </w:r>
      <w:r>
        <w:rPr>
          <w:w w:val="95"/>
        </w:rPr>
        <w:t>打印中标通知书，中标通知书是合</w:t>
      </w:r>
    </w:p>
    <w:p>
      <w:pPr>
        <w:pStyle w:val="4"/>
        <w:spacing w:line="236" w:lineRule="exact"/>
        <w:ind w:left="106"/>
      </w:pPr>
      <w:r>
        <w:t>同的组成部分，中标通知书对采购人和中标投标人具有同等法律效力。</w:t>
      </w:r>
    </w:p>
    <w:p>
      <w:pPr>
        <w:pStyle w:val="4"/>
        <w:spacing w:before="30" w:line="420" w:lineRule="exact"/>
        <w:ind w:left="100" w:right="3073" w:firstLine="366"/>
      </w:pPr>
      <w:r>
        <w:t>中标通知书发出后，采购人不得违法改变中标结果，中标人无正当理由不得放弃中标。</w:t>
      </w:r>
      <w:r>
        <w:rPr>
          <w:spacing w:val="18"/>
        </w:rPr>
        <w:t>七</w:t>
      </w:r>
      <w:r>
        <w:rPr>
          <w:rFonts w:hint="eastAsia" w:ascii="Microsoft YaHei UI" w:eastAsia="Microsoft YaHei UI"/>
          <w:b/>
          <w:w w:val="115"/>
        </w:rPr>
        <w:t>.</w:t>
      </w:r>
      <w:r>
        <w:rPr>
          <w:spacing w:val="10"/>
        </w:rPr>
        <w:t>询问、质疑与投诉</w:t>
      </w:r>
    </w:p>
    <w:p>
      <w:pPr>
        <w:pStyle w:val="10"/>
        <w:numPr>
          <w:ilvl w:val="0"/>
          <w:numId w:val="14"/>
        </w:numPr>
        <w:tabs>
          <w:tab w:val="left" w:pos="313"/>
        </w:tabs>
        <w:spacing w:before="0" w:after="0" w:line="212" w:lineRule="exact"/>
        <w:ind w:left="312" w:right="0" w:hanging="207"/>
        <w:jc w:val="left"/>
        <w:rPr>
          <w:sz w:val="19"/>
        </w:rPr>
      </w:pPr>
      <w:r>
        <w:rPr>
          <w:spacing w:val="6"/>
          <w:sz w:val="19"/>
        </w:rPr>
        <w:t>询问</w:t>
      </w:r>
    </w:p>
    <w:p>
      <w:pPr>
        <w:pStyle w:val="4"/>
        <w:spacing w:line="206" w:lineRule="exact"/>
        <w:ind w:left="370"/>
      </w:pPr>
      <w:r>
        <w:t>投标人对政府采购活动事项有疑问的，可以向采购人或采购代理机构提出询问，采购人或采购代理机构应当在</w:t>
      </w:r>
      <w:r>
        <w:rPr>
          <w:w w:val="110"/>
        </w:rPr>
        <w:t>3</w:t>
      </w:r>
      <w:r>
        <w:t>个工作日内</w:t>
      </w:r>
    </w:p>
    <w:p>
      <w:pPr>
        <w:pStyle w:val="4"/>
        <w:spacing w:before="4" w:line="225" w:lineRule="auto"/>
        <w:ind w:left="106" w:right="169"/>
      </w:pPr>
      <w:r>
        <w:t>做出答复，但答复的内容不得涉及商业秘密。投标人提出的询问超出采购人对采购代理机构委托授权范围的，采购代理机构应当告知其向采购人提出。</w:t>
      </w:r>
    </w:p>
    <w:p>
      <w:pPr>
        <w:pStyle w:val="4"/>
        <w:spacing w:line="225" w:lineRule="auto"/>
        <w:ind w:left="106" w:right="169" w:firstLine="384"/>
      </w:pPr>
      <w:r>
        <w:t>为了使提出的询问事项在规定时间内得到有效回复，询问采用实名制，询问内容以书面材料的形式亲自递交到采购代理机构，正式受理后方可生效，否则，为无效询问。</w:t>
      </w:r>
    </w:p>
    <w:p>
      <w:pPr>
        <w:pStyle w:val="10"/>
        <w:numPr>
          <w:ilvl w:val="0"/>
          <w:numId w:val="14"/>
        </w:numPr>
        <w:tabs>
          <w:tab w:val="left" w:pos="313"/>
        </w:tabs>
        <w:spacing w:before="126" w:after="0" w:line="309" w:lineRule="exact"/>
        <w:ind w:left="312" w:right="0" w:hanging="207"/>
        <w:jc w:val="left"/>
        <w:rPr>
          <w:sz w:val="19"/>
        </w:rPr>
      </w:pPr>
      <w:r>
        <w:rPr>
          <w:spacing w:val="6"/>
          <w:sz w:val="19"/>
        </w:rPr>
        <w:t>质疑</w:t>
      </w:r>
    </w:p>
    <w:p>
      <w:pPr>
        <w:pStyle w:val="10"/>
        <w:numPr>
          <w:ilvl w:val="1"/>
          <w:numId w:val="14"/>
        </w:numPr>
        <w:tabs>
          <w:tab w:val="left" w:pos="686"/>
        </w:tabs>
        <w:spacing w:before="0" w:after="0" w:line="206" w:lineRule="exact"/>
        <w:ind w:left="685" w:right="0" w:hanging="304"/>
        <w:jc w:val="left"/>
        <w:rPr>
          <w:sz w:val="19"/>
        </w:rPr>
      </w:pPr>
      <w:r>
        <w:rPr>
          <w:sz w:val="19"/>
        </w:rPr>
        <w:t>投标人认为招标文件、采购过程和中标、成交结果使自己的权益受到损害的，可以在知道或者应知其权益受到损害之日</w:t>
      </w:r>
    </w:p>
    <w:p>
      <w:pPr>
        <w:pStyle w:val="4"/>
        <w:spacing w:line="228" w:lineRule="exact"/>
        <w:ind w:left="106"/>
      </w:pPr>
      <w:r>
        <w:t>起七个工作日内，以书面形式向采购人提出质疑。</w:t>
      </w:r>
    </w:p>
    <w:p>
      <w:pPr>
        <w:pStyle w:val="4"/>
        <w:spacing w:before="4" w:line="225" w:lineRule="auto"/>
        <w:ind w:left="346" w:right="4538"/>
      </w:pPr>
      <w:r>
        <w:t>投标人在法定质疑期内应当一次性提出针对同一采购程序环节的质疑。提出质疑的投标人应当是参与所质疑项目采购活动的投标人。</w:t>
      </w:r>
    </w:p>
    <w:p>
      <w:pPr>
        <w:pStyle w:val="4"/>
        <w:spacing w:line="225" w:lineRule="auto"/>
        <w:ind w:left="106" w:right="169" w:firstLine="384"/>
      </w:pPr>
      <w:r>
        <w:t>潜在投标人已依法获取其可质疑的招标文件的，可以对该文件提出质疑。对招标文件提出质疑的，应当在获取招标文件或者招标文件公告期限届满之日起</w:t>
      </w:r>
      <w:r>
        <w:rPr>
          <w:w w:val="110"/>
        </w:rPr>
        <w:t>7</w:t>
      </w:r>
      <w:r>
        <w:t>个工作日内提出。</w:t>
      </w:r>
    </w:p>
    <w:p>
      <w:pPr>
        <w:pStyle w:val="10"/>
        <w:numPr>
          <w:ilvl w:val="1"/>
          <w:numId w:val="14"/>
        </w:numPr>
        <w:tabs>
          <w:tab w:val="left" w:pos="686"/>
        </w:tabs>
        <w:spacing w:before="0" w:after="0" w:line="225" w:lineRule="auto"/>
        <w:ind w:left="106" w:right="169" w:firstLine="276"/>
        <w:jc w:val="left"/>
        <w:rPr>
          <w:sz w:val="19"/>
        </w:rPr>
      </w:pPr>
      <w:r>
        <w:rPr>
          <w:sz w:val="19"/>
        </w:rPr>
        <w:t>采购人应当在收到投标人的书面质疑后七个工作日内作出答复，并以书面形式通知质疑投标人和其他有关投标人，但答复的内容不得涉及商业秘密。</w:t>
      </w:r>
    </w:p>
    <w:p>
      <w:pPr>
        <w:pStyle w:val="10"/>
        <w:numPr>
          <w:ilvl w:val="1"/>
          <w:numId w:val="14"/>
        </w:numPr>
        <w:tabs>
          <w:tab w:val="left" w:pos="650"/>
        </w:tabs>
        <w:spacing w:before="0" w:after="0" w:line="223" w:lineRule="exact"/>
        <w:ind w:left="649" w:right="0" w:hanging="304"/>
        <w:jc w:val="left"/>
        <w:rPr>
          <w:sz w:val="19"/>
        </w:rPr>
      </w:pPr>
      <w:r>
        <w:rPr>
          <w:sz w:val="19"/>
        </w:rPr>
        <w:t>询问或者质疑事项可能影响中标结果的，采购人应当暂停签订合同，已经签订合同的，应当中止履行合同。</w:t>
      </w:r>
    </w:p>
    <w:p>
      <w:pPr>
        <w:pStyle w:val="10"/>
        <w:numPr>
          <w:ilvl w:val="1"/>
          <w:numId w:val="14"/>
        </w:numPr>
        <w:tabs>
          <w:tab w:val="left" w:pos="707"/>
        </w:tabs>
        <w:spacing w:before="0" w:after="0" w:line="228" w:lineRule="exact"/>
        <w:ind w:left="706" w:right="0" w:hanging="361"/>
        <w:jc w:val="left"/>
        <w:rPr>
          <w:sz w:val="19"/>
        </w:rPr>
      </w:pPr>
      <w:r>
        <w:rPr>
          <w:sz w:val="19"/>
        </w:rPr>
        <w:t>投标人提出质疑应当提交质疑函和必要的证明材料。质疑函应当包括下列内容：</w:t>
      </w:r>
    </w:p>
    <w:p>
      <w:pPr>
        <w:pStyle w:val="4"/>
        <w:spacing w:line="228" w:lineRule="exact"/>
        <w:ind w:left="346"/>
      </w:pPr>
      <w:r>
        <w:t>（一）投标人的姓名或者名称、地址、邮编、联系人及联系电话；</w:t>
      </w:r>
    </w:p>
    <w:p>
      <w:pPr>
        <w:pStyle w:val="4"/>
        <w:spacing w:line="228" w:lineRule="exact"/>
        <w:ind w:left="346"/>
      </w:pPr>
      <w:r>
        <w:t>（二）质疑项目的名称、编号；</w:t>
      </w:r>
    </w:p>
    <w:p>
      <w:pPr>
        <w:pStyle w:val="4"/>
        <w:spacing w:line="228" w:lineRule="exact"/>
        <w:ind w:left="346"/>
      </w:pPr>
      <w:r>
        <w:t>（三）具体、明确的质疑事项和与质疑事项相关的请求；</w:t>
      </w:r>
    </w:p>
    <w:p>
      <w:pPr>
        <w:pStyle w:val="4"/>
        <w:spacing w:line="228" w:lineRule="exact"/>
        <w:ind w:left="346"/>
      </w:pPr>
      <w:r>
        <w:t>（四）事实依据；</w:t>
      </w:r>
    </w:p>
    <w:p>
      <w:pPr>
        <w:pStyle w:val="4"/>
        <w:spacing w:line="228" w:lineRule="exact"/>
        <w:ind w:left="346"/>
      </w:pPr>
      <w:r>
        <w:t>（五）必要的法律依据；</w:t>
      </w:r>
    </w:p>
    <w:p>
      <w:pPr>
        <w:pStyle w:val="4"/>
        <w:spacing w:line="236" w:lineRule="exact"/>
        <w:ind w:left="346"/>
      </w:pPr>
      <w:r>
        <w:t>（六）提出质疑的日期。</w:t>
      </w:r>
    </w:p>
    <w:p>
      <w:pPr>
        <w:pStyle w:val="4"/>
        <w:spacing w:before="7"/>
        <w:rPr>
          <w:sz w:val="13"/>
        </w:rPr>
      </w:pPr>
    </w:p>
    <w:p>
      <w:pPr>
        <w:pStyle w:val="4"/>
        <w:ind w:left="346"/>
      </w:pPr>
      <w:r>
        <w:t>注：对招标文件质疑的，还需提供已依法获取其可质疑的招标文件的证明材料（在投标人系统中自行截图）。</w:t>
      </w:r>
    </w:p>
    <w:p>
      <w:pPr>
        <w:pStyle w:val="4"/>
        <w:spacing w:before="8"/>
        <w:rPr>
          <w:sz w:val="14"/>
        </w:rPr>
      </w:pPr>
    </w:p>
    <w:p>
      <w:pPr>
        <w:pStyle w:val="4"/>
        <w:spacing w:before="1" w:line="225" w:lineRule="auto"/>
        <w:ind w:left="106" w:right="169" w:firstLine="384"/>
      </w:pPr>
      <w:r>
        <w:t>投标人为自然人的，应当由本人签字；投标人为法人或者其他组织的，应当由法定代表人、主要负责人，或者其授权代表签字或者盖章，并加盖公章。</w:t>
      </w:r>
    </w:p>
    <w:p>
      <w:pPr>
        <w:pStyle w:val="4"/>
        <w:spacing w:line="231" w:lineRule="exact"/>
        <w:ind w:left="490"/>
      </w:pPr>
      <w:r>
        <w:t>投标人可以授权代表进行质疑，且应当提交投标人签署的授权委托书。其授权委托书应当载明代理人的姓名或者名称、代</w:t>
      </w:r>
    </w:p>
    <w:p>
      <w:pPr>
        <w:spacing w:after="0" w:line="231" w:lineRule="exact"/>
        <w:sectPr>
          <w:pgSz w:w="11900" w:h="16840"/>
          <w:pgMar w:top="500" w:right="500" w:bottom="280" w:left="560" w:header="0" w:footer="13" w:gutter="0"/>
          <w:cols w:space="720" w:num="1"/>
        </w:sectPr>
      </w:pPr>
    </w:p>
    <w:p>
      <w:pPr>
        <w:pStyle w:val="4"/>
        <w:spacing w:before="60" w:line="236" w:lineRule="exact"/>
        <w:ind w:left="106"/>
      </w:pPr>
      <w:r>
        <w:t>理事项、具体权限、期限和相关事项。</w:t>
      </w:r>
    </w:p>
    <w:p>
      <w:pPr>
        <w:pStyle w:val="10"/>
        <w:numPr>
          <w:ilvl w:val="1"/>
          <w:numId w:val="14"/>
        </w:numPr>
        <w:tabs>
          <w:tab w:val="left" w:pos="707"/>
        </w:tabs>
        <w:spacing w:before="0" w:after="0" w:line="228" w:lineRule="exact"/>
        <w:ind w:left="706" w:right="0" w:hanging="361"/>
        <w:jc w:val="left"/>
        <w:rPr>
          <w:sz w:val="19"/>
        </w:rPr>
      </w:pPr>
      <w:r>
        <w:rPr>
          <w:sz w:val="19"/>
        </w:rPr>
        <w:t>投标人在提出质疑时，请严格按照相关法律法规及质疑函范本要求提出和制作，否则，自行承担相关不利后果。</w:t>
      </w:r>
    </w:p>
    <w:p>
      <w:pPr>
        <w:pStyle w:val="4"/>
        <w:spacing w:line="236" w:lineRule="exact"/>
        <w:ind w:left="682"/>
      </w:pPr>
      <w:r>
        <w:t>对捏造事实，提供虚假材料或者以非法手段取得证明材料进行恶意质疑的，一经查实，将上报监督部门，并给以相应处</w:t>
      </w:r>
    </w:p>
    <w:p>
      <w:pPr>
        <w:pStyle w:val="4"/>
        <w:spacing w:line="220" w:lineRule="exact"/>
        <w:ind w:left="106"/>
      </w:pPr>
      <w:r>
        <w:t>罚。</w:t>
      </w:r>
    </w:p>
    <w:p>
      <w:pPr>
        <w:pStyle w:val="10"/>
        <w:numPr>
          <w:ilvl w:val="1"/>
          <w:numId w:val="14"/>
        </w:numPr>
        <w:tabs>
          <w:tab w:val="left" w:pos="875"/>
        </w:tabs>
        <w:spacing w:before="0" w:after="0" w:line="236" w:lineRule="exact"/>
        <w:ind w:left="874" w:right="0" w:hanging="361"/>
        <w:jc w:val="left"/>
        <w:rPr>
          <w:sz w:val="19"/>
        </w:rPr>
      </w:pPr>
      <w:r>
        <w:rPr>
          <w:sz w:val="19"/>
        </w:rPr>
        <w:t>接收质疑函的方式：为了使提出的质疑事项在规定时间内得到有效答复、处理，质疑采用实名制，且由法定代表人或</w:t>
      </w:r>
    </w:p>
    <w:p>
      <w:pPr>
        <w:pStyle w:val="4"/>
        <w:spacing w:line="228" w:lineRule="exact"/>
        <w:ind w:left="106"/>
      </w:pPr>
      <w:r>
        <w:t>授权代表亲自递交至采购人或采购代理机构，正式受理后方可生效。</w:t>
      </w:r>
    </w:p>
    <w:p>
      <w:pPr>
        <w:pStyle w:val="4"/>
        <w:spacing w:before="8"/>
        <w:rPr>
          <w:sz w:val="14"/>
        </w:rPr>
      </w:pPr>
    </w:p>
    <w:p>
      <w:pPr>
        <w:pStyle w:val="4"/>
        <w:spacing w:line="225" w:lineRule="auto"/>
        <w:ind w:left="346" w:right="5246"/>
        <w:jc w:val="both"/>
      </w:pPr>
      <w:r>
        <w:t>联系部门：采购人、采购代理机构（</w:t>
      </w:r>
      <w:r>
        <w:rPr>
          <w:spacing w:val="-2"/>
        </w:rPr>
        <w:t>详见第一章 投标邀请</w:t>
      </w:r>
      <w:r>
        <w:t>）。联系电话：采购人、采购代理机构（</w:t>
      </w:r>
      <w:r>
        <w:rPr>
          <w:spacing w:val="-2"/>
        </w:rPr>
        <w:t>详见第一章 投标邀请</w:t>
      </w:r>
      <w:r>
        <w:t>）。通讯地址：采购人、采购代理机构（</w:t>
      </w:r>
      <w:r>
        <w:rPr>
          <w:spacing w:val="-2"/>
        </w:rPr>
        <w:t>详见第一章 投标邀请</w:t>
      </w:r>
      <w:r>
        <w:t>）。</w:t>
      </w:r>
    </w:p>
    <w:p>
      <w:pPr>
        <w:pStyle w:val="10"/>
        <w:numPr>
          <w:ilvl w:val="0"/>
          <w:numId w:val="14"/>
        </w:numPr>
        <w:tabs>
          <w:tab w:val="left" w:pos="313"/>
        </w:tabs>
        <w:spacing w:before="127" w:after="0" w:line="309" w:lineRule="exact"/>
        <w:ind w:left="312" w:right="0" w:hanging="207"/>
        <w:jc w:val="left"/>
        <w:rPr>
          <w:sz w:val="19"/>
        </w:rPr>
      </w:pPr>
      <w:r>
        <w:rPr>
          <w:spacing w:val="6"/>
          <w:sz w:val="19"/>
        </w:rPr>
        <w:t>投诉</w:t>
      </w:r>
    </w:p>
    <w:p>
      <w:pPr>
        <w:pStyle w:val="4"/>
        <w:spacing w:line="206" w:lineRule="exact"/>
        <w:ind w:left="490"/>
      </w:pPr>
      <w:r>
        <w:t>质疑人对采购人、采购代理机构的答复不满意或者采购人、采购代理机构未在规定的时间内做出书面答复的，可以在答复</w:t>
      </w:r>
    </w:p>
    <w:p>
      <w:pPr>
        <w:pStyle w:val="4"/>
        <w:spacing w:line="415" w:lineRule="auto"/>
        <w:ind w:left="346" w:right="3049" w:hanging="241"/>
      </w:pPr>
      <w:r>
        <w:t>期满后十五个工作日内向监督部门进行投诉。投诉程序按《政府采购法》及相关规定执行。投标人投诉的事项不得超出已质疑事项的范围。</w:t>
      </w:r>
    </w:p>
    <w:p>
      <w:pPr>
        <w:spacing w:after="0" w:line="415" w:lineRule="auto"/>
        <w:sectPr>
          <w:footerReference r:id="rId6" w:type="default"/>
          <w:pgSz w:w="11900" w:h="16840"/>
          <w:pgMar w:top="500" w:right="500" w:bottom="200" w:left="560" w:header="0" w:footer="13" w:gutter="0"/>
          <w:cols w:space="720" w:num="1"/>
        </w:sectPr>
      </w:pPr>
    </w:p>
    <w:p>
      <w:pPr>
        <w:pStyle w:val="4"/>
        <w:spacing w:before="60"/>
        <w:ind w:left="4529"/>
      </w:pPr>
      <w:r>
        <w:rPr>
          <w:spacing w:val="6"/>
        </w:rPr>
        <w:t>第三章 合同与验收</w:t>
      </w:r>
    </w:p>
    <w:p>
      <w:pPr>
        <w:pStyle w:val="4"/>
        <w:spacing w:before="125" w:line="283" w:lineRule="exact"/>
        <w:ind w:left="100"/>
      </w:pPr>
      <w:r>
        <w:rPr>
          <w:spacing w:val="18"/>
          <w:w w:val="105"/>
        </w:rPr>
        <w:t>一</w:t>
      </w:r>
      <w:r>
        <w:rPr>
          <w:rFonts w:hint="eastAsia" w:ascii="Microsoft YaHei UI" w:eastAsia="Microsoft YaHei UI"/>
          <w:b/>
          <w:w w:val="115"/>
        </w:rPr>
        <w:t>.</w:t>
      </w:r>
      <w:r>
        <w:rPr>
          <w:spacing w:val="8"/>
          <w:w w:val="105"/>
        </w:rPr>
        <w:t>合同要求</w:t>
      </w:r>
    </w:p>
    <w:p>
      <w:pPr>
        <w:pStyle w:val="10"/>
        <w:numPr>
          <w:ilvl w:val="0"/>
          <w:numId w:val="15"/>
        </w:numPr>
        <w:tabs>
          <w:tab w:val="left" w:pos="553"/>
        </w:tabs>
        <w:spacing w:before="0" w:after="0" w:line="236" w:lineRule="exact"/>
        <w:ind w:left="552" w:right="0" w:hanging="207"/>
        <w:jc w:val="left"/>
        <w:rPr>
          <w:sz w:val="19"/>
        </w:rPr>
      </w:pPr>
      <w:r>
        <w:rPr>
          <w:spacing w:val="8"/>
          <w:sz w:val="19"/>
        </w:rPr>
        <w:t>一般要求</w:t>
      </w:r>
    </w:p>
    <w:p>
      <w:pPr>
        <w:pStyle w:val="10"/>
        <w:numPr>
          <w:ilvl w:val="1"/>
          <w:numId w:val="15"/>
        </w:numPr>
        <w:tabs>
          <w:tab w:val="left" w:pos="830"/>
        </w:tabs>
        <w:spacing w:before="0" w:after="0" w:line="225" w:lineRule="auto"/>
        <w:ind w:left="106" w:right="169" w:firstLine="420"/>
        <w:jc w:val="left"/>
        <w:rPr>
          <w:sz w:val="19"/>
        </w:rPr>
      </w:pPr>
      <w:r>
        <w:rPr>
          <w:sz w:val="19"/>
        </w:rPr>
        <w:t>采购人应当自中标通知书发出之日起30日内，按照招标文件和中标人投标文件的规定，与中标人签订书面合同。所签</w:t>
      </w:r>
      <w:r>
        <w:rPr>
          <w:w w:val="110"/>
          <w:sz w:val="19"/>
        </w:rPr>
        <w:t>订的合同不得对招标文件确定的事项和中标人投标文件作实质性修改。</w:t>
      </w:r>
    </w:p>
    <w:p>
      <w:pPr>
        <w:pStyle w:val="4"/>
        <w:spacing w:line="223" w:lineRule="exact"/>
        <w:ind w:left="106"/>
      </w:pPr>
      <w:r>
        <w:t>合同签订双方不得提出任何不合理的要求作为签订合同的条件。</w:t>
      </w:r>
    </w:p>
    <w:p>
      <w:pPr>
        <w:pStyle w:val="10"/>
        <w:numPr>
          <w:ilvl w:val="1"/>
          <w:numId w:val="15"/>
        </w:numPr>
        <w:tabs>
          <w:tab w:val="left" w:pos="686"/>
        </w:tabs>
        <w:spacing w:before="4" w:after="0" w:line="225" w:lineRule="auto"/>
        <w:ind w:left="106" w:right="169" w:firstLine="276"/>
        <w:jc w:val="left"/>
        <w:rPr>
          <w:sz w:val="19"/>
        </w:rPr>
      </w:pPr>
      <w:r>
        <w:rPr>
          <w:sz w:val="19"/>
        </w:rPr>
        <w:t>政府采购合同应当包括采购人与中标人的名称和住所、标的、数量、质量、价款或者报酬、履行期限及地点和方式、验收要求、违约责任、解决争议的方法等内容。</w:t>
      </w:r>
    </w:p>
    <w:p>
      <w:pPr>
        <w:pStyle w:val="10"/>
        <w:numPr>
          <w:ilvl w:val="1"/>
          <w:numId w:val="15"/>
        </w:numPr>
        <w:tabs>
          <w:tab w:val="left" w:pos="650"/>
        </w:tabs>
        <w:spacing w:before="0" w:after="0" w:line="223" w:lineRule="exact"/>
        <w:ind w:left="649" w:right="0" w:hanging="304"/>
        <w:jc w:val="left"/>
        <w:rPr>
          <w:sz w:val="19"/>
        </w:rPr>
      </w:pPr>
      <w:r>
        <w:rPr>
          <w:sz w:val="19"/>
        </w:rPr>
        <w:t>采购人与中标人应当根据合同的约定依法履行合同义务。</w:t>
      </w:r>
    </w:p>
    <w:p>
      <w:pPr>
        <w:pStyle w:val="4"/>
        <w:spacing w:before="3" w:line="225" w:lineRule="auto"/>
        <w:ind w:left="106" w:right="3433"/>
      </w:pPr>
      <w:r>
        <w:t>政府采购合同的履行、违约责任和解决争议的方法等适用《中华人民共和国民法典》。政府采购合同的双方当事人不得擅自变更、中止或者终止合同。</w:t>
      </w:r>
    </w:p>
    <w:p>
      <w:pPr>
        <w:pStyle w:val="10"/>
        <w:numPr>
          <w:ilvl w:val="1"/>
          <w:numId w:val="15"/>
        </w:numPr>
        <w:tabs>
          <w:tab w:val="left" w:pos="650"/>
        </w:tabs>
        <w:spacing w:before="0" w:after="0" w:line="223" w:lineRule="exact"/>
        <w:ind w:left="649" w:right="0" w:hanging="304"/>
        <w:jc w:val="left"/>
        <w:rPr>
          <w:sz w:val="19"/>
        </w:rPr>
      </w:pPr>
      <w:r>
        <w:rPr>
          <w:sz w:val="19"/>
        </w:rPr>
        <w:t>拒绝签订采购合同的按照相关规定处理，并承担相应法律责任。</w:t>
      </w:r>
    </w:p>
    <w:p>
      <w:pPr>
        <w:pStyle w:val="10"/>
        <w:numPr>
          <w:ilvl w:val="1"/>
          <w:numId w:val="15"/>
        </w:numPr>
        <w:tabs>
          <w:tab w:val="left" w:pos="758"/>
        </w:tabs>
        <w:spacing w:before="4" w:after="0" w:line="225" w:lineRule="auto"/>
        <w:ind w:left="106" w:right="169" w:firstLine="348"/>
        <w:jc w:val="left"/>
        <w:rPr>
          <w:sz w:val="19"/>
        </w:rPr>
      </w:pPr>
      <w:r>
        <w:rPr>
          <w:sz w:val="19"/>
        </w:rPr>
        <w:t>采购人应当自政府采购合同签订之日起</w:t>
      </w:r>
      <w:r>
        <w:rPr>
          <w:w w:val="110"/>
          <w:sz w:val="19"/>
        </w:rPr>
        <w:t>2</w:t>
      </w:r>
      <w:r>
        <w:rPr>
          <w:sz w:val="19"/>
        </w:rPr>
        <w:t>个工作日内，将政府采购合同在指定的媒体上公告，但政府采购合同中涉及国家秘密、商业秘密的内容除外。</w:t>
      </w:r>
    </w:p>
    <w:p>
      <w:pPr>
        <w:pStyle w:val="4"/>
        <w:spacing w:line="225" w:lineRule="auto"/>
        <w:ind w:left="106" w:right="169" w:firstLine="456"/>
      </w:pPr>
      <w:r>
        <w:t>采购人应当自政府采购合同签订之日起</w:t>
      </w:r>
      <w:r>
        <w:rPr>
          <w:w w:val="110"/>
        </w:rPr>
        <w:t>2</w:t>
      </w:r>
      <w:r>
        <w:t>个工作日内，将政府采购合同在省级以上人民政府财政部门指定的媒体上公告，</w:t>
      </w:r>
      <w:r>
        <w:rPr>
          <w:spacing w:val="1"/>
        </w:rPr>
        <w:t xml:space="preserve"> </w:t>
      </w:r>
      <w:r>
        <w:t>但政府采购合同中涉及国家秘密、商业秘密的内容除外。</w:t>
      </w:r>
    </w:p>
    <w:p>
      <w:pPr>
        <w:pStyle w:val="10"/>
        <w:numPr>
          <w:ilvl w:val="0"/>
          <w:numId w:val="15"/>
        </w:numPr>
        <w:tabs>
          <w:tab w:val="left" w:pos="377"/>
        </w:tabs>
        <w:spacing w:before="126" w:after="0" w:line="309" w:lineRule="exact"/>
        <w:ind w:left="376" w:right="0" w:hanging="271"/>
        <w:jc w:val="left"/>
        <w:rPr>
          <w:sz w:val="19"/>
        </w:rPr>
      </w:pPr>
      <w:r>
        <w:rPr>
          <w:spacing w:val="10"/>
          <w:sz w:val="19"/>
        </w:rPr>
        <w:t>合同格式及内容</w:t>
      </w:r>
    </w:p>
    <w:p>
      <w:pPr>
        <w:pStyle w:val="10"/>
        <w:numPr>
          <w:ilvl w:val="1"/>
          <w:numId w:val="15"/>
        </w:numPr>
        <w:tabs>
          <w:tab w:val="left" w:pos="650"/>
        </w:tabs>
        <w:spacing w:before="0" w:after="0" w:line="206" w:lineRule="exact"/>
        <w:ind w:left="649" w:right="0" w:hanging="304"/>
        <w:jc w:val="left"/>
        <w:rPr>
          <w:sz w:val="19"/>
        </w:rPr>
      </w:pPr>
      <w:r>
        <w:rPr>
          <w:sz w:val="19"/>
        </w:rPr>
        <w:t>具体格式见本招标文件后附拟签订的《合同文本》（部分合同条款），投标文件中可以不提供《合同文本》。</w:t>
      </w:r>
    </w:p>
    <w:p>
      <w:pPr>
        <w:pStyle w:val="10"/>
        <w:numPr>
          <w:ilvl w:val="1"/>
          <w:numId w:val="15"/>
        </w:numPr>
        <w:tabs>
          <w:tab w:val="left" w:pos="650"/>
        </w:tabs>
        <w:spacing w:before="0" w:after="0" w:line="236" w:lineRule="exact"/>
        <w:ind w:left="649" w:right="0" w:hanging="304"/>
        <w:jc w:val="left"/>
        <w:rPr>
          <w:sz w:val="19"/>
        </w:rPr>
      </w:pPr>
      <w:r>
        <w:rPr>
          <w:sz w:val="19"/>
        </w:rPr>
        <w:t>《合同文本》的内容可以根据《民法典》和合同签订双方的实际要求进行修改，但不得改变范本中的实质性内容。</w:t>
      </w:r>
    </w:p>
    <w:p>
      <w:pPr>
        <w:spacing w:before="126" w:line="309" w:lineRule="exact"/>
        <w:ind w:left="100" w:right="0" w:firstLine="0"/>
        <w:jc w:val="left"/>
        <w:rPr>
          <w:sz w:val="19"/>
        </w:rPr>
      </w:pPr>
      <w:r>
        <w:rPr>
          <w:spacing w:val="12"/>
          <w:w w:val="110"/>
          <w:sz w:val="19"/>
        </w:rPr>
        <w:t>二</w:t>
      </w:r>
      <w:r>
        <w:rPr>
          <w:rFonts w:hint="eastAsia" w:ascii="Microsoft YaHei UI" w:eastAsia="Microsoft YaHei UI"/>
          <w:b/>
          <w:w w:val="115"/>
          <w:sz w:val="19"/>
        </w:rPr>
        <w:t>.</w:t>
      </w:r>
      <w:r>
        <w:rPr>
          <w:spacing w:val="6"/>
          <w:w w:val="110"/>
          <w:sz w:val="19"/>
        </w:rPr>
        <w:t>验收</w:t>
      </w:r>
    </w:p>
    <w:p>
      <w:pPr>
        <w:pStyle w:val="4"/>
        <w:spacing w:line="214" w:lineRule="exact"/>
        <w:ind w:left="682"/>
      </w:pPr>
      <w:r>
        <w:t>成交供应商在供货、工程竣工或服务结束后，采购人应及时组织验收，并按照采购文件、响应文件及合同约定填写验收</w:t>
      </w:r>
    </w:p>
    <w:p>
      <w:pPr>
        <w:pStyle w:val="4"/>
        <w:spacing w:line="228" w:lineRule="exact"/>
        <w:ind w:left="106"/>
      </w:pPr>
      <w:r>
        <w:t>单。</w:t>
      </w:r>
    </w:p>
    <w:p>
      <w:pPr>
        <w:pStyle w:val="4"/>
        <w:spacing w:before="11"/>
        <w:rPr>
          <w:sz w:val="7"/>
        </w:rPr>
      </w:pPr>
    </w:p>
    <w:p>
      <w:pPr>
        <w:pStyle w:val="4"/>
        <w:spacing w:before="76"/>
        <w:ind w:left="271" w:right="358"/>
        <w:jc w:val="center"/>
      </w:pPr>
      <w:r>
        <w:rPr>
          <w:spacing w:val="12"/>
        </w:rPr>
        <w:t>政府采购合同（合同文本</w:t>
      </w:r>
      <w:r>
        <w:t>）</w:t>
      </w:r>
    </w:p>
    <w:p>
      <w:pPr>
        <w:pStyle w:val="4"/>
        <w:spacing w:before="9"/>
        <w:rPr>
          <w:sz w:val="9"/>
        </w:rPr>
      </w:pPr>
    </w:p>
    <w:p>
      <w:pPr>
        <w:pStyle w:val="4"/>
        <w:spacing w:before="85" w:line="192" w:lineRule="auto"/>
        <w:ind w:left="100" w:right="8217"/>
      </w:pPr>
      <w:r>
        <w:rPr>
          <w:spacing w:val="-12"/>
        </w:rPr>
        <w:t xml:space="preserve">甲方： </w:t>
      </w:r>
      <w:r>
        <w:rPr>
          <w:rFonts w:hint="eastAsia" w:ascii="Microsoft YaHei UI" w:eastAsia="Microsoft YaHei UI"/>
          <w:b/>
        </w:rPr>
        <w:t>***</w:t>
      </w:r>
      <w:r>
        <w:t>（</w:t>
      </w:r>
      <w:r>
        <w:rPr>
          <w:spacing w:val="12"/>
        </w:rPr>
        <w:t>填写采购单位</w:t>
      </w:r>
      <w:r>
        <w:t>）</w:t>
      </w:r>
      <w:r>
        <w:rPr>
          <w:spacing w:val="-92"/>
        </w:rPr>
        <w:t xml:space="preserve"> </w:t>
      </w:r>
      <w:r>
        <w:rPr>
          <w:spacing w:val="12"/>
          <w:w w:val="105"/>
        </w:rPr>
        <w:t>地址（详细地址</w:t>
      </w:r>
      <w:r>
        <w:rPr>
          <w:w w:val="105"/>
        </w:rPr>
        <w:t>）：</w:t>
      </w:r>
    </w:p>
    <w:p>
      <w:pPr>
        <w:pStyle w:val="4"/>
        <w:spacing w:line="192" w:lineRule="auto"/>
        <w:ind w:left="100" w:right="8013"/>
      </w:pPr>
      <w:r>
        <w:rPr>
          <w:spacing w:val="-12"/>
        </w:rPr>
        <w:t xml:space="preserve">乙方： </w:t>
      </w:r>
      <w:r>
        <w:rPr>
          <w:rFonts w:hint="eastAsia" w:ascii="Microsoft YaHei UI" w:eastAsia="Microsoft YaHei UI"/>
          <w:b/>
        </w:rPr>
        <w:t>***</w:t>
      </w:r>
      <w:r>
        <w:t>（</w:t>
      </w:r>
      <w:r>
        <w:rPr>
          <w:spacing w:val="12"/>
        </w:rPr>
        <w:t>填写中标投标人</w:t>
      </w:r>
      <w:r>
        <w:t>）</w:t>
      </w:r>
      <w:r>
        <w:rPr>
          <w:spacing w:val="-92"/>
        </w:rPr>
        <w:t xml:space="preserve"> </w:t>
      </w:r>
      <w:r>
        <w:rPr>
          <w:spacing w:val="12"/>
          <w:w w:val="105"/>
        </w:rPr>
        <w:t>地址（详细地址</w:t>
      </w:r>
      <w:r>
        <w:rPr>
          <w:w w:val="105"/>
        </w:rPr>
        <w:t>）：</w:t>
      </w:r>
    </w:p>
    <w:p>
      <w:pPr>
        <w:pStyle w:val="4"/>
        <w:spacing w:line="237" w:lineRule="exact"/>
        <w:ind w:left="100"/>
      </w:pPr>
      <w:r>
        <w:rPr>
          <w:spacing w:val="8"/>
        </w:rPr>
        <w:t>合同号：</w:t>
      </w:r>
    </w:p>
    <w:p>
      <w:pPr>
        <w:pStyle w:val="4"/>
        <w:rPr>
          <w:sz w:val="14"/>
        </w:rPr>
      </w:pPr>
    </w:p>
    <w:p>
      <w:pPr>
        <w:pStyle w:val="4"/>
        <w:tabs>
          <w:tab w:val="left" w:pos="910"/>
          <w:tab w:val="left" w:pos="5231"/>
          <w:tab w:val="left" w:pos="9516"/>
        </w:tabs>
        <w:spacing w:line="225" w:lineRule="auto"/>
        <w:ind w:left="106" w:right="169" w:firstLine="624"/>
      </w:pPr>
      <w:r>
        <w:t>根据《中华人民共和国政府采购法》、《中华人民共和国民法典》等相关法律法规，甲、乙双方就</w:t>
      </w:r>
      <w:r>
        <w:tab/>
      </w:r>
      <w:r>
        <w:t>（填写项目名称）</w:t>
      </w:r>
      <w:r>
        <w:tab/>
      </w:r>
      <w:r>
        <w:t>（政府采购项目编号、备案编号：</w:t>
      </w:r>
      <w:r>
        <w:tab/>
      </w:r>
      <w:r>
        <w:t>），经平等自愿协商一致达成合同如下：</w:t>
      </w:r>
    </w:p>
    <w:p>
      <w:pPr>
        <w:pStyle w:val="4"/>
        <w:spacing w:before="12"/>
        <w:rPr>
          <w:sz w:val="13"/>
        </w:rPr>
      </w:pPr>
    </w:p>
    <w:p>
      <w:pPr>
        <w:pStyle w:val="4"/>
        <w:ind w:left="586"/>
      </w:pPr>
      <w:r>
        <w:t>一、合同文件</w:t>
      </w:r>
    </w:p>
    <w:p>
      <w:pPr>
        <w:pStyle w:val="4"/>
        <w:spacing w:before="10"/>
        <w:rPr>
          <w:sz w:val="13"/>
        </w:rPr>
      </w:pPr>
    </w:p>
    <w:p>
      <w:pPr>
        <w:pStyle w:val="4"/>
        <w:spacing w:line="236" w:lineRule="exact"/>
        <w:ind w:left="586"/>
      </w:pPr>
      <w:r>
        <w:t>本合同所附下列文件是构成本合同不可分割的部分：</w:t>
      </w:r>
    </w:p>
    <w:p>
      <w:pPr>
        <w:pStyle w:val="4"/>
        <w:spacing w:line="228" w:lineRule="exact"/>
        <w:ind w:left="586"/>
      </w:pPr>
      <w:r>
        <w:rPr>
          <w:w w:val="110"/>
        </w:rPr>
        <w:t>1</w:t>
      </w:r>
      <w:r>
        <w:t>、合同格式以及合同条款</w:t>
      </w:r>
    </w:p>
    <w:p>
      <w:pPr>
        <w:pStyle w:val="4"/>
        <w:spacing w:line="228" w:lineRule="exact"/>
        <w:ind w:left="586"/>
      </w:pPr>
      <w:r>
        <w:rPr>
          <w:w w:val="110"/>
        </w:rPr>
        <w:t>2</w:t>
      </w:r>
      <w:r>
        <w:t>、中标结果公告及中标通知书</w:t>
      </w:r>
    </w:p>
    <w:p>
      <w:pPr>
        <w:pStyle w:val="4"/>
        <w:spacing w:line="228" w:lineRule="exact"/>
        <w:ind w:left="586"/>
      </w:pPr>
      <w:r>
        <w:t>3、招标文件</w:t>
      </w:r>
    </w:p>
    <w:p>
      <w:pPr>
        <w:pStyle w:val="4"/>
        <w:spacing w:line="228" w:lineRule="exact"/>
        <w:ind w:left="586"/>
      </w:pPr>
      <w:r>
        <w:t>4、投标文件</w:t>
      </w:r>
    </w:p>
    <w:p>
      <w:pPr>
        <w:pStyle w:val="4"/>
        <w:spacing w:line="228" w:lineRule="exact"/>
        <w:ind w:left="586"/>
      </w:pPr>
      <w:r>
        <w:t>5、变更合同</w:t>
      </w:r>
    </w:p>
    <w:p>
      <w:pPr>
        <w:pStyle w:val="4"/>
        <w:spacing w:before="4" w:line="225" w:lineRule="auto"/>
        <w:ind w:left="586" w:right="3914"/>
      </w:pPr>
      <w:r>
        <w:t>二、本合同所提供的标的物、数量及规格等详见中标结果公告及后附清单。三、合同金额</w:t>
      </w:r>
    </w:p>
    <w:p>
      <w:pPr>
        <w:pStyle w:val="4"/>
        <w:tabs>
          <w:tab w:val="left" w:pos="3682"/>
        </w:tabs>
        <w:spacing w:line="225" w:lineRule="auto"/>
        <w:ind w:left="586" w:right="6002"/>
      </w:pPr>
      <w:r>
        <w:t>合同金额为人民币</w:t>
      </w:r>
      <w:r>
        <w:tab/>
      </w:r>
      <w:r>
        <w:t>万元，大写：</w:t>
      </w:r>
      <w:r>
        <w:rPr>
          <w:spacing w:val="-92"/>
        </w:rPr>
        <w:t xml:space="preserve"> </w:t>
      </w:r>
      <w:r>
        <w:t>四、付款方式及时间</w:t>
      </w:r>
    </w:p>
    <w:p>
      <w:pPr>
        <w:pStyle w:val="4"/>
        <w:spacing w:line="225" w:lineRule="auto"/>
        <w:ind w:left="586" w:right="8043"/>
      </w:pPr>
      <w:r>
        <w:t>***（见招标文件第四章）</w:t>
      </w:r>
      <w:r>
        <w:rPr>
          <w:spacing w:val="-92"/>
        </w:rPr>
        <w:t xml:space="preserve"> </w:t>
      </w:r>
      <w:r>
        <w:t>五、交货安装</w:t>
      </w:r>
    </w:p>
    <w:p>
      <w:pPr>
        <w:pStyle w:val="4"/>
        <w:spacing w:line="225" w:lineRule="auto"/>
        <w:ind w:left="586" w:right="9291"/>
        <w:jc w:val="both"/>
      </w:pPr>
      <w:r>
        <w:t>交货时间：</w:t>
      </w:r>
      <w:r>
        <w:rPr>
          <w:spacing w:val="-93"/>
        </w:rPr>
        <w:t xml:space="preserve"> </w:t>
      </w:r>
      <w:r>
        <w:t>交货地点：</w:t>
      </w:r>
      <w:r>
        <w:rPr>
          <w:spacing w:val="-93"/>
        </w:rPr>
        <w:t xml:space="preserve"> </w:t>
      </w:r>
      <w:r>
        <w:t>六、质量</w:t>
      </w:r>
    </w:p>
    <w:p>
      <w:pPr>
        <w:pStyle w:val="4"/>
        <w:spacing w:line="225" w:lineRule="auto"/>
        <w:ind w:left="106" w:right="169" w:firstLine="576"/>
      </w:pPr>
      <w:r>
        <w:t>乙方提供的标的物应符合国家相关质量验收标准，且能够提供相关权威部门出具的产品质量检测报告；提供的相关服务符合国家（或行业）规定标准。</w:t>
      </w:r>
    </w:p>
    <w:p>
      <w:pPr>
        <w:pStyle w:val="4"/>
        <w:spacing w:line="231" w:lineRule="exact"/>
        <w:ind w:left="586"/>
      </w:pPr>
      <w:r>
        <w:t>七、包装</w:t>
      </w:r>
    </w:p>
    <w:p>
      <w:pPr>
        <w:pStyle w:val="4"/>
        <w:spacing w:before="2"/>
        <w:rPr>
          <w:sz w:val="14"/>
        </w:rPr>
      </w:pPr>
    </w:p>
    <w:p>
      <w:pPr>
        <w:pStyle w:val="4"/>
        <w:spacing w:line="225" w:lineRule="auto"/>
        <w:ind w:left="106" w:right="265" w:firstLine="480"/>
      </w:pPr>
      <w:r>
        <w:t>标的物的包装应按照国家或者行业主管部门的技术规定执行，国家或业务主管部门无技术规定的，应当按双方约定采取足以保护标的物安全、完好的包装方式。</w:t>
      </w:r>
    </w:p>
    <w:p>
      <w:pPr>
        <w:pStyle w:val="4"/>
        <w:spacing w:before="12"/>
        <w:rPr>
          <w:sz w:val="13"/>
        </w:rPr>
      </w:pPr>
    </w:p>
    <w:p>
      <w:pPr>
        <w:pStyle w:val="4"/>
        <w:spacing w:line="236" w:lineRule="exact"/>
        <w:ind w:left="586"/>
      </w:pPr>
      <w:r>
        <w:t>八、运输要求</w:t>
      </w:r>
    </w:p>
    <w:p>
      <w:pPr>
        <w:pStyle w:val="4"/>
        <w:spacing w:line="228" w:lineRule="exact"/>
        <w:ind w:left="586"/>
      </w:pPr>
      <w:r>
        <w:t>（一）运输方式及线路：</w:t>
      </w:r>
    </w:p>
    <w:p>
      <w:pPr>
        <w:pStyle w:val="4"/>
        <w:spacing w:before="4" w:line="225" w:lineRule="auto"/>
        <w:ind w:left="586" w:right="7178"/>
      </w:pPr>
      <w:r>
        <w:t>（二）运输及相关费用由乙方承担。九、知识产权</w:t>
      </w:r>
    </w:p>
    <w:p>
      <w:pPr>
        <w:pStyle w:val="4"/>
        <w:spacing w:line="231" w:lineRule="exact"/>
        <w:ind w:left="586"/>
      </w:pPr>
      <w:r>
        <w:t>乙方应保证甲方在中国境内使用标的物或标的物的任何一部分时，免受第三方提出的侵犯其知识产权的诉讼。</w:t>
      </w:r>
    </w:p>
    <w:p>
      <w:pPr>
        <w:spacing w:after="0" w:line="231" w:lineRule="exact"/>
        <w:sectPr>
          <w:pgSz w:w="11900" w:h="16840"/>
          <w:pgMar w:top="1340" w:right="500" w:bottom="280" w:left="560" w:header="0" w:footer="13" w:gutter="0"/>
          <w:cols w:space="720" w:num="1"/>
        </w:sectPr>
      </w:pPr>
    </w:p>
    <w:p>
      <w:pPr>
        <w:pStyle w:val="4"/>
        <w:spacing w:before="60" w:line="236" w:lineRule="exact"/>
        <w:ind w:left="586"/>
      </w:pPr>
      <w:r>
        <w:t>十、验收</w:t>
      </w:r>
    </w:p>
    <w:p>
      <w:pPr>
        <w:pStyle w:val="4"/>
        <w:spacing w:line="228" w:lineRule="exact"/>
        <w:ind w:left="586"/>
      </w:pPr>
      <w:r>
        <w:t>（一）乙方将标的物送达至甲方指定的地点后，由甲乙双方及第三方（如有）一同验收并签字确认。</w:t>
      </w:r>
    </w:p>
    <w:p>
      <w:pPr>
        <w:pStyle w:val="4"/>
        <w:spacing w:before="3" w:line="225" w:lineRule="auto"/>
        <w:ind w:left="106" w:right="169" w:firstLine="540"/>
        <w:jc w:val="both"/>
      </w:pPr>
      <w:r>
        <w:t>（二）对标的物的质量问题，甲方应在发现后向乙方提出书面异议，乙方在接到书面异议后，应当在        日内负责处理。甲方逾期提出的，对所交标的物视为符合合同的规定。如果乙方在投标文件及谈判过程中做出的书面说明及承诺中，有明确质量保证期的，适用质量保证期。</w:t>
      </w:r>
    </w:p>
    <w:p>
      <w:pPr>
        <w:pStyle w:val="4"/>
        <w:spacing w:line="225" w:lineRule="auto"/>
        <w:ind w:left="586" w:right="649"/>
      </w:pPr>
      <w:r>
        <w:t>（三）经双方共同验收，标的物达不到质量或规格要求的，甲方可以拒收，并可解除合同且不承担任何法律责任，</w:t>
      </w:r>
      <w:r>
        <w:rPr>
          <w:spacing w:val="1"/>
        </w:rPr>
        <w:t xml:space="preserve"> </w:t>
      </w:r>
      <w:r>
        <w:t>十一、售后服务</w:t>
      </w:r>
    </w:p>
    <w:p>
      <w:pPr>
        <w:pStyle w:val="4"/>
        <w:spacing w:line="223" w:lineRule="exact"/>
        <w:ind w:left="586"/>
      </w:pPr>
      <w:r>
        <w:t>（一）乙方应按招标文件、投标文件及乙方在谈判过程中做出的书面说明或承诺提供及时、快速、优质的售后服务。</w:t>
      </w:r>
    </w:p>
    <w:p>
      <w:pPr>
        <w:pStyle w:val="4"/>
        <w:tabs>
          <w:tab w:val="left" w:pos="3430"/>
        </w:tabs>
        <w:spacing w:before="2" w:line="225" w:lineRule="auto"/>
        <w:ind w:left="586" w:right="5294"/>
      </w:pPr>
      <w:r>
        <w:t>（二）其他售后服务内容：</w:t>
      </w:r>
      <w:r>
        <w:tab/>
      </w:r>
      <w:r>
        <w:t>（投标文件售后承诺等）</w:t>
      </w:r>
      <w:r>
        <w:rPr>
          <w:spacing w:val="-92"/>
        </w:rPr>
        <w:t xml:space="preserve"> </w:t>
      </w:r>
      <w:r>
        <w:t>十二、违约条款</w:t>
      </w:r>
    </w:p>
    <w:p>
      <w:pPr>
        <w:pStyle w:val="4"/>
        <w:spacing w:line="223" w:lineRule="exact"/>
        <w:ind w:left="586"/>
      </w:pPr>
      <w:r>
        <w:t>（一）乙方逾期交付标的物、甲方逾期付款，按日承担违约部分合同金额的违约金。</w:t>
      </w:r>
    </w:p>
    <w:p>
      <w:pPr>
        <w:pStyle w:val="4"/>
        <w:spacing w:before="4" w:line="225" w:lineRule="auto"/>
        <w:ind w:left="586" w:right="3529"/>
      </w:pPr>
      <w:r>
        <w:t>（二）其他违约责任以相关法律法规规定为准，无相关规定的，双方协商解决。十三、不可抗力条款</w:t>
      </w:r>
    </w:p>
    <w:p>
      <w:pPr>
        <w:pStyle w:val="4"/>
        <w:tabs>
          <w:tab w:val="left" w:pos="9132"/>
        </w:tabs>
        <w:spacing w:line="225" w:lineRule="auto"/>
        <w:ind w:left="106" w:right="169" w:firstLine="480"/>
      </w:pPr>
      <w:r>
        <w:t>因不可抗力致使一方不能及时或完全履行合同的，应及时通知另一方，双方互不承担责任，并在</w:t>
      </w:r>
      <w:r>
        <w:tab/>
      </w:r>
      <w:r>
        <w:t>天内提供有关不可抗力的相关证明。合同未履行部分是否继续履行、如何履行等问题，双方协商解决。</w:t>
      </w:r>
    </w:p>
    <w:p>
      <w:pPr>
        <w:pStyle w:val="4"/>
        <w:spacing w:line="223" w:lineRule="exact"/>
        <w:ind w:left="586"/>
      </w:pPr>
      <w:r>
        <w:t>十四、争议的解决方式</w:t>
      </w:r>
    </w:p>
    <w:p>
      <w:pPr>
        <w:pStyle w:val="4"/>
        <w:spacing w:line="228" w:lineRule="exact"/>
        <w:ind w:left="586"/>
      </w:pPr>
      <w:r>
        <w:t>合同发生纠纷时，双方应协商解决，协商不成可以采用下列方式解决：</w:t>
      </w:r>
    </w:p>
    <w:p>
      <w:pPr>
        <w:pStyle w:val="4"/>
        <w:tabs>
          <w:tab w:val="left" w:pos="2986"/>
        </w:tabs>
        <w:spacing w:line="236" w:lineRule="exact"/>
        <w:ind w:left="586"/>
      </w:pPr>
      <w:r>
        <w:t>（一）提交</w:t>
      </w:r>
      <w:r>
        <w:tab/>
      </w:r>
      <w:r>
        <w:t>仲裁委员会仲裁。</w:t>
      </w:r>
    </w:p>
    <w:p>
      <w:pPr>
        <w:pStyle w:val="4"/>
        <w:spacing w:before="7"/>
        <w:rPr>
          <w:sz w:val="14"/>
        </w:rPr>
      </w:pPr>
    </w:p>
    <w:p>
      <w:pPr>
        <w:pStyle w:val="4"/>
        <w:tabs>
          <w:tab w:val="left" w:pos="2434"/>
        </w:tabs>
        <w:spacing w:line="225" w:lineRule="auto"/>
        <w:ind w:left="586" w:right="7058"/>
      </w:pPr>
      <w:r>
        <w:t>（二）向</w:t>
      </w:r>
      <w:r>
        <w:tab/>
      </w:r>
      <w:r>
        <w:t>人民法院起诉。十五、合同保存</w:t>
      </w:r>
    </w:p>
    <w:p>
      <w:pPr>
        <w:pStyle w:val="4"/>
        <w:spacing w:line="225" w:lineRule="auto"/>
        <w:ind w:left="106" w:right="169" w:firstLine="576"/>
      </w:pPr>
      <w:r>
        <w:t>合同文本一式五份，采购单位、投标人、政府采购监管部门、采购代理机构、国库支付执行机构各一份，自双方签订之日起生效。</w:t>
      </w:r>
    </w:p>
    <w:p>
      <w:pPr>
        <w:pStyle w:val="4"/>
        <w:tabs>
          <w:tab w:val="left" w:pos="1942"/>
          <w:tab w:val="left" w:pos="5699"/>
        </w:tabs>
        <w:spacing w:after="9" w:line="225" w:lineRule="auto"/>
        <w:ind w:left="586" w:right="3722"/>
      </w:pPr>
      <w:r>
        <w:t>十六、合同未尽事宜，双方另行签订补充协议，补充协议是合同的组成部分。甲方：</w:t>
      </w:r>
      <w:r>
        <w:tab/>
      </w:r>
      <w:r>
        <w:t>（章）</w:t>
      </w:r>
      <w:r>
        <w:tab/>
      </w:r>
      <w:r>
        <w:t>乙</w:t>
      </w:r>
      <w:r>
        <w:rPr>
          <w:spacing w:val="-33"/>
        </w:rPr>
        <w:t xml:space="preserve"> </w:t>
      </w:r>
      <w:r>
        <w:t>方：</w:t>
      </w:r>
      <w:r>
        <w:rPr>
          <w:spacing w:val="-32"/>
        </w:rPr>
        <w:t xml:space="preserve"> </w:t>
      </w:r>
      <w:r>
        <w:t>（章）</w:t>
      </w:r>
    </w:p>
    <w:tbl>
      <w:tblPr>
        <w:tblStyle w:val="7"/>
        <w:tblW w:w="0" w:type="auto"/>
        <w:tblInd w:w="5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247"/>
        <w:gridCol w:w="1777"/>
        <w:gridCol w:w="34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rPr>
        <w:tc>
          <w:tcPr>
            <w:tcW w:w="2247" w:type="dxa"/>
          </w:tcPr>
          <w:p>
            <w:pPr>
              <w:pStyle w:val="11"/>
              <w:spacing w:line="190" w:lineRule="exact"/>
              <w:ind w:left="50"/>
              <w:rPr>
                <w:sz w:val="19"/>
              </w:rPr>
            </w:pPr>
            <w:r>
              <w:rPr>
                <w:sz w:val="19"/>
              </w:rPr>
              <w:t>采购方法人代表：</w:t>
            </w:r>
          </w:p>
        </w:tc>
        <w:tc>
          <w:tcPr>
            <w:tcW w:w="1777" w:type="dxa"/>
          </w:tcPr>
          <w:p>
            <w:pPr>
              <w:pStyle w:val="11"/>
              <w:spacing w:line="190" w:lineRule="exact"/>
              <w:ind w:left="659"/>
              <w:rPr>
                <w:sz w:val="19"/>
              </w:rPr>
            </w:pPr>
            <w:r>
              <w:rPr>
                <w:sz w:val="19"/>
              </w:rPr>
              <w:t>（签字）</w:t>
            </w:r>
          </w:p>
        </w:tc>
        <w:tc>
          <w:tcPr>
            <w:tcW w:w="3447" w:type="dxa"/>
          </w:tcPr>
          <w:p>
            <w:pPr>
              <w:pStyle w:val="11"/>
              <w:spacing w:line="190" w:lineRule="exact"/>
              <w:ind w:left="1031"/>
              <w:rPr>
                <w:sz w:val="19"/>
              </w:rPr>
            </w:pPr>
            <w:r>
              <w:rPr>
                <w:spacing w:val="-2"/>
                <w:sz w:val="19"/>
              </w:rPr>
              <w:t xml:space="preserve">投标人法人代表： </w:t>
            </w:r>
            <w:r>
              <w:rPr>
                <w:sz w:val="19"/>
              </w:rPr>
              <w:t>（签字）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8" w:hRule="atLeast"/>
        </w:trPr>
        <w:tc>
          <w:tcPr>
            <w:tcW w:w="2247" w:type="dxa"/>
          </w:tcPr>
          <w:p>
            <w:pPr>
              <w:pStyle w:val="11"/>
              <w:spacing w:line="208" w:lineRule="exact"/>
              <w:ind w:left="50"/>
              <w:rPr>
                <w:sz w:val="19"/>
              </w:rPr>
            </w:pPr>
            <w:r>
              <w:rPr>
                <w:sz w:val="19"/>
              </w:rPr>
              <w:t>开户银行：</w:t>
            </w:r>
          </w:p>
        </w:tc>
        <w:tc>
          <w:tcPr>
            <w:tcW w:w="1777" w:type="dxa"/>
          </w:tcPr>
          <w:p>
            <w:pPr>
              <w:pStyle w:val="11"/>
              <w:rPr>
                <w:rFonts w:ascii="Times New Roman"/>
                <w:sz w:val="16"/>
              </w:rPr>
            </w:pPr>
          </w:p>
        </w:tc>
        <w:tc>
          <w:tcPr>
            <w:tcW w:w="3447" w:type="dxa"/>
          </w:tcPr>
          <w:p>
            <w:pPr>
              <w:pStyle w:val="11"/>
              <w:spacing w:line="208" w:lineRule="exact"/>
              <w:ind w:left="1174" w:right="1283"/>
              <w:jc w:val="center"/>
              <w:rPr>
                <w:sz w:val="19"/>
              </w:rPr>
            </w:pPr>
            <w:r>
              <w:rPr>
                <w:sz w:val="19"/>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8" w:hRule="atLeast"/>
        </w:trPr>
        <w:tc>
          <w:tcPr>
            <w:tcW w:w="2247" w:type="dxa"/>
          </w:tcPr>
          <w:p>
            <w:pPr>
              <w:pStyle w:val="11"/>
              <w:spacing w:line="208" w:lineRule="exact"/>
              <w:ind w:left="50"/>
              <w:rPr>
                <w:sz w:val="19"/>
              </w:rPr>
            </w:pPr>
            <w:r>
              <w:rPr>
                <w:spacing w:val="-9"/>
                <w:sz w:val="19"/>
              </w:rPr>
              <w:t>帐 号：</w:t>
            </w:r>
          </w:p>
        </w:tc>
        <w:tc>
          <w:tcPr>
            <w:tcW w:w="1777" w:type="dxa"/>
          </w:tcPr>
          <w:p>
            <w:pPr>
              <w:pStyle w:val="11"/>
              <w:rPr>
                <w:rFonts w:ascii="Times New Roman"/>
                <w:sz w:val="16"/>
              </w:rPr>
            </w:pPr>
          </w:p>
        </w:tc>
        <w:tc>
          <w:tcPr>
            <w:tcW w:w="3447" w:type="dxa"/>
          </w:tcPr>
          <w:p>
            <w:pPr>
              <w:pStyle w:val="11"/>
              <w:spacing w:line="208" w:lineRule="exact"/>
              <w:ind w:left="1042" w:right="1283"/>
              <w:jc w:val="center"/>
              <w:rPr>
                <w:sz w:val="19"/>
              </w:rPr>
            </w:pPr>
            <w:r>
              <w:rPr>
                <w:spacing w:val="-9"/>
                <w:sz w:val="19"/>
              </w:rPr>
              <w:t>帐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8" w:hRule="atLeast"/>
        </w:trPr>
        <w:tc>
          <w:tcPr>
            <w:tcW w:w="2247" w:type="dxa"/>
          </w:tcPr>
          <w:p>
            <w:pPr>
              <w:pStyle w:val="11"/>
              <w:spacing w:line="208" w:lineRule="exact"/>
              <w:ind w:left="50"/>
              <w:rPr>
                <w:sz w:val="19"/>
              </w:rPr>
            </w:pPr>
            <w:r>
              <w:rPr>
                <w:sz w:val="19"/>
              </w:rPr>
              <w:t>联系电话：</w:t>
            </w:r>
          </w:p>
        </w:tc>
        <w:tc>
          <w:tcPr>
            <w:tcW w:w="1777" w:type="dxa"/>
          </w:tcPr>
          <w:p>
            <w:pPr>
              <w:pStyle w:val="11"/>
              <w:rPr>
                <w:rFonts w:ascii="Times New Roman"/>
                <w:sz w:val="16"/>
              </w:rPr>
            </w:pPr>
          </w:p>
        </w:tc>
        <w:tc>
          <w:tcPr>
            <w:tcW w:w="3447" w:type="dxa"/>
          </w:tcPr>
          <w:p>
            <w:pPr>
              <w:pStyle w:val="11"/>
              <w:spacing w:line="208" w:lineRule="exact"/>
              <w:ind w:left="1174" w:right="1283"/>
              <w:jc w:val="center"/>
              <w:rPr>
                <w:sz w:val="19"/>
              </w:rPr>
            </w:pPr>
            <w:r>
              <w:rPr>
                <w:sz w:val="19"/>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rPr>
        <w:tc>
          <w:tcPr>
            <w:tcW w:w="2247" w:type="dxa"/>
          </w:tcPr>
          <w:p>
            <w:pPr>
              <w:pStyle w:val="11"/>
              <w:rPr>
                <w:rFonts w:ascii="Times New Roman"/>
                <w:sz w:val="14"/>
              </w:rPr>
            </w:pPr>
          </w:p>
        </w:tc>
        <w:tc>
          <w:tcPr>
            <w:tcW w:w="1777" w:type="dxa"/>
          </w:tcPr>
          <w:p>
            <w:pPr>
              <w:pStyle w:val="11"/>
              <w:rPr>
                <w:rFonts w:ascii="Times New Roman"/>
                <w:sz w:val="14"/>
              </w:rPr>
            </w:pPr>
          </w:p>
        </w:tc>
        <w:tc>
          <w:tcPr>
            <w:tcW w:w="3447" w:type="dxa"/>
          </w:tcPr>
          <w:p>
            <w:pPr>
              <w:pStyle w:val="11"/>
              <w:tabs>
                <w:tab w:val="left" w:pos="2015"/>
                <w:tab w:val="left" w:pos="2567"/>
                <w:tab w:val="left" w:pos="3059"/>
              </w:tabs>
              <w:spacing w:line="190" w:lineRule="exact"/>
              <w:ind w:left="347"/>
              <w:rPr>
                <w:sz w:val="19"/>
              </w:rPr>
            </w:pPr>
            <w:r>
              <w:rPr>
                <w:sz w:val="19"/>
              </w:rPr>
              <w:t>签订时间</w:t>
            </w:r>
            <w:r>
              <w:rPr>
                <w:sz w:val="19"/>
              </w:rPr>
              <w:tab/>
            </w:r>
            <w:r>
              <w:rPr>
                <w:sz w:val="19"/>
              </w:rPr>
              <w:t>年</w:t>
            </w:r>
            <w:r>
              <w:rPr>
                <w:sz w:val="19"/>
              </w:rPr>
              <w:tab/>
            </w:r>
            <w:r>
              <w:rPr>
                <w:sz w:val="19"/>
              </w:rPr>
              <w:t>月</w:t>
            </w:r>
            <w:r>
              <w:rPr>
                <w:sz w:val="19"/>
              </w:rPr>
              <w:tab/>
            </w:r>
            <w:r>
              <w:rPr>
                <w:sz w:val="19"/>
              </w:rPr>
              <w:t>日</w:t>
            </w:r>
          </w:p>
        </w:tc>
      </w:tr>
    </w:tbl>
    <w:p>
      <w:pPr>
        <w:pStyle w:val="4"/>
        <w:spacing w:before="8"/>
        <w:rPr>
          <w:sz w:val="18"/>
        </w:rPr>
      </w:pPr>
    </w:p>
    <w:p>
      <w:pPr>
        <w:pStyle w:val="4"/>
        <w:ind w:left="586"/>
      </w:pPr>
      <w:r>
        <w:t>附表：标的物清单（主要技术指标需与投标文件相一致）（工程类的附工程量清单等）</w:t>
      </w:r>
    </w:p>
    <w:p>
      <w:pPr>
        <w:pStyle w:val="4"/>
        <w:rPr>
          <w:sz w:val="20"/>
        </w:rPr>
      </w:pPr>
    </w:p>
    <w:p>
      <w:pPr>
        <w:pStyle w:val="4"/>
        <w:spacing w:before="1"/>
        <w:rPr>
          <w:sz w:val="17"/>
        </w:rPr>
      </w:pPr>
    </w:p>
    <w:tbl>
      <w:tblPr>
        <w:tblStyle w:val="7"/>
        <w:tblW w:w="0" w:type="auto"/>
        <w:tblInd w:w="121" w:type="dxa"/>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Layout w:type="fixed"/>
        <w:tblCellMar>
          <w:top w:w="0" w:type="dxa"/>
          <w:left w:w="0" w:type="dxa"/>
          <w:bottom w:w="0" w:type="dxa"/>
          <w:right w:w="0" w:type="dxa"/>
        </w:tblCellMar>
      </w:tblPr>
      <w:tblGrid>
        <w:gridCol w:w="756"/>
        <w:gridCol w:w="4285"/>
        <w:gridCol w:w="756"/>
        <w:gridCol w:w="756"/>
        <w:gridCol w:w="756"/>
        <w:gridCol w:w="1620"/>
        <w:gridCol w:w="1620"/>
      </w:tblGrid>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756" w:type="dxa"/>
            <w:shd w:val="clear" w:color="auto" w:fill="EDEDED"/>
          </w:tcPr>
          <w:p>
            <w:pPr>
              <w:pStyle w:val="11"/>
              <w:spacing w:before="48"/>
              <w:ind w:left="149" w:right="158"/>
              <w:jc w:val="center"/>
              <w:rPr>
                <w:sz w:val="19"/>
              </w:rPr>
            </w:pPr>
            <w:r>
              <w:rPr>
                <w:color w:val="666666"/>
                <w:spacing w:val="6"/>
                <w:sz w:val="19"/>
              </w:rPr>
              <w:t>名称</w:t>
            </w:r>
          </w:p>
        </w:tc>
        <w:tc>
          <w:tcPr>
            <w:tcW w:w="4285" w:type="dxa"/>
            <w:shd w:val="clear" w:color="auto" w:fill="EDEDED"/>
          </w:tcPr>
          <w:p>
            <w:pPr>
              <w:pStyle w:val="11"/>
              <w:spacing w:line="335" w:lineRule="exact"/>
              <w:ind w:left="657" w:right="666"/>
              <w:jc w:val="center"/>
              <w:rPr>
                <w:sz w:val="19"/>
              </w:rPr>
            </w:pPr>
            <w:r>
              <w:rPr>
                <w:color w:val="666666"/>
                <w:spacing w:val="12"/>
                <w:sz w:val="19"/>
              </w:rPr>
              <w:t>品牌、规格、标准</w:t>
            </w:r>
            <w:r>
              <w:rPr>
                <w:rFonts w:hint="eastAsia" w:ascii="Microsoft YaHei UI" w:eastAsia="Microsoft YaHei UI"/>
                <w:b/>
                <w:color w:val="666666"/>
                <w:sz w:val="19"/>
              </w:rPr>
              <w:t>/</w:t>
            </w:r>
            <w:r>
              <w:rPr>
                <w:color w:val="666666"/>
                <w:spacing w:val="10"/>
                <w:sz w:val="19"/>
              </w:rPr>
              <w:t>主要服务内容</w:t>
            </w:r>
          </w:p>
        </w:tc>
        <w:tc>
          <w:tcPr>
            <w:tcW w:w="756" w:type="dxa"/>
            <w:shd w:val="clear" w:color="auto" w:fill="EDEDED"/>
          </w:tcPr>
          <w:p>
            <w:pPr>
              <w:pStyle w:val="11"/>
              <w:spacing w:before="48"/>
              <w:ind w:left="150" w:right="158"/>
              <w:jc w:val="center"/>
              <w:rPr>
                <w:sz w:val="19"/>
              </w:rPr>
            </w:pPr>
            <w:r>
              <w:rPr>
                <w:color w:val="666666"/>
                <w:spacing w:val="6"/>
                <w:sz w:val="19"/>
              </w:rPr>
              <w:t>产地</w:t>
            </w:r>
          </w:p>
        </w:tc>
        <w:tc>
          <w:tcPr>
            <w:tcW w:w="756" w:type="dxa"/>
            <w:shd w:val="clear" w:color="auto" w:fill="EDEDED"/>
          </w:tcPr>
          <w:p>
            <w:pPr>
              <w:pStyle w:val="11"/>
              <w:spacing w:before="48"/>
              <w:ind w:left="150" w:right="158"/>
              <w:jc w:val="center"/>
              <w:rPr>
                <w:sz w:val="19"/>
              </w:rPr>
            </w:pPr>
            <w:r>
              <w:rPr>
                <w:color w:val="666666"/>
                <w:spacing w:val="6"/>
                <w:sz w:val="19"/>
              </w:rPr>
              <w:t>数量</w:t>
            </w:r>
          </w:p>
        </w:tc>
        <w:tc>
          <w:tcPr>
            <w:tcW w:w="756" w:type="dxa"/>
            <w:shd w:val="clear" w:color="auto" w:fill="EDEDED"/>
          </w:tcPr>
          <w:p>
            <w:pPr>
              <w:pStyle w:val="11"/>
              <w:spacing w:before="48"/>
              <w:ind w:left="150" w:right="158"/>
              <w:jc w:val="center"/>
              <w:rPr>
                <w:sz w:val="19"/>
              </w:rPr>
            </w:pPr>
            <w:r>
              <w:rPr>
                <w:color w:val="666666"/>
                <w:spacing w:val="6"/>
                <w:sz w:val="19"/>
              </w:rPr>
              <w:t>单位</w:t>
            </w:r>
          </w:p>
        </w:tc>
        <w:tc>
          <w:tcPr>
            <w:tcW w:w="1620" w:type="dxa"/>
            <w:shd w:val="clear" w:color="auto" w:fill="EDEDED"/>
          </w:tcPr>
          <w:p>
            <w:pPr>
              <w:pStyle w:val="11"/>
              <w:spacing w:before="48"/>
              <w:ind w:left="279" w:right="286"/>
              <w:jc w:val="center"/>
              <w:rPr>
                <w:sz w:val="19"/>
              </w:rPr>
            </w:pPr>
            <w:r>
              <w:rPr>
                <w:color w:val="666666"/>
                <w:spacing w:val="12"/>
                <w:sz w:val="19"/>
              </w:rPr>
              <w:t>单价（元</w:t>
            </w:r>
            <w:r>
              <w:rPr>
                <w:color w:val="666666"/>
                <w:sz w:val="19"/>
              </w:rPr>
              <w:t>）</w:t>
            </w:r>
          </w:p>
        </w:tc>
        <w:tc>
          <w:tcPr>
            <w:tcW w:w="1620" w:type="dxa"/>
            <w:shd w:val="clear" w:color="auto" w:fill="EDEDED"/>
          </w:tcPr>
          <w:p>
            <w:pPr>
              <w:pStyle w:val="11"/>
              <w:spacing w:before="48"/>
              <w:ind w:left="280" w:right="286"/>
              <w:jc w:val="center"/>
              <w:rPr>
                <w:sz w:val="19"/>
              </w:rPr>
            </w:pPr>
            <w:r>
              <w:rPr>
                <w:color w:val="666666"/>
                <w:spacing w:val="12"/>
                <w:sz w:val="19"/>
              </w:rPr>
              <w:t>金额（元</w:t>
            </w:r>
            <w:r>
              <w:rPr>
                <w:color w:val="666666"/>
                <w:sz w:val="19"/>
              </w:rPr>
              <w:t>）</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756" w:type="dxa"/>
          </w:tcPr>
          <w:p>
            <w:pPr>
              <w:pStyle w:val="11"/>
              <w:spacing w:before="48"/>
              <w:ind w:left="150" w:right="138"/>
              <w:jc w:val="center"/>
              <w:rPr>
                <w:sz w:val="19"/>
              </w:rPr>
            </w:pPr>
            <w:r>
              <w:rPr>
                <w:color w:val="666666"/>
                <w:sz w:val="19"/>
              </w:rPr>
              <w:t>**</w:t>
            </w:r>
          </w:p>
        </w:tc>
        <w:tc>
          <w:tcPr>
            <w:tcW w:w="4285" w:type="dxa"/>
          </w:tcPr>
          <w:p>
            <w:pPr>
              <w:pStyle w:val="11"/>
              <w:spacing w:before="48"/>
              <w:ind w:left="657" w:right="645"/>
              <w:jc w:val="center"/>
              <w:rPr>
                <w:sz w:val="19"/>
              </w:rPr>
            </w:pPr>
            <w:r>
              <w:rPr>
                <w:color w:val="666666"/>
                <w:sz w:val="19"/>
              </w:rPr>
              <w:t>**</w:t>
            </w:r>
          </w:p>
        </w:tc>
        <w:tc>
          <w:tcPr>
            <w:tcW w:w="756" w:type="dxa"/>
          </w:tcPr>
          <w:p>
            <w:pPr>
              <w:pStyle w:val="11"/>
              <w:spacing w:before="48"/>
              <w:ind w:left="150" w:right="137"/>
              <w:jc w:val="center"/>
              <w:rPr>
                <w:sz w:val="19"/>
              </w:rPr>
            </w:pPr>
            <w:r>
              <w:rPr>
                <w:color w:val="666666"/>
                <w:sz w:val="19"/>
              </w:rPr>
              <w:t>**</w:t>
            </w:r>
          </w:p>
        </w:tc>
        <w:tc>
          <w:tcPr>
            <w:tcW w:w="756" w:type="dxa"/>
          </w:tcPr>
          <w:p>
            <w:pPr>
              <w:pStyle w:val="11"/>
              <w:spacing w:before="48"/>
              <w:ind w:left="150" w:right="137"/>
              <w:jc w:val="center"/>
              <w:rPr>
                <w:sz w:val="19"/>
              </w:rPr>
            </w:pPr>
            <w:r>
              <w:rPr>
                <w:color w:val="666666"/>
                <w:sz w:val="19"/>
              </w:rPr>
              <w:t>**</w:t>
            </w:r>
          </w:p>
        </w:tc>
        <w:tc>
          <w:tcPr>
            <w:tcW w:w="756" w:type="dxa"/>
          </w:tcPr>
          <w:p>
            <w:pPr>
              <w:pStyle w:val="11"/>
              <w:spacing w:before="48"/>
              <w:ind w:left="150" w:right="137"/>
              <w:jc w:val="center"/>
              <w:rPr>
                <w:sz w:val="19"/>
              </w:rPr>
            </w:pPr>
            <w:r>
              <w:rPr>
                <w:color w:val="666666"/>
                <w:sz w:val="19"/>
              </w:rPr>
              <w:t>**</w:t>
            </w:r>
          </w:p>
        </w:tc>
        <w:tc>
          <w:tcPr>
            <w:tcW w:w="1620" w:type="dxa"/>
          </w:tcPr>
          <w:p>
            <w:pPr>
              <w:pStyle w:val="11"/>
              <w:spacing w:before="48"/>
              <w:ind w:left="280" w:right="266"/>
              <w:jc w:val="center"/>
              <w:rPr>
                <w:sz w:val="19"/>
              </w:rPr>
            </w:pPr>
            <w:r>
              <w:rPr>
                <w:color w:val="666666"/>
                <w:sz w:val="19"/>
              </w:rPr>
              <w:t>**</w:t>
            </w:r>
          </w:p>
        </w:tc>
        <w:tc>
          <w:tcPr>
            <w:tcW w:w="1620" w:type="dxa"/>
          </w:tcPr>
          <w:p>
            <w:pPr>
              <w:pStyle w:val="11"/>
              <w:spacing w:before="48"/>
              <w:ind w:left="280" w:right="265"/>
              <w:jc w:val="center"/>
              <w:rPr>
                <w:sz w:val="19"/>
              </w:rPr>
            </w:pPr>
            <w:r>
              <w:rPr>
                <w:color w:val="666666"/>
                <w:sz w:val="19"/>
              </w:rPr>
              <w:t>**</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756" w:type="dxa"/>
            <w:shd w:val="clear" w:color="auto" w:fill="F6F6F6"/>
          </w:tcPr>
          <w:p>
            <w:pPr>
              <w:pStyle w:val="11"/>
              <w:rPr>
                <w:rFonts w:ascii="Times New Roman"/>
                <w:sz w:val="18"/>
              </w:rPr>
            </w:pPr>
          </w:p>
        </w:tc>
        <w:tc>
          <w:tcPr>
            <w:tcW w:w="4285" w:type="dxa"/>
            <w:shd w:val="clear" w:color="auto" w:fill="F6F6F6"/>
          </w:tcPr>
          <w:p>
            <w:pPr>
              <w:pStyle w:val="11"/>
              <w:rPr>
                <w:rFonts w:ascii="Times New Roman"/>
                <w:sz w:val="18"/>
              </w:rPr>
            </w:pPr>
          </w:p>
        </w:tc>
        <w:tc>
          <w:tcPr>
            <w:tcW w:w="756" w:type="dxa"/>
            <w:shd w:val="clear" w:color="auto" w:fill="F6F6F6"/>
          </w:tcPr>
          <w:p>
            <w:pPr>
              <w:pStyle w:val="11"/>
              <w:rPr>
                <w:rFonts w:ascii="Times New Roman"/>
                <w:sz w:val="18"/>
              </w:rPr>
            </w:pPr>
          </w:p>
        </w:tc>
        <w:tc>
          <w:tcPr>
            <w:tcW w:w="756" w:type="dxa"/>
            <w:shd w:val="clear" w:color="auto" w:fill="F6F6F6"/>
          </w:tcPr>
          <w:p>
            <w:pPr>
              <w:pStyle w:val="11"/>
              <w:rPr>
                <w:rFonts w:ascii="Times New Roman"/>
                <w:sz w:val="18"/>
              </w:rPr>
            </w:pPr>
          </w:p>
        </w:tc>
        <w:tc>
          <w:tcPr>
            <w:tcW w:w="756" w:type="dxa"/>
            <w:shd w:val="clear" w:color="auto" w:fill="F6F6F6"/>
          </w:tcPr>
          <w:p>
            <w:pPr>
              <w:pStyle w:val="11"/>
              <w:rPr>
                <w:rFonts w:ascii="Times New Roman"/>
                <w:sz w:val="18"/>
              </w:rPr>
            </w:pPr>
          </w:p>
        </w:tc>
        <w:tc>
          <w:tcPr>
            <w:tcW w:w="1620" w:type="dxa"/>
            <w:shd w:val="clear" w:color="auto" w:fill="F6F6F6"/>
          </w:tcPr>
          <w:p>
            <w:pPr>
              <w:pStyle w:val="11"/>
              <w:rPr>
                <w:rFonts w:ascii="Times New Roman"/>
                <w:sz w:val="18"/>
              </w:rPr>
            </w:pPr>
          </w:p>
        </w:tc>
        <w:tc>
          <w:tcPr>
            <w:tcW w:w="1620" w:type="dxa"/>
            <w:shd w:val="clear" w:color="auto" w:fill="F6F6F6"/>
          </w:tcPr>
          <w:p>
            <w:pPr>
              <w:pStyle w:val="11"/>
              <w:rPr>
                <w:rFonts w:ascii="Times New Roman"/>
                <w:sz w:val="18"/>
              </w:rPr>
            </w:pP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756" w:type="dxa"/>
          </w:tcPr>
          <w:p>
            <w:pPr>
              <w:pStyle w:val="11"/>
              <w:rPr>
                <w:rFonts w:ascii="Times New Roman"/>
                <w:sz w:val="18"/>
              </w:rPr>
            </w:pPr>
          </w:p>
        </w:tc>
        <w:tc>
          <w:tcPr>
            <w:tcW w:w="4285" w:type="dxa"/>
          </w:tcPr>
          <w:p>
            <w:pPr>
              <w:pStyle w:val="11"/>
              <w:rPr>
                <w:rFonts w:ascii="Times New Roman"/>
                <w:sz w:val="18"/>
              </w:rPr>
            </w:pPr>
          </w:p>
        </w:tc>
        <w:tc>
          <w:tcPr>
            <w:tcW w:w="756" w:type="dxa"/>
          </w:tcPr>
          <w:p>
            <w:pPr>
              <w:pStyle w:val="11"/>
              <w:rPr>
                <w:rFonts w:ascii="Times New Roman"/>
                <w:sz w:val="18"/>
              </w:rPr>
            </w:pPr>
          </w:p>
        </w:tc>
        <w:tc>
          <w:tcPr>
            <w:tcW w:w="756" w:type="dxa"/>
          </w:tcPr>
          <w:p>
            <w:pPr>
              <w:pStyle w:val="11"/>
              <w:rPr>
                <w:rFonts w:ascii="Times New Roman"/>
                <w:sz w:val="18"/>
              </w:rPr>
            </w:pPr>
          </w:p>
        </w:tc>
        <w:tc>
          <w:tcPr>
            <w:tcW w:w="756" w:type="dxa"/>
          </w:tcPr>
          <w:p>
            <w:pPr>
              <w:pStyle w:val="11"/>
              <w:rPr>
                <w:rFonts w:ascii="Times New Roman"/>
                <w:sz w:val="18"/>
              </w:rPr>
            </w:pPr>
          </w:p>
        </w:tc>
        <w:tc>
          <w:tcPr>
            <w:tcW w:w="1620" w:type="dxa"/>
          </w:tcPr>
          <w:p>
            <w:pPr>
              <w:pStyle w:val="11"/>
              <w:rPr>
                <w:rFonts w:ascii="Times New Roman"/>
                <w:sz w:val="18"/>
              </w:rPr>
            </w:pPr>
          </w:p>
        </w:tc>
        <w:tc>
          <w:tcPr>
            <w:tcW w:w="1620" w:type="dxa"/>
          </w:tcPr>
          <w:p>
            <w:pPr>
              <w:pStyle w:val="11"/>
              <w:rPr>
                <w:rFonts w:ascii="Times New Roman"/>
                <w:sz w:val="18"/>
              </w:rPr>
            </w:pP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PrEx>
        <w:trPr>
          <w:trHeight w:val="357" w:hRule="atLeast"/>
        </w:trPr>
        <w:tc>
          <w:tcPr>
            <w:tcW w:w="756" w:type="dxa"/>
            <w:shd w:val="clear" w:color="auto" w:fill="F6F6F6"/>
          </w:tcPr>
          <w:p>
            <w:pPr>
              <w:pStyle w:val="11"/>
              <w:rPr>
                <w:rFonts w:ascii="Times New Roman"/>
                <w:sz w:val="18"/>
              </w:rPr>
            </w:pPr>
          </w:p>
        </w:tc>
        <w:tc>
          <w:tcPr>
            <w:tcW w:w="4285" w:type="dxa"/>
            <w:shd w:val="clear" w:color="auto" w:fill="F6F6F6"/>
          </w:tcPr>
          <w:p>
            <w:pPr>
              <w:pStyle w:val="11"/>
              <w:rPr>
                <w:rFonts w:ascii="Times New Roman"/>
                <w:sz w:val="18"/>
              </w:rPr>
            </w:pPr>
          </w:p>
        </w:tc>
        <w:tc>
          <w:tcPr>
            <w:tcW w:w="756" w:type="dxa"/>
            <w:shd w:val="clear" w:color="auto" w:fill="F6F6F6"/>
          </w:tcPr>
          <w:p>
            <w:pPr>
              <w:pStyle w:val="11"/>
              <w:rPr>
                <w:rFonts w:ascii="Times New Roman"/>
                <w:sz w:val="18"/>
              </w:rPr>
            </w:pPr>
          </w:p>
        </w:tc>
        <w:tc>
          <w:tcPr>
            <w:tcW w:w="756" w:type="dxa"/>
            <w:shd w:val="clear" w:color="auto" w:fill="F6F6F6"/>
          </w:tcPr>
          <w:p>
            <w:pPr>
              <w:pStyle w:val="11"/>
              <w:rPr>
                <w:rFonts w:ascii="Times New Roman"/>
                <w:sz w:val="18"/>
              </w:rPr>
            </w:pPr>
          </w:p>
        </w:tc>
        <w:tc>
          <w:tcPr>
            <w:tcW w:w="756" w:type="dxa"/>
            <w:shd w:val="clear" w:color="auto" w:fill="F6F6F6"/>
          </w:tcPr>
          <w:p>
            <w:pPr>
              <w:pStyle w:val="11"/>
              <w:rPr>
                <w:rFonts w:ascii="Times New Roman"/>
                <w:sz w:val="18"/>
              </w:rPr>
            </w:pPr>
          </w:p>
        </w:tc>
        <w:tc>
          <w:tcPr>
            <w:tcW w:w="1620" w:type="dxa"/>
            <w:shd w:val="clear" w:color="auto" w:fill="F6F6F6"/>
          </w:tcPr>
          <w:p>
            <w:pPr>
              <w:pStyle w:val="11"/>
              <w:rPr>
                <w:rFonts w:ascii="Times New Roman"/>
                <w:sz w:val="18"/>
              </w:rPr>
            </w:pPr>
          </w:p>
        </w:tc>
        <w:tc>
          <w:tcPr>
            <w:tcW w:w="1620" w:type="dxa"/>
            <w:shd w:val="clear" w:color="auto" w:fill="F6F6F6"/>
          </w:tcPr>
          <w:p>
            <w:pPr>
              <w:pStyle w:val="11"/>
              <w:rPr>
                <w:rFonts w:ascii="Times New Roman"/>
                <w:sz w:val="18"/>
              </w:rPr>
            </w:pP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PrEx>
        <w:trPr>
          <w:trHeight w:val="357" w:hRule="atLeast"/>
        </w:trPr>
        <w:tc>
          <w:tcPr>
            <w:tcW w:w="756" w:type="dxa"/>
          </w:tcPr>
          <w:p>
            <w:pPr>
              <w:pStyle w:val="11"/>
              <w:rPr>
                <w:rFonts w:ascii="Times New Roman"/>
                <w:sz w:val="18"/>
              </w:rPr>
            </w:pPr>
          </w:p>
        </w:tc>
        <w:tc>
          <w:tcPr>
            <w:tcW w:w="4285" w:type="dxa"/>
          </w:tcPr>
          <w:p>
            <w:pPr>
              <w:pStyle w:val="11"/>
              <w:rPr>
                <w:rFonts w:ascii="Times New Roman"/>
                <w:sz w:val="18"/>
              </w:rPr>
            </w:pPr>
          </w:p>
        </w:tc>
        <w:tc>
          <w:tcPr>
            <w:tcW w:w="756" w:type="dxa"/>
          </w:tcPr>
          <w:p>
            <w:pPr>
              <w:pStyle w:val="11"/>
              <w:rPr>
                <w:rFonts w:ascii="Times New Roman"/>
                <w:sz w:val="18"/>
              </w:rPr>
            </w:pPr>
          </w:p>
        </w:tc>
        <w:tc>
          <w:tcPr>
            <w:tcW w:w="756" w:type="dxa"/>
          </w:tcPr>
          <w:p>
            <w:pPr>
              <w:pStyle w:val="11"/>
              <w:rPr>
                <w:rFonts w:ascii="Times New Roman"/>
                <w:sz w:val="18"/>
              </w:rPr>
            </w:pPr>
          </w:p>
        </w:tc>
        <w:tc>
          <w:tcPr>
            <w:tcW w:w="756" w:type="dxa"/>
          </w:tcPr>
          <w:p>
            <w:pPr>
              <w:pStyle w:val="11"/>
              <w:rPr>
                <w:rFonts w:ascii="Times New Roman"/>
                <w:sz w:val="18"/>
              </w:rPr>
            </w:pPr>
          </w:p>
        </w:tc>
        <w:tc>
          <w:tcPr>
            <w:tcW w:w="1620" w:type="dxa"/>
          </w:tcPr>
          <w:p>
            <w:pPr>
              <w:pStyle w:val="11"/>
              <w:rPr>
                <w:rFonts w:ascii="Times New Roman"/>
                <w:sz w:val="18"/>
              </w:rPr>
            </w:pPr>
          </w:p>
        </w:tc>
        <w:tc>
          <w:tcPr>
            <w:tcW w:w="1620" w:type="dxa"/>
          </w:tcPr>
          <w:p>
            <w:pPr>
              <w:pStyle w:val="11"/>
              <w:rPr>
                <w:rFonts w:ascii="Times New Roman"/>
                <w:sz w:val="18"/>
              </w:rPr>
            </w:pP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PrEx>
        <w:trPr>
          <w:trHeight w:val="357" w:hRule="atLeast"/>
        </w:trPr>
        <w:tc>
          <w:tcPr>
            <w:tcW w:w="756" w:type="dxa"/>
            <w:shd w:val="clear" w:color="auto" w:fill="F6F6F6"/>
          </w:tcPr>
          <w:p>
            <w:pPr>
              <w:pStyle w:val="11"/>
              <w:rPr>
                <w:rFonts w:ascii="Times New Roman"/>
                <w:sz w:val="18"/>
              </w:rPr>
            </w:pPr>
          </w:p>
        </w:tc>
        <w:tc>
          <w:tcPr>
            <w:tcW w:w="4285" w:type="dxa"/>
            <w:shd w:val="clear" w:color="auto" w:fill="F6F6F6"/>
          </w:tcPr>
          <w:p>
            <w:pPr>
              <w:pStyle w:val="11"/>
              <w:rPr>
                <w:rFonts w:ascii="Times New Roman"/>
                <w:sz w:val="18"/>
              </w:rPr>
            </w:pPr>
          </w:p>
        </w:tc>
        <w:tc>
          <w:tcPr>
            <w:tcW w:w="756" w:type="dxa"/>
            <w:shd w:val="clear" w:color="auto" w:fill="F6F6F6"/>
          </w:tcPr>
          <w:p>
            <w:pPr>
              <w:pStyle w:val="11"/>
              <w:rPr>
                <w:rFonts w:ascii="Times New Roman"/>
                <w:sz w:val="18"/>
              </w:rPr>
            </w:pPr>
          </w:p>
        </w:tc>
        <w:tc>
          <w:tcPr>
            <w:tcW w:w="756" w:type="dxa"/>
            <w:shd w:val="clear" w:color="auto" w:fill="F6F6F6"/>
          </w:tcPr>
          <w:p>
            <w:pPr>
              <w:pStyle w:val="11"/>
              <w:rPr>
                <w:rFonts w:ascii="Times New Roman"/>
                <w:sz w:val="18"/>
              </w:rPr>
            </w:pPr>
          </w:p>
        </w:tc>
        <w:tc>
          <w:tcPr>
            <w:tcW w:w="756" w:type="dxa"/>
            <w:shd w:val="clear" w:color="auto" w:fill="F6F6F6"/>
          </w:tcPr>
          <w:p>
            <w:pPr>
              <w:pStyle w:val="11"/>
              <w:rPr>
                <w:rFonts w:ascii="Times New Roman"/>
                <w:sz w:val="18"/>
              </w:rPr>
            </w:pPr>
          </w:p>
        </w:tc>
        <w:tc>
          <w:tcPr>
            <w:tcW w:w="1620" w:type="dxa"/>
            <w:shd w:val="clear" w:color="auto" w:fill="F6F6F6"/>
          </w:tcPr>
          <w:p>
            <w:pPr>
              <w:pStyle w:val="11"/>
              <w:rPr>
                <w:rFonts w:ascii="Times New Roman"/>
                <w:sz w:val="18"/>
              </w:rPr>
            </w:pPr>
          </w:p>
        </w:tc>
        <w:tc>
          <w:tcPr>
            <w:tcW w:w="1620" w:type="dxa"/>
            <w:shd w:val="clear" w:color="auto" w:fill="F6F6F6"/>
          </w:tcPr>
          <w:p>
            <w:pPr>
              <w:pStyle w:val="11"/>
              <w:rPr>
                <w:rFonts w:ascii="Times New Roman"/>
                <w:sz w:val="18"/>
              </w:rPr>
            </w:pP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PrEx>
        <w:trPr>
          <w:trHeight w:val="357" w:hRule="atLeast"/>
        </w:trPr>
        <w:tc>
          <w:tcPr>
            <w:tcW w:w="8929" w:type="dxa"/>
            <w:gridSpan w:val="6"/>
          </w:tcPr>
          <w:p>
            <w:pPr>
              <w:pStyle w:val="11"/>
              <w:spacing w:before="48"/>
              <w:ind w:left="3303" w:right="3290"/>
              <w:jc w:val="center"/>
              <w:rPr>
                <w:sz w:val="19"/>
              </w:rPr>
            </w:pPr>
            <w:r>
              <w:rPr>
                <w:color w:val="666666"/>
                <w:sz w:val="19"/>
              </w:rPr>
              <w:t>合计：人民币大写：**元整</w:t>
            </w:r>
          </w:p>
        </w:tc>
        <w:tc>
          <w:tcPr>
            <w:tcW w:w="1620" w:type="dxa"/>
          </w:tcPr>
          <w:p>
            <w:pPr>
              <w:pStyle w:val="11"/>
              <w:spacing w:before="48"/>
              <w:ind w:left="280" w:right="265"/>
              <w:jc w:val="center"/>
              <w:rPr>
                <w:sz w:val="19"/>
              </w:rPr>
            </w:pPr>
            <w:r>
              <w:rPr>
                <w:color w:val="666666"/>
                <w:sz w:val="19"/>
              </w:rPr>
              <w:t>￥：**</w:t>
            </w:r>
          </w:p>
        </w:tc>
      </w:tr>
    </w:tbl>
    <w:p>
      <w:pPr>
        <w:spacing w:after="0"/>
        <w:jc w:val="center"/>
        <w:rPr>
          <w:sz w:val="19"/>
        </w:rPr>
        <w:sectPr>
          <w:pgSz w:w="11900" w:h="16840"/>
          <w:pgMar w:top="500" w:right="500" w:bottom="280" w:left="560" w:header="0" w:footer="13" w:gutter="0"/>
          <w:cols w:space="720" w:num="1"/>
        </w:sectPr>
      </w:pPr>
    </w:p>
    <w:p>
      <w:pPr>
        <w:pStyle w:val="4"/>
        <w:spacing w:before="6"/>
        <w:rPr>
          <w:sz w:val="18"/>
        </w:rPr>
      </w:pPr>
    </w:p>
    <w:p>
      <w:pPr>
        <w:spacing w:before="0"/>
        <w:ind w:left="100" w:right="0" w:firstLine="0"/>
        <w:jc w:val="left"/>
        <w:rPr>
          <w:sz w:val="19"/>
        </w:rPr>
      </w:pPr>
      <w:r>
        <w:rPr>
          <w:spacing w:val="18"/>
          <w:sz w:val="19"/>
        </w:rPr>
        <w:t>一</w:t>
      </w:r>
      <w:r>
        <w:rPr>
          <w:rFonts w:hint="eastAsia" w:ascii="Microsoft YaHei UI" w:eastAsia="Microsoft YaHei UI"/>
          <w:b/>
          <w:spacing w:val="9"/>
          <w:sz w:val="19"/>
        </w:rPr>
        <w:t xml:space="preserve">. </w:t>
      </w:r>
      <w:r>
        <w:rPr>
          <w:spacing w:val="5"/>
          <w:sz w:val="19"/>
        </w:rPr>
        <w:t>项目概况 ：</w:t>
      </w:r>
    </w:p>
    <w:p>
      <w:pPr>
        <w:pStyle w:val="4"/>
        <w:spacing w:before="60"/>
        <w:ind w:left="100"/>
      </w:pPr>
      <w:r>
        <w:br w:type="column"/>
      </w:r>
      <w:r>
        <w:rPr>
          <w:spacing w:val="7"/>
        </w:rPr>
        <w:t>第四章 招标内容与技术要求</w:t>
      </w:r>
    </w:p>
    <w:p>
      <w:pPr>
        <w:spacing w:after="0"/>
        <w:sectPr>
          <w:pgSz w:w="11900" w:h="16840"/>
          <w:pgMar w:top="920" w:right="500" w:bottom="280" w:left="560" w:header="0" w:footer="13" w:gutter="0"/>
          <w:cols w:equalWidth="0" w:num="2">
            <w:col w:w="1569" w:space="2452"/>
            <w:col w:w="6819"/>
          </w:cols>
        </w:sectPr>
      </w:pPr>
    </w:p>
    <w:p>
      <w:pPr>
        <w:pStyle w:val="4"/>
        <w:spacing w:before="133" w:line="415" w:lineRule="auto"/>
        <w:ind w:left="106" w:right="3049"/>
      </w:pPr>
      <w:r>
        <w:rPr>
          <w:rFonts w:hint="eastAsia"/>
          <w:lang w:eastAsia="zh-CN"/>
        </w:rPr>
        <w:t>元宝山区2022年农村公益事业太阳能路灯项目</w:t>
      </w:r>
      <w:r>
        <w:t>，本项目包含路灯安装合同包1（</w:t>
      </w:r>
      <w:r>
        <w:rPr>
          <w:rFonts w:hint="eastAsia"/>
          <w:lang w:eastAsia="zh-CN"/>
        </w:rPr>
        <w:t>元宝山区</w:t>
      </w:r>
      <w:r>
        <w:rPr>
          <w:rFonts w:hint="eastAsia"/>
          <w:lang w:val="en-US" w:eastAsia="zh-CN"/>
        </w:rPr>
        <w:t>2</w:t>
      </w:r>
      <w:r>
        <w:rPr>
          <w:rFonts w:hint="eastAsia"/>
          <w:lang w:eastAsia="zh-CN"/>
        </w:rPr>
        <w:t>022年农村公益事业太阳能路灯项目</w:t>
      </w:r>
      <w:r>
        <w:t>）</w:t>
      </w:r>
    </w:p>
    <w:p>
      <w:pPr>
        <w:pStyle w:val="10"/>
        <w:numPr>
          <w:ilvl w:val="0"/>
          <w:numId w:val="16"/>
        </w:numPr>
        <w:tabs>
          <w:tab w:val="left" w:pos="313"/>
        </w:tabs>
        <w:spacing w:before="0" w:after="12" w:line="285" w:lineRule="exact"/>
        <w:ind w:left="312" w:right="0" w:hanging="207"/>
        <w:jc w:val="left"/>
        <w:rPr>
          <w:sz w:val="19"/>
        </w:rPr>
      </w:pPr>
      <w:r>
        <w:rPr>
          <w:spacing w:val="10"/>
          <w:sz w:val="19"/>
        </w:rPr>
        <w:t>主要商务要求</w:t>
      </w:r>
    </w:p>
    <w:tbl>
      <w:tblPr>
        <w:tblStyle w:val="7"/>
        <w:tblW w:w="0" w:type="auto"/>
        <w:tblInd w:w="121" w:type="dxa"/>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Layout w:type="fixed"/>
        <w:tblCellMar>
          <w:top w:w="0" w:type="dxa"/>
          <w:left w:w="0" w:type="dxa"/>
          <w:bottom w:w="0" w:type="dxa"/>
          <w:right w:w="0" w:type="dxa"/>
        </w:tblCellMar>
      </w:tblPr>
      <w:tblGrid>
        <w:gridCol w:w="3733"/>
        <w:gridCol w:w="6818"/>
      </w:tblGrid>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3733" w:type="dxa"/>
          </w:tcPr>
          <w:p>
            <w:pPr>
              <w:pStyle w:val="11"/>
              <w:spacing w:before="48"/>
              <w:ind w:left="1180" w:right="1168"/>
              <w:jc w:val="center"/>
              <w:rPr>
                <w:sz w:val="19"/>
              </w:rPr>
            </w:pPr>
            <w:r>
              <w:rPr>
                <w:color w:val="666666"/>
                <w:sz w:val="19"/>
              </w:rPr>
              <w:t>标的提供的时间</w:t>
            </w:r>
          </w:p>
        </w:tc>
        <w:tc>
          <w:tcPr>
            <w:tcW w:w="6818" w:type="dxa"/>
          </w:tcPr>
          <w:p>
            <w:pPr>
              <w:pStyle w:val="11"/>
              <w:spacing w:before="48"/>
              <w:ind w:left="64"/>
              <w:rPr>
                <w:sz w:val="19"/>
              </w:rPr>
            </w:pPr>
            <w:r>
              <w:rPr>
                <w:color w:val="666666"/>
                <w:sz w:val="19"/>
              </w:rPr>
              <w:t>合同签订后90个日历日内交货并安装调试完毕，交付使用。</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3733" w:type="dxa"/>
            <w:shd w:val="clear" w:color="auto" w:fill="F6F6F6"/>
          </w:tcPr>
          <w:p>
            <w:pPr>
              <w:pStyle w:val="11"/>
              <w:spacing w:before="48"/>
              <w:ind w:left="1180" w:right="1168"/>
              <w:jc w:val="center"/>
              <w:rPr>
                <w:sz w:val="19"/>
              </w:rPr>
            </w:pPr>
            <w:r>
              <w:rPr>
                <w:color w:val="666666"/>
                <w:sz w:val="19"/>
              </w:rPr>
              <w:t>标的提供的地点</w:t>
            </w:r>
          </w:p>
        </w:tc>
        <w:tc>
          <w:tcPr>
            <w:tcW w:w="6818" w:type="dxa"/>
            <w:shd w:val="clear" w:color="auto" w:fill="F6F6F6"/>
          </w:tcPr>
          <w:p>
            <w:pPr>
              <w:pStyle w:val="11"/>
              <w:spacing w:before="48"/>
              <w:ind w:left="64"/>
              <w:rPr>
                <w:sz w:val="19"/>
              </w:rPr>
            </w:pPr>
            <w:r>
              <w:rPr>
                <w:color w:val="666666"/>
                <w:sz w:val="19"/>
              </w:rPr>
              <w:t>采购人规定地点</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3733" w:type="dxa"/>
          </w:tcPr>
          <w:p>
            <w:pPr>
              <w:pStyle w:val="11"/>
              <w:spacing w:before="48"/>
              <w:ind w:left="1180" w:right="1168"/>
              <w:jc w:val="center"/>
              <w:rPr>
                <w:sz w:val="19"/>
              </w:rPr>
            </w:pPr>
            <w:r>
              <w:rPr>
                <w:color w:val="666666"/>
                <w:sz w:val="19"/>
              </w:rPr>
              <w:t>投标有效期</w:t>
            </w:r>
          </w:p>
        </w:tc>
        <w:tc>
          <w:tcPr>
            <w:tcW w:w="6818" w:type="dxa"/>
          </w:tcPr>
          <w:p>
            <w:pPr>
              <w:pStyle w:val="11"/>
              <w:spacing w:before="48"/>
              <w:ind w:left="64"/>
              <w:rPr>
                <w:sz w:val="19"/>
              </w:rPr>
            </w:pPr>
            <w:r>
              <w:rPr>
                <w:color w:val="666666"/>
                <w:sz w:val="19"/>
              </w:rPr>
              <w:t>从提交投标（响应）文件的截止之日起90日历天</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1077" w:hRule="atLeast"/>
        </w:trPr>
        <w:tc>
          <w:tcPr>
            <w:tcW w:w="3733" w:type="dxa"/>
            <w:shd w:val="clear" w:color="auto" w:fill="F6F6F6"/>
          </w:tcPr>
          <w:p>
            <w:pPr>
              <w:pStyle w:val="11"/>
              <w:rPr>
                <w:sz w:val="18"/>
              </w:rPr>
            </w:pPr>
          </w:p>
          <w:p>
            <w:pPr>
              <w:pStyle w:val="11"/>
              <w:spacing w:before="11"/>
              <w:rPr>
                <w:sz w:val="13"/>
              </w:rPr>
            </w:pPr>
          </w:p>
          <w:p>
            <w:pPr>
              <w:pStyle w:val="11"/>
              <w:ind w:left="1180" w:right="1168"/>
              <w:jc w:val="center"/>
              <w:rPr>
                <w:sz w:val="19"/>
              </w:rPr>
            </w:pPr>
            <w:r>
              <w:rPr>
                <w:color w:val="666666"/>
                <w:sz w:val="19"/>
              </w:rPr>
              <w:t>付款方式</w:t>
            </w:r>
          </w:p>
        </w:tc>
        <w:tc>
          <w:tcPr>
            <w:tcW w:w="6818" w:type="dxa"/>
            <w:shd w:val="clear" w:color="auto" w:fill="F6F6F6"/>
          </w:tcPr>
          <w:p>
            <w:pPr>
              <w:pStyle w:val="11"/>
              <w:spacing w:before="48" w:line="355" w:lineRule="auto"/>
              <w:ind w:left="64" w:right="50"/>
              <w:rPr>
                <w:sz w:val="19"/>
              </w:rPr>
            </w:pPr>
            <w:r>
              <w:rPr>
                <w:color w:val="666666"/>
                <w:sz w:val="19"/>
              </w:rPr>
              <w:t>1期：支付比例</w:t>
            </w:r>
            <w:r>
              <w:rPr>
                <w:rFonts w:hint="eastAsia"/>
                <w:color w:val="666666"/>
                <w:sz w:val="19"/>
                <w:lang w:val="en-US" w:eastAsia="zh-CN"/>
              </w:rPr>
              <w:t>90</w:t>
            </w:r>
            <w:r>
              <w:rPr>
                <w:color w:val="666666"/>
                <w:sz w:val="19"/>
              </w:rPr>
              <w:t>%，中标人按期完工并经验收合格后由采购人支付全部工程款</w:t>
            </w:r>
            <w:r>
              <w:rPr>
                <w:color w:val="666666"/>
                <w:spacing w:val="1"/>
                <w:sz w:val="19"/>
              </w:rPr>
              <w:t xml:space="preserve"> </w:t>
            </w:r>
            <w:r>
              <w:rPr>
                <w:color w:val="666666"/>
                <w:w w:val="110"/>
                <w:sz w:val="19"/>
              </w:rPr>
              <w:t>的</w:t>
            </w:r>
            <w:r>
              <w:rPr>
                <w:color w:val="666666"/>
                <w:w w:val="130"/>
                <w:sz w:val="19"/>
              </w:rPr>
              <w:t>9</w:t>
            </w:r>
            <w:r>
              <w:rPr>
                <w:rFonts w:hint="eastAsia"/>
                <w:color w:val="666666"/>
                <w:w w:val="130"/>
                <w:sz w:val="19"/>
                <w:lang w:val="en-US" w:eastAsia="zh-CN"/>
              </w:rPr>
              <w:t>0</w:t>
            </w:r>
            <w:r>
              <w:rPr>
                <w:color w:val="666666"/>
                <w:w w:val="130"/>
                <w:sz w:val="19"/>
              </w:rPr>
              <w:t>%</w:t>
            </w:r>
          </w:p>
          <w:p>
            <w:pPr>
              <w:pStyle w:val="11"/>
              <w:spacing w:line="243" w:lineRule="exact"/>
              <w:ind w:left="64"/>
              <w:rPr>
                <w:sz w:val="19"/>
              </w:rPr>
            </w:pPr>
            <w:r>
              <w:rPr>
                <w:color w:val="666666"/>
                <w:sz w:val="19"/>
              </w:rPr>
              <w:t>2期：支付比例</w:t>
            </w:r>
            <w:r>
              <w:rPr>
                <w:rFonts w:hint="eastAsia"/>
                <w:color w:val="666666"/>
                <w:sz w:val="19"/>
                <w:lang w:val="en-US" w:eastAsia="zh-CN"/>
              </w:rPr>
              <w:t>10</w:t>
            </w:r>
            <w:r>
              <w:rPr>
                <w:color w:val="666666"/>
                <w:sz w:val="19"/>
              </w:rPr>
              <w:t>%，验收合格一年后无任何质量问题无息支付剩余工程款</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3733" w:type="dxa"/>
          </w:tcPr>
          <w:p>
            <w:pPr>
              <w:pStyle w:val="11"/>
              <w:spacing w:before="48"/>
              <w:ind w:left="1180" w:right="1168"/>
              <w:jc w:val="center"/>
              <w:rPr>
                <w:sz w:val="19"/>
              </w:rPr>
            </w:pPr>
            <w:r>
              <w:rPr>
                <w:color w:val="666666"/>
                <w:sz w:val="19"/>
              </w:rPr>
              <w:t>验收要求</w:t>
            </w:r>
          </w:p>
        </w:tc>
        <w:tc>
          <w:tcPr>
            <w:tcW w:w="6818" w:type="dxa"/>
          </w:tcPr>
          <w:p>
            <w:pPr>
              <w:pStyle w:val="11"/>
              <w:spacing w:before="48"/>
              <w:ind w:left="64"/>
              <w:rPr>
                <w:sz w:val="19"/>
              </w:rPr>
            </w:pPr>
            <w:r>
              <w:rPr>
                <w:color w:val="666666"/>
                <w:w w:val="110"/>
                <w:sz w:val="19"/>
              </w:rPr>
              <w:t>1</w:t>
            </w:r>
            <w:r>
              <w:rPr>
                <w:color w:val="666666"/>
                <w:sz w:val="19"/>
              </w:rPr>
              <w:t>期：根据国家、地方和行业标准和要求进行验收。</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3733" w:type="dxa"/>
            <w:shd w:val="clear" w:color="auto" w:fill="F6F6F6"/>
          </w:tcPr>
          <w:p>
            <w:pPr>
              <w:pStyle w:val="11"/>
              <w:spacing w:before="48"/>
              <w:ind w:left="1180" w:right="1168"/>
              <w:jc w:val="center"/>
              <w:rPr>
                <w:sz w:val="19"/>
              </w:rPr>
            </w:pPr>
            <w:r>
              <w:rPr>
                <w:color w:val="666666"/>
                <w:sz w:val="19"/>
              </w:rPr>
              <w:t>履约保证金</w:t>
            </w:r>
          </w:p>
        </w:tc>
        <w:tc>
          <w:tcPr>
            <w:tcW w:w="6818" w:type="dxa"/>
            <w:shd w:val="clear" w:color="auto" w:fill="F6F6F6"/>
          </w:tcPr>
          <w:p>
            <w:pPr>
              <w:pStyle w:val="11"/>
              <w:spacing w:before="48"/>
              <w:ind w:left="64"/>
              <w:rPr>
                <w:rFonts w:hint="eastAsia" w:eastAsia="宋体"/>
                <w:sz w:val="19"/>
                <w:lang w:eastAsia="zh-CN"/>
              </w:rPr>
            </w:pPr>
            <w:r>
              <w:rPr>
                <w:rFonts w:hint="eastAsia" w:asciiTheme="minorEastAsia" w:hAnsiTheme="minorEastAsia" w:eastAsiaTheme="minorEastAsia" w:cstheme="minorEastAsia"/>
                <w:i w:val="0"/>
                <w:iCs w:val="0"/>
                <w:caps w:val="0"/>
                <w:color w:val="333333"/>
                <w:spacing w:val="0"/>
                <w:sz w:val="19"/>
                <w:szCs w:val="19"/>
                <w:highlight w:val="none"/>
                <w:shd w:val="clear" w:fill="FFFFFF"/>
              </w:rPr>
              <w:t>履约保证金</w:t>
            </w:r>
            <w:r>
              <w:rPr>
                <w:rFonts w:hint="eastAsia" w:asciiTheme="minorEastAsia" w:hAnsiTheme="minorEastAsia" w:eastAsiaTheme="minorEastAsia" w:cstheme="minorEastAsia"/>
                <w:i w:val="0"/>
                <w:iCs w:val="0"/>
                <w:caps w:val="0"/>
                <w:color w:val="333333"/>
                <w:spacing w:val="0"/>
                <w:sz w:val="19"/>
                <w:szCs w:val="19"/>
                <w:highlight w:val="none"/>
                <w:shd w:val="clear" w:fill="FFFFFF"/>
                <w:lang w:eastAsia="zh-CN"/>
              </w:rPr>
              <w:t>为</w:t>
            </w:r>
            <w:r>
              <w:rPr>
                <w:rFonts w:hint="eastAsia" w:asciiTheme="minorEastAsia" w:hAnsiTheme="minorEastAsia" w:eastAsiaTheme="minorEastAsia" w:cstheme="minorEastAsia"/>
                <w:i w:val="0"/>
                <w:iCs w:val="0"/>
                <w:caps w:val="0"/>
                <w:color w:val="333333"/>
                <w:spacing w:val="0"/>
                <w:sz w:val="19"/>
                <w:szCs w:val="19"/>
                <w:highlight w:val="none"/>
                <w:shd w:val="clear" w:fill="FFFFFF"/>
              </w:rPr>
              <w:t>中标合同金额的</w:t>
            </w:r>
            <w:r>
              <w:rPr>
                <w:rFonts w:hint="eastAsia" w:asciiTheme="minorEastAsia" w:hAnsiTheme="minorEastAsia" w:eastAsiaTheme="minorEastAsia" w:cstheme="minorEastAsia"/>
                <w:i w:val="0"/>
                <w:iCs w:val="0"/>
                <w:caps w:val="0"/>
                <w:color w:val="333333"/>
                <w:spacing w:val="0"/>
                <w:sz w:val="19"/>
                <w:szCs w:val="19"/>
                <w:highlight w:val="none"/>
                <w:shd w:val="clear" w:fill="FFFFFF"/>
                <w:lang w:val="en-US" w:eastAsia="zh-CN"/>
              </w:rPr>
              <w:t>10</w:t>
            </w:r>
            <w:r>
              <w:rPr>
                <w:rFonts w:hint="eastAsia" w:asciiTheme="minorEastAsia" w:hAnsiTheme="minorEastAsia" w:eastAsiaTheme="minorEastAsia" w:cstheme="minorEastAsia"/>
                <w:i w:val="0"/>
                <w:iCs w:val="0"/>
                <w:caps w:val="0"/>
                <w:color w:val="333333"/>
                <w:spacing w:val="0"/>
                <w:sz w:val="19"/>
                <w:szCs w:val="19"/>
                <w:highlight w:val="none"/>
                <w:shd w:val="clear" w:fill="FFFFFF"/>
              </w:rPr>
              <w:t>%</w:t>
            </w:r>
            <w:r>
              <w:rPr>
                <w:rFonts w:hint="eastAsia" w:asciiTheme="minorEastAsia" w:hAnsiTheme="minorEastAsia" w:eastAsiaTheme="minorEastAsia" w:cstheme="minorEastAsia"/>
                <w:b w:val="0"/>
                <w:bCs w:val="0"/>
                <w:i w:val="0"/>
                <w:iCs w:val="0"/>
                <w:caps w:val="0"/>
                <w:color w:val="333333"/>
                <w:spacing w:val="0"/>
                <w:sz w:val="19"/>
                <w:szCs w:val="19"/>
                <w:highlight w:val="none"/>
                <w:shd w:val="clear" w:fill="FFFFFF"/>
                <w:lang w:eastAsia="zh-CN"/>
              </w:rPr>
              <w:t>（本招标项目支持“电子保函”方式收取履约保证金）</w:t>
            </w:r>
            <w:r>
              <w:rPr>
                <w:rFonts w:hint="eastAsia" w:asciiTheme="minorEastAsia" w:hAnsiTheme="minorEastAsia" w:eastAsiaTheme="minorEastAsia" w:cstheme="minorEastAsia"/>
                <w:i w:val="0"/>
                <w:iCs w:val="0"/>
                <w:caps w:val="0"/>
                <w:color w:val="333333"/>
                <w:spacing w:val="0"/>
                <w:sz w:val="19"/>
                <w:szCs w:val="19"/>
                <w:highlight w:val="yellow"/>
                <w:shd w:val="clear" w:fill="FFFFFF"/>
                <w:lang w:eastAsia="zh-CN"/>
              </w:rPr>
              <w:t>保证金账户：赤峰市元宝山区财政局  154000911536   中国银行赤峰元宝山区支行</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237" w:hRule="atLeast"/>
        </w:trPr>
        <w:tc>
          <w:tcPr>
            <w:tcW w:w="3733" w:type="dxa"/>
          </w:tcPr>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spacing w:before="2"/>
              <w:rPr>
                <w:sz w:val="26"/>
              </w:rPr>
            </w:pPr>
          </w:p>
          <w:p>
            <w:pPr>
              <w:pStyle w:val="11"/>
              <w:ind w:left="1180" w:right="1168"/>
              <w:jc w:val="center"/>
              <w:rPr>
                <w:sz w:val="19"/>
              </w:rPr>
            </w:pPr>
            <w:r>
              <w:rPr>
                <w:color w:val="666666"/>
                <w:sz w:val="19"/>
              </w:rPr>
              <w:t>其他</w:t>
            </w:r>
          </w:p>
        </w:tc>
        <w:tc>
          <w:tcPr>
            <w:tcW w:w="6818" w:type="dxa"/>
          </w:tcPr>
          <w:p>
            <w:pPr>
              <w:pStyle w:val="11"/>
              <w:spacing w:line="292" w:lineRule="auto"/>
              <w:ind w:left="64" w:right="134" w:hanging="6"/>
              <w:jc w:val="both"/>
              <w:rPr>
                <w:sz w:val="19"/>
              </w:rPr>
            </w:pPr>
            <w:r>
              <w:rPr>
                <w:color w:val="666666"/>
                <w:spacing w:val="15"/>
                <w:sz w:val="19"/>
              </w:rPr>
              <w:t>其他</w:t>
            </w:r>
            <w:r>
              <w:rPr>
                <w:rFonts w:hint="eastAsia" w:ascii="Microsoft YaHei UI" w:eastAsia="Microsoft YaHei UI"/>
                <w:b/>
                <w:color w:val="666666"/>
                <w:spacing w:val="4"/>
                <w:sz w:val="19"/>
              </w:rPr>
              <w:t xml:space="preserve">: </w:t>
            </w:r>
            <w:r>
              <w:rPr>
                <w:color w:val="666666"/>
                <w:sz w:val="19"/>
              </w:rPr>
              <w:t>日期说明: 评标办法中的近一年指本项目开标前365日历日至开标日，近二 年、近三年以此类推；上一年度指本项目开标日前的上一年1月1日至12月</w:t>
            </w:r>
          </w:p>
          <w:p>
            <w:pPr>
              <w:pStyle w:val="11"/>
              <w:spacing w:before="59" w:line="355" w:lineRule="auto"/>
              <w:ind w:left="64" w:right="146"/>
              <w:jc w:val="both"/>
              <w:rPr>
                <w:sz w:val="19"/>
              </w:rPr>
            </w:pPr>
            <w:r>
              <w:rPr>
                <w:color w:val="666666"/>
                <w:sz w:val="19"/>
              </w:rPr>
              <w:t>31</w:t>
            </w:r>
            <w:r>
              <w:rPr>
                <w:color w:val="666666"/>
                <w:spacing w:val="-5"/>
                <w:sz w:val="19"/>
              </w:rPr>
              <w:t xml:space="preserve"> 日，上二年度、上三年度以此类推； 质保期: 竣</w:t>
            </w:r>
            <w:bookmarkStart w:id="0" w:name="_GoBack"/>
            <w:bookmarkEnd w:id="0"/>
            <w:r>
              <w:rPr>
                <w:color w:val="666666"/>
                <w:spacing w:val="-5"/>
                <w:sz w:val="19"/>
              </w:rPr>
              <w:t>工验收合格后</w:t>
            </w:r>
            <w:r>
              <w:rPr>
                <w:color w:val="666666"/>
                <w:sz w:val="19"/>
              </w:rPr>
              <w:t>24</w:t>
            </w:r>
            <w:r>
              <w:rPr>
                <w:color w:val="666666"/>
                <w:spacing w:val="-2"/>
                <w:sz w:val="19"/>
              </w:rPr>
              <w:t>个月。 如</w:t>
            </w:r>
            <w:r>
              <w:rPr>
                <w:color w:val="666666"/>
                <w:sz w:val="19"/>
              </w:rPr>
              <w:t>却因实际情况需要变更，经采购人确认后按相关流程办理： （1）已标价工程量清单中有适 用于变更工作的子目的，采用该子目的单价； （2）已标价工程量清单中无适 用于变更工作的子目，但有类似子目的，可在合理范围内参照类似项目，由监 理人商定或确定变更工作的单价； （3）已标价工程量清单中无适用或类似子 目的单价，可按照成本加利润的原则，由监理人商定或确定变更</w:t>
            </w:r>
          </w:p>
          <w:p>
            <w:pPr>
              <w:pStyle w:val="11"/>
              <w:spacing w:line="242" w:lineRule="exact"/>
              <w:ind w:left="64"/>
              <w:rPr>
                <w:sz w:val="19"/>
              </w:rPr>
            </w:pPr>
            <w:r>
              <w:rPr>
                <w:color w:val="666666"/>
                <w:sz w:val="19"/>
              </w:rPr>
              <w:t>工作的单价。</w:t>
            </w:r>
          </w:p>
        </w:tc>
      </w:tr>
    </w:tbl>
    <w:p>
      <w:pPr>
        <w:pStyle w:val="10"/>
        <w:numPr>
          <w:ilvl w:val="0"/>
          <w:numId w:val="16"/>
        </w:numPr>
        <w:tabs>
          <w:tab w:val="left" w:pos="313"/>
        </w:tabs>
        <w:spacing w:before="0" w:after="10" w:line="240" w:lineRule="auto"/>
        <w:ind w:left="312" w:right="0" w:hanging="207"/>
        <w:jc w:val="left"/>
        <w:rPr>
          <w:sz w:val="19"/>
        </w:rPr>
      </w:pPr>
      <w:r>
        <w:rPr>
          <w:spacing w:val="10"/>
          <w:sz w:val="19"/>
        </w:rPr>
        <w:t>技术标准与要求</w:t>
      </w:r>
    </w:p>
    <w:tbl>
      <w:tblPr>
        <w:tblStyle w:val="7"/>
        <w:tblW w:w="0" w:type="auto"/>
        <w:tblInd w:w="121" w:type="dxa"/>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Layout w:type="fixed"/>
        <w:tblCellMar>
          <w:top w:w="0" w:type="dxa"/>
          <w:left w:w="0" w:type="dxa"/>
          <w:bottom w:w="0" w:type="dxa"/>
          <w:right w:w="0" w:type="dxa"/>
        </w:tblCellMar>
      </w:tblPr>
      <w:tblGrid>
        <w:gridCol w:w="420"/>
        <w:gridCol w:w="1380"/>
        <w:gridCol w:w="744"/>
        <w:gridCol w:w="744"/>
        <w:gridCol w:w="420"/>
        <w:gridCol w:w="552"/>
        <w:gridCol w:w="1512"/>
        <w:gridCol w:w="1524"/>
        <w:gridCol w:w="1044"/>
        <w:gridCol w:w="1140"/>
        <w:gridCol w:w="1068"/>
      </w:tblGrid>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717" w:hRule="atLeast"/>
        </w:trPr>
        <w:tc>
          <w:tcPr>
            <w:tcW w:w="420" w:type="dxa"/>
            <w:shd w:val="clear" w:color="auto" w:fill="EDEDED"/>
          </w:tcPr>
          <w:p>
            <w:pPr>
              <w:pStyle w:val="11"/>
              <w:spacing w:before="48"/>
              <w:ind w:left="100"/>
              <w:rPr>
                <w:sz w:val="19"/>
              </w:rPr>
            </w:pPr>
            <w:r>
              <w:rPr>
                <w:color w:val="666666"/>
                <w:w w:val="101"/>
                <w:sz w:val="19"/>
              </w:rPr>
              <w:t>序</w:t>
            </w:r>
          </w:p>
          <w:p>
            <w:pPr>
              <w:pStyle w:val="11"/>
              <w:spacing w:before="117"/>
              <w:ind w:left="100"/>
              <w:rPr>
                <w:sz w:val="19"/>
              </w:rPr>
            </w:pPr>
            <w:r>
              <w:rPr>
                <w:color w:val="666666"/>
                <w:w w:val="101"/>
                <w:sz w:val="19"/>
              </w:rPr>
              <w:t>号</w:t>
            </w:r>
          </w:p>
        </w:tc>
        <w:tc>
          <w:tcPr>
            <w:tcW w:w="1380" w:type="dxa"/>
            <w:shd w:val="clear" w:color="auto" w:fill="EDEDED"/>
          </w:tcPr>
          <w:p>
            <w:pPr>
              <w:pStyle w:val="11"/>
              <w:spacing w:before="48"/>
              <w:ind w:left="274"/>
              <w:rPr>
                <w:sz w:val="19"/>
              </w:rPr>
            </w:pPr>
            <w:r>
              <w:rPr>
                <w:color w:val="666666"/>
                <w:spacing w:val="8"/>
                <w:sz w:val="19"/>
              </w:rPr>
              <w:t>核心产品</w:t>
            </w:r>
          </w:p>
          <w:p>
            <w:pPr>
              <w:pStyle w:val="11"/>
              <w:spacing w:before="66"/>
              <w:ind w:left="274"/>
              <w:rPr>
                <w:sz w:val="19"/>
              </w:rPr>
            </w:pPr>
            <w:r>
              <w:rPr>
                <w:color w:val="666666"/>
                <w:w w:val="115"/>
                <w:sz w:val="19"/>
              </w:rPr>
              <w:t>（</w:t>
            </w:r>
            <w:r>
              <w:rPr>
                <w:color w:val="666666"/>
                <w:spacing w:val="-91"/>
                <w:w w:val="115"/>
                <w:sz w:val="19"/>
              </w:rPr>
              <w:t xml:space="preserve"> </w:t>
            </w:r>
            <w:r>
              <w:rPr>
                <w:rFonts w:hint="eastAsia" w:ascii="Microsoft YaHei UI" w:hAnsi="Microsoft YaHei UI" w:eastAsia="Microsoft YaHei UI"/>
                <w:b/>
                <w:color w:val="666666"/>
                <w:w w:val="115"/>
                <w:sz w:val="19"/>
              </w:rPr>
              <w:t>“△”</w:t>
            </w:r>
            <w:r>
              <w:rPr>
                <w:color w:val="666666"/>
                <w:w w:val="115"/>
                <w:sz w:val="19"/>
              </w:rPr>
              <w:t>）</w:t>
            </w:r>
          </w:p>
        </w:tc>
        <w:tc>
          <w:tcPr>
            <w:tcW w:w="744" w:type="dxa"/>
            <w:shd w:val="clear" w:color="auto" w:fill="EDEDED"/>
          </w:tcPr>
          <w:p>
            <w:pPr>
              <w:pStyle w:val="11"/>
              <w:spacing w:before="48"/>
              <w:ind w:left="45" w:right="53"/>
              <w:jc w:val="center"/>
              <w:rPr>
                <w:sz w:val="19"/>
              </w:rPr>
            </w:pPr>
            <w:r>
              <w:rPr>
                <w:color w:val="666666"/>
                <w:spacing w:val="7"/>
                <w:sz w:val="19"/>
              </w:rPr>
              <w:t>品目名</w:t>
            </w:r>
          </w:p>
          <w:p>
            <w:pPr>
              <w:pStyle w:val="11"/>
              <w:spacing w:before="117"/>
              <w:ind w:right="8"/>
              <w:jc w:val="center"/>
              <w:rPr>
                <w:sz w:val="19"/>
              </w:rPr>
            </w:pPr>
            <w:r>
              <w:rPr>
                <w:color w:val="666666"/>
                <w:w w:val="101"/>
                <w:sz w:val="19"/>
              </w:rPr>
              <w:t>称</w:t>
            </w:r>
          </w:p>
        </w:tc>
        <w:tc>
          <w:tcPr>
            <w:tcW w:w="744" w:type="dxa"/>
            <w:shd w:val="clear" w:color="auto" w:fill="EDEDED"/>
          </w:tcPr>
          <w:p>
            <w:pPr>
              <w:pStyle w:val="11"/>
              <w:spacing w:before="48"/>
              <w:ind w:left="45" w:right="53"/>
              <w:jc w:val="center"/>
              <w:rPr>
                <w:sz w:val="19"/>
              </w:rPr>
            </w:pPr>
            <w:r>
              <w:rPr>
                <w:color w:val="666666"/>
                <w:spacing w:val="7"/>
                <w:sz w:val="19"/>
              </w:rPr>
              <w:t>标的名</w:t>
            </w:r>
          </w:p>
          <w:p>
            <w:pPr>
              <w:pStyle w:val="11"/>
              <w:spacing w:before="117"/>
              <w:ind w:right="8"/>
              <w:jc w:val="center"/>
              <w:rPr>
                <w:sz w:val="19"/>
              </w:rPr>
            </w:pPr>
            <w:r>
              <w:rPr>
                <w:color w:val="666666"/>
                <w:w w:val="101"/>
                <w:sz w:val="19"/>
              </w:rPr>
              <w:t>称</w:t>
            </w:r>
          </w:p>
        </w:tc>
        <w:tc>
          <w:tcPr>
            <w:tcW w:w="420" w:type="dxa"/>
            <w:shd w:val="clear" w:color="auto" w:fill="EDEDED"/>
          </w:tcPr>
          <w:p>
            <w:pPr>
              <w:pStyle w:val="11"/>
              <w:spacing w:before="48"/>
              <w:ind w:left="101"/>
              <w:rPr>
                <w:sz w:val="19"/>
              </w:rPr>
            </w:pPr>
            <w:r>
              <w:rPr>
                <w:color w:val="666666"/>
                <w:w w:val="101"/>
                <w:sz w:val="19"/>
              </w:rPr>
              <w:t>单</w:t>
            </w:r>
          </w:p>
          <w:p>
            <w:pPr>
              <w:pStyle w:val="11"/>
              <w:spacing w:before="117"/>
              <w:ind w:left="101"/>
              <w:rPr>
                <w:sz w:val="19"/>
              </w:rPr>
            </w:pPr>
            <w:r>
              <w:rPr>
                <w:color w:val="666666"/>
                <w:w w:val="101"/>
                <w:sz w:val="19"/>
              </w:rPr>
              <w:t>位</w:t>
            </w:r>
          </w:p>
        </w:tc>
        <w:tc>
          <w:tcPr>
            <w:tcW w:w="552" w:type="dxa"/>
            <w:shd w:val="clear" w:color="auto" w:fill="EDEDED"/>
          </w:tcPr>
          <w:p>
            <w:pPr>
              <w:pStyle w:val="11"/>
              <w:spacing w:before="10"/>
              <w:rPr>
                <w:sz w:val="17"/>
              </w:rPr>
            </w:pPr>
          </w:p>
          <w:p>
            <w:pPr>
              <w:pStyle w:val="11"/>
              <w:spacing w:before="1"/>
              <w:ind w:left="23" w:right="30"/>
              <w:jc w:val="center"/>
              <w:rPr>
                <w:sz w:val="19"/>
              </w:rPr>
            </w:pPr>
            <w:r>
              <w:rPr>
                <w:color w:val="666666"/>
                <w:spacing w:val="6"/>
                <w:sz w:val="19"/>
              </w:rPr>
              <w:t>数量</w:t>
            </w:r>
          </w:p>
        </w:tc>
        <w:tc>
          <w:tcPr>
            <w:tcW w:w="1512" w:type="dxa"/>
            <w:shd w:val="clear" w:color="auto" w:fill="EDEDED"/>
          </w:tcPr>
          <w:p>
            <w:pPr>
              <w:pStyle w:val="11"/>
              <w:spacing w:before="48"/>
              <w:ind w:left="125" w:right="132"/>
              <w:jc w:val="center"/>
              <w:rPr>
                <w:sz w:val="19"/>
              </w:rPr>
            </w:pPr>
            <w:r>
              <w:rPr>
                <w:color w:val="666666"/>
                <w:spacing w:val="10"/>
                <w:sz w:val="19"/>
              </w:rPr>
              <w:t>分项预算单价</w:t>
            </w:r>
          </w:p>
          <w:p>
            <w:pPr>
              <w:pStyle w:val="11"/>
              <w:spacing w:before="117"/>
              <w:ind w:left="125" w:right="132"/>
              <w:jc w:val="center"/>
              <w:rPr>
                <w:sz w:val="19"/>
              </w:rPr>
            </w:pPr>
            <w:r>
              <w:rPr>
                <w:color w:val="666666"/>
                <w:spacing w:val="12"/>
                <w:sz w:val="19"/>
              </w:rPr>
              <w:t>（元</w:t>
            </w:r>
            <w:r>
              <w:rPr>
                <w:color w:val="666666"/>
                <w:sz w:val="19"/>
              </w:rPr>
              <w:t>）</w:t>
            </w:r>
          </w:p>
        </w:tc>
        <w:tc>
          <w:tcPr>
            <w:tcW w:w="1524" w:type="dxa"/>
            <w:shd w:val="clear" w:color="auto" w:fill="EDEDED"/>
          </w:tcPr>
          <w:p>
            <w:pPr>
              <w:pStyle w:val="11"/>
              <w:spacing w:before="48"/>
              <w:ind w:left="131" w:right="137"/>
              <w:jc w:val="center"/>
              <w:rPr>
                <w:sz w:val="19"/>
              </w:rPr>
            </w:pPr>
            <w:r>
              <w:rPr>
                <w:color w:val="666666"/>
                <w:spacing w:val="10"/>
                <w:sz w:val="19"/>
              </w:rPr>
              <w:t>分项预算总价</w:t>
            </w:r>
          </w:p>
          <w:p>
            <w:pPr>
              <w:pStyle w:val="11"/>
              <w:spacing w:before="117"/>
              <w:ind w:left="131" w:right="137"/>
              <w:jc w:val="center"/>
              <w:rPr>
                <w:sz w:val="19"/>
              </w:rPr>
            </w:pPr>
            <w:r>
              <w:rPr>
                <w:color w:val="666666"/>
                <w:spacing w:val="12"/>
                <w:sz w:val="19"/>
              </w:rPr>
              <w:t>（元</w:t>
            </w:r>
            <w:r>
              <w:rPr>
                <w:color w:val="666666"/>
                <w:sz w:val="19"/>
              </w:rPr>
              <w:t>）</w:t>
            </w:r>
          </w:p>
        </w:tc>
        <w:tc>
          <w:tcPr>
            <w:tcW w:w="1044" w:type="dxa"/>
            <w:shd w:val="clear" w:color="auto" w:fill="EDEDED"/>
          </w:tcPr>
          <w:p>
            <w:pPr>
              <w:pStyle w:val="11"/>
              <w:spacing w:before="48"/>
              <w:ind w:left="96" w:right="101"/>
              <w:jc w:val="center"/>
              <w:rPr>
                <w:sz w:val="19"/>
              </w:rPr>
            </w:pPr>
            <w:r>
              <w:rPr>
                <w:color w:val="666666"/>
                <w:spacing w:val="8"/>
                <w:sz w:val="19"/>
              </w:rPr>
              <w:t>面向对象</w:t>
            </w:r>
          </w:p>
          <w:p>
            <w:pPr>
              <w:pStyle w:val="11"/>
              <w:spacing w:before="117"/>
              <w:ind w:left="96" w:right="101"/>
              <w:jc w:val="center"/>
              <w:rPr>
                <w:sz w:val="19"/>
              </w:rPr>
            </w:pPr>
            <w:r>
              <w:rPr>
                <w:color w:val="666666"/>
                <w:spacing w:val="6"/>
                <w:sz w:val="19"/>
              </w:rPr>
              <w:t>情况</w:t>
            </w:r>
          </w:p>
        </w:tc>
        <w:tc>
          <w:tcPr>
            <w:tcW w:w="1140" w:type="dxa"/>
            <w:shd w:val="clear" w:color="auto" w:fill="EDEDED"/>
          </w:tcPr>
          <w:p>
            <w:pPr>
              <w:pStyle w:val="11"/>
              <w:spacing w:before="10"/>
              <w:rPr>
                <w:sz w:val="17"/>
              </w:rPr>
            </w:pPr>
          </w:p>
          <w:p>
            <w:pPr>
              <w:pStyle w:val="11"/>
              <w:spacing w:before="1"/>
              <w:ind w:left="156"/>
              <w:rPr>
                <w:sz w:val="19"/>
              </w:rPr>
            </w:pPr>
            <w:r>
              <w:rPr>
                <w:color w:val="666666"/>
                <w:spacing w:val="8"/>
                <w:sz w:val="19"/>
              </w:rPr>
              <w:t>所属行业</w:t>
            </w:r>
          </w:p>
        </w:tc>
        <w:tc>
          <w:tcPr>
            <w:tcW w:w="1068" w:type="dxa"/>
            <w:shd w:val="clear" w:color="auto" w:fill="EDEDED"/>
          </w:tcPr>
          <w:p>
            <w:pPr>
              <w:pStyle w:val="11"/>
              <w:spacing w:before="48"/>
              <w:ind w:left="108" w:right="112"/>
              <w:jc w:val="center"/>
              <w:rPr>
                <w:sz w:val="19"/>
              </w:rPr>
            </w:pPr>
            <w:r>
              <w:rPr>
                <w:color w:val="666666"/>
                <w:spacing w:val="8"/>
                <w:sz w:val="19"/>
              </w:rPr>
              <w:t>招标技术</w:t>
            </w:r>
          </w:p>
          <w:p>
            <w:pPr>
              <w:pStyle w:val="11"/>
              <w:spacing w:before="117"/>
              <w:ind w:left="108" w:right="112"/>
              <w:jc w:val="center"/>
              <w:rPr>
                <w:sz w:val="19"/>
              </w:rPr>
            </w:pPr>
            <w:r>
              <w:rPr>
                <w:color w:val="666666"/>
                <w:spacing w:val="6"/>
                <w:sz w:val="19"/>
              </w:rPr>
              <w:t>要求</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717" w:hRule="atLeast"/>
        </w:trPr>
        <w:tc>
          <w:tcPr>
            <w:tcW w:w="420" w:type="dxa"/>
          </w:tcPr>
          <w:p>
            <w:pPr>
              <w:pStyle w:val="11"/>
              <w:spacing w:before="10"/>
              <w:rPr>
                <w:sz w:val="17"/>
              </w:rPr>
            </w:pPr>
          </w:p>
          <w:p>
            <w:pPr>
              <w:pStyle w:val="11"/>
              <w:spacing w:before="1"/>
              <w:ind w:left="148"/>
              <w:rPr>
                <w:sz w:val="19"/>
              </w:rPr>
            </w:pPr>
            <w:r>
              <w:rPr>
                <w:color w:val="666666"/>
                <w:w w:val="128"/>
                <w:sz w:val="19"/>
              </w:rPr>
              <w:t>1</w:t>
            </w:r>
          </w:p>
        </w:tc>
        <w:tc>
          <w:tcPr>
            <w:tcW w:w="1380" w:type="dxa"/>
          </w:tcPr>
          <w:p>
            <w:pPr>
              <w:pStyle w:val="11"/>
              <w:rPr>
                <w:rFonts w:ascii="Times New Roman"/>
                <w:sz w:val="18"/>
              </w:rPr>
            </w:pPr>
          </w:p>
        </w:tc>
        <w:tc>
          <w:tcPr>
            <w:tcW w:w="744" w:type="dxa"/>
          </w:tcPr>
          <w:p>
            <w:pPr>
              <w:pStyle w:val="11"/>
              <w:spacing w:before="10"/>
              <w:rPr>
                <w:sz w:val="17"/>
              </w:rPr>
            </w:pPr>
          </w:p>
          <w:p>
            <w:pPr>
              <w:pStyle w:val="11"/>
              <w:spacing w:before="1"/>
              <w:ind w:left="65"/>
              <w:rPr>
                <w:sz w:val="19"/>
              </w:rPr>
            </w:pPr>
            <w:r>
              <w:rPr>
                <w:color w:val="666666"/>
                <w:sz w:val="19"/>
              </w:rPr>
              <w:t>路灯</w:t>
            </w:r>
          </w:p>
        </w:tc>
        <w:tc>
          <w:tcPr>
            <w:tcW w:w="744" w:type="dxa"/>
          </w:tcPr>
          <w:p>
            <w:pPr>
              <w:pStyle w:val="11"/>
              <w:spacing w:before="10"/>
              <w:rPr>
                <w:sz w:val="17"/>
              </w:rPr>
            </w:pPr>
          </w:p>
          <w:p>
            <w:pPr>
              <w:pStyle w:val="11"/>
              <w:spacing w:before="1"/>
              <w:ind w:left="65"/>
              <w:rPr>
                <w:sz w:val="19"/>
              </w:rPr>
            </w:pPr>
            <w:r>
              <w:rPr>
                <w:color w:val="666666"/>
                <w:sz w:val="19"/>
              </w:rPr>
              <w:t>路灯</w:t>
            </w:r>
          </w:p>
        </w:tc>
        <w:tc>
          <w:tcPr>
            <w:tcW w:w="420" w:type="dxa"/>
          </w:tcPr>
          <w:p>
            <w:pPr>
              <w:pStyle w:val="11"/>
              <w:spacing w:before="10"/>
              <w:rPr>
                <w:sz w:val="17"/>
              </w:rPr>
            </w:pPr>
          </w:p>
          <w:p>
            <w:pPr>
              <w:pStyle w:val="11"/>
              <w:spacing w:before="1"/>
              <w:ind w:left="65"/>
              <w:rPr>
                <w:rFonts w:hint="eastAsia" w:eastAsia="宋体"/>
                <w:sz w:val="19"/>
                <w:lang w:eastAsia="zh-CN"/>
              </w:rPr>
            </w:pPr>
            <w:r>
              <w:rPr>
                <w:rFonts w:hint="eastAsia"/>
                <w:color w:val="666666"/>
                <w:w w:val="101"/>
                <w:sz w:val="19"/>
                <w:lang w:eastAsia="zh-CN"/>
              </w:rPr>
              <w:t>盏</w:t>
            </w:r>
          </w:p>
        </w:tc>
        <w:tc>
          <w:tcPr>
            <w:tcW w:w="552" w:type="dxa"/>
          </w:tcPr>
          <w:p>
            <w:pPr>
              <w:pStyle w:val="11"/>
              <w:spacing w:before="10"/>
              <w:rPr>
                <w:sz w:val="17"/>
              </w:rPr>
            </w:pPr>
          </w:p>
          <w:p>
            <w:pPr>
              <w:pStyle w:val="11"/>
              <w:spacing w:before="1"/>
              <w:ind w:left="46" w:right="30"/>
              <w:jc w:val="center"/>
              <w:rPr>
                <w:sz w:val="19"/>
              </w:rPr>
            </w:pPr>
            <w:r>
              <w:rPr>
                <w:color w:val="666666"/>
                <w:spacing w:val="-3"/>
                <w:w w:val="128"/>
                <w:sz w:val="19"/>
              </w:rPr>
              <w:t>1</w:t>
            </w:r>
            <w:r>
              <w:rPr>
                <w:rFonts w:hint="eastAsia"/>
                <w:color w:val="666666"/>
                <w:spacing w:val="-3"/>
                <w:w w:val="128"/>
                <w:sz w:val="19"/>
                <w:lang w:val="en-US" w:eastAsia="zh-CN"/>
              </w:rPr>
              <w:t>000</w:t>
            </w:r>
            <w:r>
              <w:rPr>
                <w:color w:val="666666"/>
                <w:spacing w:val="-2"/>
                <w:w w:val="64"/>
                <w:sz w:val="19"/>
              </w:rPr>
              <w:t>.</w:t>
            </w:r>
            <w:r>
              <w:rPr>
                <w:color w:val="666666"/>
                <w:spacing w:val="-3"/>
                <w:w w:val="128"/>
                <w:sz w:val="19"/>
              </w:rPr>
              <w:t>0</w:t>
            </w:r>
            <w:r>
              <w:rPr>
                <w:color w:val="666666"/>
                <w:w w:val="128"/>
                <w:sz w:val="19"/>
              </w:rPr>
              <w:t>0</w:t>
            </w:r>
          </w:p>
        </w:tc>
        <w:tc>
          <w:tcPr>
            <w:tcW w:w="1512" w:type="dxa"/>
          </w:tcPr>
          <w:p>
            <w:pPr>
              <w:pStyle w:val="11"/>
              <w:spacing w:before="10"/>
              <w:rPr>
                <w:sz w:val="17"/>
              </w:rPr>
            </w:pPr>
          </w:p>
          <w:p>
            <w:pPr>
              <w:pStyle w:val="11"/>
              <w:spacing w:before="1"/>
              <w:jc w:val="center"/>
              <w:rPr>
                <w:rFonts w:hint="default" w:eastAsia="宋体"/>
                <w:sz w:val="19"/>
                <w:lang w:val="en-US" w:eastAsia="zh-CN"/>
              </w:rPr>
            </w:pPr>
            <w:r>
              <w:rPr>
                <w:rFonts w:hint="eastAsia"/>
                <w:sz w:val="19"/>
                <w:lang w:val="en-US" w:eastAsia="zh-CN"/>
              </w:rPr>
              <w:t>4716.878</w:t>
            </w:r>
          </w:p>
        </w:tc>
        <w:tc>
          <w:tcPr>
            <w:tcW w:w="1524" w:type="dxa"/>
          </w:tcPr>
          <w:p>
            <w:pPr>
              <w:pStyle w:val="11"/>
              <w:spacing w:before="10"/>
              <w:rPr>
                <w:sz w:val="17"/>
              </w:rPr>
            </w:pPr>
          </w:p>
          <w:p>
            <w:pPr>
              <w:pStyle w:val="11"/>
              <w:spacing w:before="1"/>
              <w:ind w:left="198"/>
              <w:jc w:val="center"/>
              <w:rPr>
                <w:sz w:val="19"/>
              </w:rPr>
            </w:pPr>
            <w:r>
              <w:rPr>
                <w:rFonts w:hint="eastAsia"/>
                <w:color w:val="666666"/>
                <w:spacing w:val="-3"/>
                <w:w w:val="128"/>
                <w:sz w:val="19"/>
                <w:lang w:val="en-US" w:eastAsia="zh-CN"/>
              </w:rPr>
              <w:t>4716878.00</w:t>
            </w:r>
          </w:p>
        </w:tc>
        <w:tc>
          <w:tcPr>
            <w:tcW w:w="1044" w:type="dxa"/>
          </w:tcPr>
          <w:p>
            <w:pPr>
              <w:pStyle w:val="11"/>
              <w:spacing w:before="48"/>
              <w:ind w:left="96" w:right="80"/>
              <w:jc w:val="center"/>
              <w:rPr>
                <w:sz w:val="19"/>
              </w:rPr>
            </w:pPr>
            <w:r>
              <w:rPr>
                <w:color w:val="666666"/>
                <w:sz w:val="19"/>
              </w:rPr>
              <w:t>面向中小</w:t>
            </w:r>
          </w:p>
          <w:p>
            <w:pPr>
              <w:pStyle w:val="11"/>
              <w:spacing w:before="117"/>
              <w:ind w:left="96" w:right="80"/>
              <w:jc w:val="center"/>
              <w:rPr>
                <w:sz w:val="19"/>
              </w:rPr>
            </w:pPr>
            <w:r>
              <w:rPr>
                <w:color w:val="666666"/>
                <w:sz w:val="19"/>
              </w:rPr>
              <w:t>企业</w:t>
            </w:r>
          </w:p>
        </w:tc>
        <w:tc>
          <w:tcPr>
            <w:tcW w:w="1140" w:type="dxa"/>
          </w:tcPr>
          <w:p>
            <w:pPr>
              <w:pStyle w:val="11"/>
              <w:spacing w:before="48"/>
              <w:ind w:left="66"/>
              <w:rPr>
                <w:sz w:val="19"/>
              </w:rPr>
            </w:pPr>
            <w:r>
              <w:rPr>
                <w:color w:val="666666"/>
                <w:sz w:val="19"/>
              </w:rPr>
              <w:t>其他未列明</w:t>
            </w:r>
          </w:p>
          <w:p>
            <w:pPr>
              <w:pStyle w:val="11"/>
              <w:spacing w:before="117"/>
              <w:ind w:left="66"/>
              <w:rPr>
                <w:sz w:val="19"/>
              </w:rPr>
            </w:pPr>
            <w:r>
              <w:rPr>
                <w:color w:val="666666"/>
                <w:sz w:val="19"/>
              </w:rPr>
              <w:t>行业</w:t>
            </w:r>
          </w:p>
        </w:tc>
        <w:tc>
          <w:tcPr>
            <w:tcW w:w="1068" w:type="dxa"/>
          </w:tcPr>
          <w:p>
            <w:pPr>
              <w:pStyle w:val="11"/>
              <w:spacing w:before="48"/>
              <w:ind w:left="108" w:right="91"/>
              <w:jc w:val="center"/>
              <w:rPr>
                <w:sz w:val="19"/>
              </w:rPr>
            </w:pPr>
            <w:r>
              <w:rPr>
                <w:color w:val="666666"/>
                <w:sz w:val="19"/>
              </w:rPr>
              <w:t>详见附表</w:t>
            </w:r>
          </w:p>
          <w:p>
            <w:pPr>
              <w:pStyle w:val="11"/>
              <w:spacing w:before="117"/>
              <w:ind w:left="17"/>
              <w:jc w:val="center"/>
              <w:rPr>
                <w:sz w:val="19"/>
              </w:rPr>
            </w:pPr>
            <w:r>
              <w:rPr>
                <w:color w:val="666666"/>
                <w:w w:val="101"/>
                <w:sz w:val="19"/>
              </w:rPr>
              <w:t>一</w:t>
            </w:r>
          </w:p>
        </w:tc>
      </w:tr>
    </w:tbl>
    <w:p>
      <w:pPr>
        <w:pStyle w:val="4"/>
        <w:spacing w:before="50" w:after="55"/>
        <w:ind w:left="100"/>
      </w:pPr>
      <w:r>
        <w:rPr>
          <w:spacing w:val="15"/>
        </w:rPr>
        <w:t>附表一：路灯 是否允许进口：否</w:t>
      </w:r>
    </w:p>
    <w:p>
      <w:pPr>
        <w:spacing w:after="0"/>
        <w:rPr>
          <w:sz w:val="19"/>
        </w:rPr>
      </w:pPr>
    </w:p>
    <w:tbl>
      <w:tblPr>
        <w:tblStyle w:val="7"/>
        <w:tblW w:w="0" w:type="auto"/>
        <w:tblInd w:w="121" w:type="dxa"/>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Layout w:type="fixed"/>
        <w:tblCellMar>
          <w:top w:w="0" w:type="dxa"/>
          <w:left w:w="0" w:type="dxa"/>
          <w:bottom w:w="0" w:type="dxa"/>
          <w:right w:w="0" w:type="dxa"/>
        </w:tblCellMar>
      </w:tblPr>
      <w:tblGrid>
        <w:gridCol w:w="1056"/>
        <w:gridCol w:w="528"/>
        <w:gridCol w:w="8966"/>
      </w:tblGrid>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1056" w:type="dxa"/>
          </w:tcPr>
          <w:p>
            <w:pPr>
              <w:pStyle w:val="11"/>
              <w:spacing w:before="48"/>
              <w:ind w:left="142"/>
              <w:rPr>
                <w:sz w:val="19"/>
              </w:rPr>
            </w:pPr>
            <w:r>
              <w:rPr>
                <w:color w:val="666666"/>
                <w:sz w:val="19"/>
              </w:rPr>
              <w:t>参数性质</w:t>
            </w:r>
          </w:p>
        </w:tc>
        <w:tc>
          <w:tcPr>
            <w:tcW w:w="528" w:type="dxa"/>
          </w:tcPr>
          <w:p>
            <w:pPr>
              <w:pStyle w:val="11"/>
              <w:spacing w:before="48"/>
              <w:ind w:left="52" w:right="40"/>
              <w:jc w:val="center"/>
              <w:rPr>
                <w:sz w:val="19"/>
              </w:rPr>
            </w:pPr>
            <w:r>
              <w:rPr>
                <w:color w:val="666666"/>
                <w:sz w:val="19"/>
              </w:rPr>
              <w:t>序号</w:t>
            </w:r>
          </w:p>
        </w:tc>
        <w:tc>
          <w:tcPr>
            <w:tcW w:w="8966" w:type="dxa"/>
          </w:tcPr>
          <w:p>
            <w:pPr>
              <w:pStyle w:val="11"/>
              <w:spacing w:before="48"/>
              <w:ind w:left="3649" w:right="3636"/>
              <w:jc w:val="center"/>
              <w:rPr>
                <w:sz w:val="19"/>
              </w:rPr>
            </w:pPr>
            <w:r>
              <w:rPr>
                <w:color w:val="666666"/>
                <w:w w:val="95"/>
                <w:sz w:val="19"/>
              </w:rPr>
              <w:t>具体技术(参数)要求</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717" w:hRule="atLeast"/>
        </w:trPr>
        <w:tc>
          <w:tcPr>
            <w:tcW w:w="1056" w:type="dxa"/>
            <w:shd w:val="clear" w:color="auto" w:fill="F6F6F6"/>
          </w:tcPr>
          <w:p>
            <w:pPr>
              <w:pStyle w:val="11"/>
              <w:rPr>
                <w:rFonts w:ascii="Times New Roman"/>
                <w:sz w:val="18"/>
              </w:rPr>
            </w:pPr>
          </w:p>
        </w:tc>
        <w:tc>
          <w:tcPr>
            <w:tcW w:w="528" w:type="dxa"/>
            <w:shd w:val="clear" w:color="auto" w:fill="F6F6F6"/>
          </w:tcPr>
          <w:p>
            <w:pPr>
              <w:pStyle w:val="11"/>
              <w:spacing w:before="10"/>
              <w:rPr>
                <w:sz w:val="17"/>
              </w:rPr>
            </w:pPr>
          </w:p>
          <w:p>
            <w:pPr>
              <w:pStyle w:val="11"/>
              <w:spacing w:before="1"/>
              <w:ind w:left="14"/>
              <w:jc w:val="center"/>
              <w:rPr>
                <w:sz w:val="19"/>
              </w:rPr>
            </w:pPr>
            <w:r>
              <w:rPr>
                <w:color w:val="666666"/>
                <w:w w:val="128"/>
                <w:sz w:val="19"/>
              </w:rPr>
              <w:t>1</w:t>
            </w:r>
          </w:p>
        </w:tc>
        <w:tc>
          <w:tcPr>
            <w:tcW w:w="8966" w:type="dxa"/>
            <w:shd w:val="clear" w:color="auto" w:fill="F6F6F6"/>
          </w:tcPr>
          <w:p>
            <w:pPr>
              <w:pStyle w:val="11"/>
              <w:bidi w:val="0"/>
              <w:rPr>
                <w:rFonts w:hint="eastAsia"/>
                <w:sz w:val="20"/>
                <w:szCs w:val="20"/>
                <w:lang w:eastAsia="zh-CN"/>
              </w:rPr>
            </w:pPr>
            <w:r>
              <w:rPr>
                <w:sz w:val="20"/>
                <w:szCs w:val="20"/>
              </w:rPr>
              <w:t>灯杆：</w:t>
            </w:r>
            <w:r>
              <w:rPr>
                <w:rFonts w:hint="eastAsia"/>
                <w:sz w:val="20"/>
                <w:szCs w:val="20"/>
                <w:u w:val="single"/>
                <w:lang w:eastAsia="zh-CN"/>
              </w:rPr>
              <w:t>高度</w:t>
            </w:r>
            <w:r>
              <w:rPr>
                <w:rFonts w:hint="eastAsia"/>
                <w:sz w:val="20"/>
                <w:szCs w:val="20"/>
                <w:u w:val="single"/>
                <w:lang w:val="en-US" w:eastAsia="zh-CN"/>
              </w:rPr>
              <w:t>6.5米（±50mm），</w:t>
            </w:r>
            <w:r>
              <w:rPr>
                <w:sz w:val="20"/>
                <w:szCs w:val="20"/>
                <w:u w:val="single"/>
              </w:rPr>
              <w:t>灯杆壁厚≥3mm,</w:t>
            </w:r>
            <w:r>
              <w:rPr>
                <w:rFonts w:hint="default" w:ascii="宋体" w:hAnsi="宋体" w:eastAsia="宋体" w:cs="宋体"/>
                <w:sz w:val="20"/>
                <w:szCs w:val="20"/>
                <w:u w:val="single"/>
                <w:lang w:eastAsia="zh-CN"/>
              </w:rPr>
              <w:t>上口径≥60</w:t>
            </w:r>
            <w:r>
              <w:rPr>
                <w:rFonts w:hint="eastAsia" w:cs="宋体"/>
                <w:sz w:val="20"/>
                <w:szCs w:val="20"/>
                <w:u w:val="single"/>
                <w:lang w:val="en-US" w:eastAsia="zh-CN"/>
              </w:rPr>
              <w:t>mm</w:t>
            </w:r>
            <w:r>
              <w:rPr>
                <w:rFonts w:hint="default" w:ascii="宋体" w:hAnsi="宋体" w:eastAsia="宋体" w:cs="宋体"/>
                <w:sz w:val="20"/>
                <w:szCs w:val="20"/>
                <w:u w:val="single"/>
                <w:lang w:eastAsia="zh-CN"/>
              </w:rPr>
              <w:t>、下口径≥160</w:t>
            </w:r>
            <w:r>
              <w:rPr>
                <w:rFonts w:hint="eastAsia" w:cs="宋体"/>
                <w:sz w:val="20"/>
                <w:szCs w:val="20"/>
                <w:u w:val="single"/>
                <w:lang w:val="en-US" w:eastAsia="zh-CN"/>
              </w:rPr>
              <w:t>mm</w:t>
            </w:r>
            <w:r>
              <w:rPr>
                <w:rFonts w:hint="eastAsia" w:cs="宋体"/>
                <w:sz w:val="20"/>
                <w:szCs w:val="20"/>
                <w:u w:val="single"/>
                <w:lang w:eastAsia="zh-CN"/>
              </w:rPr>
              <w:t>，</w:t>
            </w:r>
            <w:r>
              <w:rPr>
                <w:sz w:val="20"/>
                <w:szCs w:val="20"/>
                <w:u w:val="single"/>
              </w:rPr>
              <w:t>采用Q235钢材，</w:t>
            </w:r>
            <w:r>
              <w:rPr>
                <w:rFonts w:hint="eastAsia"/>
                <w:sz w:val="20"/>
                <w:szCs w:val="20"/>
                <w:u w:val="single"/>
                <w:lang w:eastAsia="zh-CN"/>
              </w:rPr>
              <w:t>一体化无缝焊接，</w:t>
            </w:r>
            <w:r>
              <w:rPr>
                <w:sz w:val="20"/>
                <w:szCs w:val="20"/>
                <w:u w:val="single"/>
              </w:rPr>
              <w:t>内外熟镀锌喷塑优质钢材</w:t>
            </w:r>
            <w:r>
              <w:rPr>
                <w:rFonts w:hint="eastAsia"/>
                <w:sz w:val="20"/>
                <w:szCs w:val="20"/>
                <w:u w:val="single"/>
                <w:lang w:eastAsia="zh-CN"/>
              </w:rPr>
              <w:t>，钢制</w:t>
            </w:r>
            <w:r>
              <w:rPr>
                <w:rFonts w:hint="default" w:ascii="宋体" w:hAnsi="宋体" w:eastAsia="宋体" w:cs="宋体"/>
                <w:sz w:val="20"/>
                <w:szCs w:val="20"/>
                <w:u w:val="single"/>
                <w:lang w:eastAsia="zh-CN"/>
              </w:rPr>
              <w:t>法兰</w:t>
            </w:r>
            <w:r>
              <w:rPr>
                <w:rFonts w:hint="eastAsia" w:cs="宋体"/>
                <w:sz w:val="20"/>
                <w:szCs w:val="20"/>
                <w:u w:val="single"/>
                <w:lang w:eastAsia="zh-CN"/>
              </w:rPr>
              <w:t>：</w:t>
            </w:r>
            <w:r>
              <w:rPr>
                <w:rFonts w:hint="eastAsia" w:cs="宋体"/>
                <w:sz w:val="20"/>
                <w:szCs w:val="20"/>
                <w:u w:val="single"/>
                <w:lang w:val="en-US" w:eastAsia="zh-CN"/>
              </w:rPr>
              <w:t>280*</w:t>
            </w:r>
            <w:r>
              <w:rPr>
                <w:rFonts w:hint="default" w:ascii="宋体" w:hAnsi="宋体" w:eastAsia="宋体" w:cs="宋体"/>
                <w:sz w:val="20"/>
                <w:szCs w:val="20"/>
                <w:u w:val="single"/>
                <w:lang w:eastAsia="zh-CN"/>
              </w:rPr>
              <w:t>280</w:t>
            </w:r>
            <w:r>
              <w:rPr>
                <w:rFonts w:hint="eastAsia" w:cs="宋体"/>
                <w:sz w:val="20"/>
                <w:szCs w:val="20"/>
                <w:u w:val="single"/>
                <w:lang w:val="en-US" w:eastAsia="zh-CN"/>
              </w:rPr>
              <w:t>mm</w:t>
            </w:r>
            <w:r>
              <w:rPr>
                <w:rFonts w:hint="eastAsia" w:cs="宋体"/>
                <w:sz w:val="20"/>
                <w:szCs w:val="20"/>
                <w:u w:val="single"/>
                <w:lang w:eastAsia="zh-CN"/>
              </w:rPr>
              <w:t>，</w:t>
            </w:r>
            <w:r>
              <w:rPr>
                <w:rFonts w:hint="default" w:ascii="宋体" w:hAnsi="宋体" w:eastAsia="宋体" w:cs="宋体"/>
                <w:sz w:val="20"/>
                <w:szCs w:val="20"/>
                <w:u w:val="single"/>
                <w:lang w:eastAsia="zh-CN"/>
              </w:rPr>
              <w:t>厚度≥12</w:t>
            </w:r>
            <w:r>
              <w:rPr>
                <w:rFonts w:hint="eastAsia" w:cs="宋体"/>
                <w:sz w:val="20"/>
                <w:szCs w:val="20"/>
                <w:u w:val="single"/>
                <w:lang w:val="en-US" w:eastAsia="zh-CN"/>
              </w:rPr>
              <w:t>mm</w:t>
            </w:r>
            <w:r>
              <w:rPr>
                <w:rFonts w:hint="eastAsia"/>
                <w:sz w:val="20"/>
                <w:szCs w:val="20"/>
                <w:u w:val="single"/>
                <w:lang w:eastAsia="zh-CN"/>
              </w:rPr>
              <w:t>（</w:t>
            </w:r>
            <w:r>
              <w:rPr>
                <w:color w:val="666666"/>
                <w:w w:val="90"/>
                <w:sz w:val="20"/>
                <w:szCs w:val="20"/>
                <w:u w:val="single"/>
              </w:rPr>
              <w:t>★</w:t>
            </w:r>
            <w:r>
              <w:rPr>
                <w:rFonts w:hint="eastAsia"/>
                <w:sz w:val="20"/>
                <w:szCs w:val="20"/>
                <w:u w:val="single"/>
                <w:lang w:eastAsia="zh-CN"/>
              </w:rPr>
              <w:t>）</w:t>
            </w:r>
            <w:r>
              <w:rPr>
                <w:rFonts w:hint="eastAsia" w:cs="宋体"/>
                <w:sz w:val="20"/>
                <w:szCs w:val="20"/>
                <w:lang w:val="en-US" w:eastAsia="zh-CN"/>
              </w:rPr>
              <w:t>，</w:t>
            </w:r>
            <w:r>
              <w:rPr>
                <w:rFonts w:hint="eastAsia"/>
                <w:sz w:val="20"/>
                <w:szCs w:val="20"/>
                <w:lang w:eastAsia="zh-CN"/>
              </w:rPr>
              <w:t>镀锌层厚度≥</w:t>
            </w:r>
            <w:r>
              <w:rPr>
                <w:rFonts w:hint="eastAsia"/>
                <w:sz w:val="20"/>
                <w:szCs w:val="20"/>
                <w:lang w:val="en-US" w:eastAsia="zh-CN"/>
              </w:rPr>
              <w:t>85μm，15年不褪色</w:t>
            </w:r>
            <w:r>
              <w:rPr>
                <w:sz w:val="20"/>
                <w:szCs w:val="20"/>
              </w:rPr>
              <w:t>；</w:t>
            </w:r>
            <w:r>
              <w:rPr>
                <w:rFonts w:hint="eastAsia"/>
                <w:sz w:val="20"/>
                <w:szCs w:val="20"/>
                <w:lang w:eastAsia="zh-CN"/>
              </w:rPr>
              <w:t>灯杆表面喷塑层厚度≥</w:t>
            </w:r>
            <w:r>
              <w:rPr>
                <w:rFonts w:hint="eastAsia"/>
                <w:sz w:val="20"/>
                <w:szCs w:val="20"/>
                <w:lang w:val="en-US" w:eastAsia="zh-CN"/>
              </w:rPr>
              <w:t>85μm，表面光滑；</w:t>
            </w:r>
            <w:r>
              <w:rPr>
                <w:sz w:val="20"/>
                <w:szCs w:val="20"/>
              </w:rPr>
              <w:t>灯杆上下口径60mm*160mm；</w:t>
            </w:r>
            <w:r>
              <w:rPr>
                <w:rFonts w:hint="eastAsia"/>
                <w:sz w:val="20"/>
                <w:szCs w:val="20"/>
                <w:lang w:eastAsia="zh-CN"/>
              </w:rPr>
              <w:t>灯杆抗风能力不低于</w:t>
            </w:r>
            <w:r>
              <w:rPr>
                <w:rFonts w:hint="eastAsia"/>
                <w:sz w:val="20"/>
                <w:szCs w:val="20"/>
                <w:lang w:val="en-US" w:eastAsia="zh-CN"/>
              </w:rPr>
              <w:t>36.9米/秒，防腐寿命大于30年</w:t>
            </w:r>
            <w:r>
              <w:rPr>
                <w:sz w:val="20"/>
                <w:szCs w:val="20"/>
              </w:rPr>
              <w:t xml:space="preserve"> </w:t>
            </w:r>
            <w:r>
              <w:rPr>
                <w:rFonts w:hint="eastAsia"/>
                <w:sz w:val="20"/>
                <w:szCs w:val="20"/>
                <w:lang w:eastAsia="zh-CN"/>
              </w:rPr>
              <w:t>。</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945" w:hRule="atLeast"/>
        </w:trPr>
        <w:tc>
          <w:tcPr>
            <w:tcW w:w="1056" w:type="dxa"/>
          </w:tcPr>
          <w:p>
            <w:pPr>
              <w:pStyle w:val="11"/>
              <w:rPr>
                <w:rFonts w:ascii="Times New Roman"/>
                <w:sz w:val="18"/>
              </w:rPr>
            </w:pPr>
          </w:p>
        </w:tc>
        <w:tc>
          <w:tcPr>
            <w:tcW w:w="528" w:type="dxa"/>
          </w:tcPr>
          <w:p>
            <w:pPr>
              <w:pStyle w:val="11"/>
              <w:spacing w:before="3"/>
              <w:rPr>
                <w:sz w:val="26"/>
              </w:rPr>
            </w:pPr>
          </w:p>
          <w:p>
            <w:pPr>
              <w:pStyle w:val="11"/>
              <w:ind w:left="14"/>
              <w:jc w:val="center"/>
              <w:rPr>
                <w:sz w:val="19"/>
              </w:rPr>
            </w:pPr>
            <w:r>
              <w:rPr>
                <w:color w:val="666666"/>
                <w:w w:val="128"/>
                <w:sz w:val="19"/>
              </w:rPr>
              <w:t>2</w:t>
            </w:r>
          </w:p>
        </w:tc>
        <w:tc>
          <w:tcPr>
            <w:tcW w:w="8966" w:type="dxa"/>
          </w:tcPr>
          <w:p>
            <w:pPr>
              <w:pStyle w:val="11"/>
              <w:bidi w:val="0"/>
              <w:rPr>
                <w:sz w:val="20"/>
                <w:szCs w:val="20"/>
              </w:rPr>
            </w:pPr>
            <w:r>
              <w:rPr>
                <w:sz w:val="20"/>
                <w:szCs w:val="20"/>
              </w:rPr>
              <w:t>灯具：</w:t>
            </w:r>
            <w:r>
              <w:rPr>
                <w:sz w:val="20"/>
                <w:szCs w:val="20"/>
                <w:u w:val="single"/>
              </w:rPr>
              <w:t>40WLED单头灯具</w:t>
            </w:r>
            <w:r>
              <w:rPr>
                <w:rFonts w:hint="eastAsia"/>
                <w:sz w:val="20"/>
                <w:szCs w:val="20"/>
                <w:u w:val="single"/>
                <w:lang w:eastAsia="zh-CN"/>
              </w:rPr>
              <w:t>（</w:t>
            </w:r>
            <w:r>
              <w:rPr>
                <w:color w:val="666666"/>
                <w:w w:val="90"/>
                <w:sz w:val="20"/>
                <w:szCs w:val="20"/>
                <w:u w:val="single"/>
              </w:rPr>
              <w:t>★</w:t>
            </w:r>
            <w:r>
              <w:rPr>
                <w:rFonts w:hint="eastAsia"/>
                <w:sz w:val="20"/>
                <w:szCs w:val="20"/>
                <w:u w:val="single"/>
                <w:lang w:eastAsia="zh-CN"/>
              </w:rPr>
              <w:t>）</w:t>
            </w:r>
            <w:r>
              <w:rPr>
                <w:sz w:val="20"/>
                <w:szCs w:val="20"/>
              </w:rPr>
              <w:t>.灯具防护等级≥IP67。灯具光效≥</w:t>
            </w:r>
            <w:r>
              <w:rPr>
                <w:rFonts w:hint="eastAsia"/>
                <w:sz w:val="20"/>
                <w:szCs w:val="20"/>
                <w:lang w:val="en-US" w:eastAsia="zh-CN"/>
              </w:rPr>
              <w:t>95</w:t>
            </w:r>
            <w:r>
              <w:rPr>
                <w:sz w:val="20"/>
                <w:szCs w:val="20"/>
              </w:rPr>
              <w:t>Lm/W.颜色特性（色温）：</w:t>
            </w:r>
            <w:r>
              <w:rPr>
                <w:rFonts w:hint="eastAsia"/>
                <w:sz w:val="20"/>
                <w:szCs w:val="20"/>
                <w:lang w:val="en-US" w:eastAsia="zh-CN"/>
              </w:rPr>
              <w:t>30</w:t>
            </w:r>
            <w:r>
              <w:rPr>
                <w:sz w:val="20"/>
                <w:szCs w:val="20"/>
              </w:rPr>
              <w:t>00≤</w:t>
            </w:r>
            <w:r>
              <w:rPr>
                <w:rFonts w:hint="eastAsia"/>
                <w:sz w:val="20"/>
                <w:szCs w:val="20"/>
                <w:lang w:eastAsia="zh-CN"/>
              </w:rPr>
              <w:t>色温</w:t>
            </w:r>
            <w:r>
              <w:rPr>
                <w:sz w:val="20"/>
                <w:szCs w:val="20"/>
              </w:rPr>
              <w:t>.光通量≥</w:t>
            </w:r>
            <w:r>
              <w:rPr>
                <w:rFonts w:hint="eastAsia"/>
                <w:sz w:val="20"/>
                <w:szCs w:val="20"/>
                <w:lang w:val="en-US" w:eastAsia="zh-CN"/>
              </w:rPr>
              <w:t>52</w:t>
            </w:r>
            <w:r>
              <w:rPr>
                <w:sz w:val="20"/>
                <w:szCs w:val="20"/>
              </w:rPr>
              <w:t>00lm.平均使用寿命≥50000小时</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489" w:hRule="atLeast"/>
        </w:trPr>
        <w:tc>
          <w:tcPr>
            <w:tcW w:w="1056" w:type="dxa"/>
            <w:shd w:val="clear" w:color="auto" w:fill="F6F6F6"/>
          </w:tcPr>
          <w:p>
            <w:pPr>
              <w:pStyle w:val="11"/>
              <w:rPr>
                <w:rFonts w:ascii="Times New Roman"/>
                <w:sz w:val="18"/>
              </w:rPr>
            </w:pPr>
          </w:p>
        </w:tc>
        <w:tc>
          <w:tcPr>
            <w:tcW w:w="528" w:type="dxa"/>
            <w:shd w:val="clear" w:color="auto" w:fill="F6F6F6"/>
          </w:tcPr>
          <w:p>
            <w:pPr>
              <w:pStyle w:val="11"/>
              <w:spacing w:before="108"/>
              <w:ind w:left="14"/>
              <w:jc w:val="center"/>
              <w:rPr>
                <w:sz w:val="19"/>
              </w:rPr>
            </w:pPr>
            <w:r>
              <w:rPr>
                <w:color w:val="666666"/>
                <w:w w:val="128"/>
                <w:sz w:val="19"/>
              </w:rPr>
              <w:t>3</w:t>
            </w:r>
          </w:p>
        </w:tc>
        <w:tc>
          <w:tcPr>
            <w:tcW w:w="8966" w:type="dxa"/>
            <w:shd w:val="clear" w:color="auto" w:fill="F6F6F6"/>
          </w:tcPr>
          <w:p>
            <w:pPr>
              <w:pStyle w:val="11"/>
              <w:bidi w:val="0"/>
              <w:rPr>
                <w:rFonts w:hint="default"/>
                <w:sz w:val="20"/>
                <w:szCs w:val="20"/>
                <w:lang w:val="en-US" w:eastAsia="zh-CN"/>
              </w:rPr>
            </w:pPr>
            <w:r>
              <w:rPr>
                <w:sz w:val="20"/>
                <w:szCs w:val="20"/>
              </w:rPr>
              <w:t>电池：</w:t>
            </w:r>
            <w:r>
              <w:rPr>
                <w:sz w:val="20"/>
                <w:szCs w:val="20"/>
                <w:u w:val="single"/>
              </w:rPr>
              <w:t>胶体蓄电池容量≥100</w:t>
            </w:r>
            <w:r>
              <w:rPr>
                <w:rFonts w:hint="eastAsia"/>
                <w:sz w:val="20"/>
                <w:szCs w:val="20"/>
                <w:u w:val="single"/>
                <w:lang w:val="en-US" w:eastAsia="zh-CN"/>
              </w:rPr>
              <w:t>AH</w:t>
            </w:r>
            <w:r>
              <w:rPr>
                <w:rFonts w:hint="eastAsia"/>
                <w:sz w:val="20"/>
                <w:szCs w:val="20"/>
                <w:u w:val="single"/>
                <w:lang w:eastAsia="zh-CN"/>
              </w:rPr>
              <w:t>（</w:t>
            </w:r>
            <w:r>
              <w:rPr>
                <w:color w:val="666666"/>
                <w:w w:val="90"/>
                <w:sz w:val="20"/>
                <w:szCs w:val="20"/>
                <w:u w:val="single"/>
              </w:rPr>
              <w:t>★</w:t>
            </w:r>
            <w:r>
              <w:rPr>
                <w:rFonts w:hint="eastAsia"/>
                <w:sz w:val="20"/>
                <w:szCs w:val="20"/>
                <w:u w:val="single"/>
                <w:lang w:eastAsia="zh-CN"/>
              </w:rPr>
              <w:t>）</w:t>
            </w:r>
            <w:r>
              <w:rPr>
                <w:rFonts w:hint="eastAsia"/>
                <w:sz w:val="20"/>
                <w:szCs w:val="20"/>
                <w:lang w:val="en-US" w:eastAsia="zh-CN"/>
              </w:rPr>
              <w:t>，符合地埋规范要求；使用寿命不小于6年，质保期5年，高压铸塑防水箱</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1056" w:type="dxa"/>
          </w:tcPr>
          <w:p>
            <w:pPr>
              <w:pStyle w:val="11"/>
              <w:rPr>
                <w:rFonts w:ascii="Times New Roman"/>
                <w:sz w:val="18"/>
              </w:rPr>
            </w:pPr>
          </w:p>
        </w:tc>
        <w:tc>
          <w:tcPr>
            <w:tcW w:w="528" w:type="dxa"/>
          </w:tcPr>
          <w:p>
            <w:pPr>
              <w:pStyle w:val="11"/>
              <w:spacing w:before="48"/>
              <w:ind w:left="14"/>
              <w:jc w:val="center"/>
              <w:rPr>
                <w:sz w:val="19"/>
              </w:rPr>
            </w:pPr>
            <w:r>
              <w:rPr>
                <w:color w:val="666666"/>
                <w:w w:val="128"/>
                <w:sz w:val="19"/>
              </w:rPr>
              <w:t>4</w:t>
            </w:r>
          </w:p>
        </w:tc>
        <w:tc>
          <w:tcPr>
            <w:tcW w:w="8966" w:type="dxa"/>
          </w:tcPr>
          <w:p>
            <w:pPr>
              <w:pStyle w:val="11"/>
              <w:bidi w:val="0"/>
              <w:rPr>
                <w:rFonts w:hint="default"/>
                <w:sz w:val="20"/>
                <w:szCs w:val="20"/>
                <w:lang w:val="en-US" w:eastAsia="zh-CN"/>
              </w:rPr>
            </w:pPr>
            <w:r>
              <w:rPr>
                <w:sz w:val="20"/>
                <w:szCs w:val="20"/>
              </w:rPr>
              <w:t>光伏组件≥120W.采用高效太阳能电池片.</w:t>
            </w:r>
            <w:r>
              <w:rPr>
                <w:rFonts w:hint="eastAsia"/>
                <w:sz w:val="20"/>
                <w:szCs w:val="20"/>
                <w:lang w:eastAsia="zh-CN"/>
              </w:rPr>
              <w:t>电池片单片转化效率≥</w:t>
            </w:r>
            <w:r>
              <w:rPr>
                <w:rFonts w:hint="eastAsia"/>
                <w:sz w:val="20"/>
                <w:szCs w:val="20"/>
                <w:lang w:val="en-US" w:eastAsia="zh-CN"/>
              </w:rPr>
              <w:t>19.5%，光伏组件在低辐照射下依旧能正常工作；采用高强度，高透光率的低铁，绒面钢化玻璃，增加阳光辐射量，透光率≥92%；由抗老化的EVA树脂，耐候性优良的TPT复合膜层压而成</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1056" w:type="dxa"/>
            <w:shd w:val="clear" w:color="auto" w:fill="F6F6F6"/>
          </w:tcPr>
          <w:p>
            <w:pPr>
              <w:pStyle w:val="11"/>
              <w:rPr>
                <w:rFonts w:ascii="Times New Roman"/>
                <w:sz w:val="18"/>
              </w:rPr>
            </w:pPr>
          </w:p>
        </w:tc>
        <w:tc>
          <w:tcPr>
            <w:tcW w:w="528" w:type="dxa"/>
            <w:shd w:val="clear" w:color="auto" w:fill="F6F6F6"/>
          </w:tcPr>
          <w:p>
            <w:pPr>
              <w:pStyle w:val="11"/>
              <w:spacing w:before="48"/>
              <w:ind w:left="14"/>
              <w:jc w:val="center"/>
              <w:rPr>
                <w:sz w:val="19"/>
              </w:rPr>
            </w:pPr>
            <w:r>
              <w:rPr>
                <w:color w:val="666666"/>
                <w:w w:val="128"/>
                <w:sz w:val="19"/>
              </w:rPr>
              <w:t>5</w:t>
            </w:r>
          </w:p>
        </w:tc>
        <w:tc>
          <w:tcPr>
            <w:tcW w:w="8966" w:type="dxa"/>
            <w:shd w:val="clear" w:color="auto" w:fill="F6F6F6"/>
          </w:tcPr>
          <w:p>
            <w:pPr>
              <w:pStyle w:val="11"/>
              <w:spacing w:before="48"/>
              <w:ind w:left="64"/>
              <w:rPr>
                <w:sz w:val="20"/>
                <w:szCs w:val="20"/>
              </w:rPr>
            </w:pPr>
            <w:r>
              <w:rPr>
                <w:rFonts w:hint="eastAsia"/>
                <w:sz w:val="20"/>
                <w:szCs w:val="20"/>
                <w:lang w:eastAsia="zh-CN"/>
              </w:rPr>
              <w:t>控制器：升压恒流太阳能控制器，额定电压</w:t>
            </w:r>
            <w:r>
              <w:rPr>
                <w:rFonts w:hint="eastAsia"/>
                <w:sz w:val="20"/>
                <w:szCs w:val="20"/>
                <w:lang w:val="en-US" w:eastAsia="zh-CN"/>
              </w:rPr>
              <w:t>12V，最大充电电流10A，光控+时控，质保5年，基本功能必须具备充满断开功能，欠压断开和恢复功能、控制器保护功能、负载短路保护、极性反接保护、反向放电保护等功能；控制器空载损耗≤0.10%。产品符合国家标准</w:t>
            </w:r>
            <w:r>
              <w:rPr>
                <w:sz w:val="20"/>
                <w:szCs w:val="20"/>
              </w:rPr>
              <w:t>。</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849" w:hRule="atLeast"/>
        </w:trPr>
        <w:tc>
          <w:tcPr>
            <w:tcW w:w="1056" w:type="dxa"/>
          </w:tcPr>
          <w:p>
            <w:pPr>
              <w:pStyle w:val="11"/>
              <w:rPr>
                <w:rFonts w:ascii="Times New Roman"/>
                <w:sz w:val="18"/>
              </w:rPr>
            </w:pPr>
          </w:p>
        </w:tc>
        <w:tc>
          <w:tcPr>
            <w:tcW w:w="528" w:type="dxa"/>
          </w:tcPr>
          <w:p>
            <w:pPr>
              <w:pStyle w:val="11"/>
              <w:spacing w:before="6"/>
              <w:rPr>
                <w:sz w:val="22"/>
              </w:rPr>
            </w:pPr>
          </w:p>
          <w:p>
            <w:pPr>
              <w:pStyle w:val="11"/>
              <w:ind w:left="14"/>
              <w:jc w:val="center"/>
              <w:rPr>
                <w:sz w:val="19"/>
              </w:rPr>
            </w:pPr>
            <w:r>
              <w:rPr>
                <w:color w:val="666666"/>
                <w:w w:val="128"/>
                <w:sz w:val="19"/>
              </w:rPr>
              <w:t>6</w:t>
            </w:r>
          </w:p>
        </w:tc>
        <w:tc>
          <w:tcPr>
            <w:tcW w:w="8966" w:type="dxa"/>
          </w:tcPr>
          <w:p>
            <w:pPr>
              <w:pStyle w:val="11"/>
              <w:spacing w:before="16" w:line="360" w:lineRule="atLeast"/>
              <w:ind w:left="64" w:right="181"/>
              <w:rPr>
                <w:sz w:val="20"/>
                <w:szCs w:val="20"/>
              </w:rPr>
            </w:pPr>
            <w:r>
              <w:rPr>
                <w:rFonts w:hint="eastAsia"/>
                <w:sz w:val="20"/>
                <w:szCs w:val="20"/>
                <w:lang w:eastAsia="zh-CN"/>
              </w:rPr>
              <w:t>电缆：</w:t>
            </w:r>
            <w:r>
              <w:rPr>
                <w:rFonts w:hint="eastAsia"/>
                <w:sz w:val="20"/>
                <w:szCs w:val="20"/>
                <w:u w:val="single"/>
                <w:lang w:eastAsia="zh-CN"/>
              </w:rPr>
              <w:t>采用国标</w:t>
            </w:r>
            <w:r>
              <w:rPr>
                <w:rFonts w:hint="eastAsia"/>
                <w:sz w:val="20"/>
                <w:szCs w:val="20"/>
                <w:u w:val="single"/>
                <w:lang w:val="en-US" w:eastAsia="zh-CN"/>
              </w:rPr>
              <w:t>2.5mm2电缆</w:t>
            </w:r>
            <w:r>
              <w:rPr>
                <w:rFonts w:hint="eastAsia"/>
                <w:sz w:val="20"/>
                <w:szCs w:val="20"/>
                <w:u w:val="single"/>
                <w:lang w:eastAsia="zh-CN"/>
              </w:rPr>
              <w:t>（</w:t>
            </w:r>
            <w:r>
              <w:rPr>
                <w:color w:val="666666"/>
                <w:w w:val="90"/>
                <w:sz w:val="20"/>
                <w:szCs w:val="20"/>
                <w:u w:val="single"/>
              </w:rPr>
              <w:t>★</w:t>
            </w:r>
            <w:r>
              <w:rPr>
                <w:rFonts w:hint="eastAsia"/>
                <w:sz w:val="20"/>
                <w:szCs w:val="20"/>
                <w:u w:val="single"/>
                <w:lang w:eastAsia="zh-CN"/>
              </w:rPr>
              <w:t>）</w:t>
            </w:r>
            <w:r>
              <w:rPr>
                <w:rFonts w:hint="eastAsia"/>
                <w:sz w:val="20"/>
                <w:szCs w:val="20"/>
                <w:lang w:val="en-US" w:eastAsia="zh-CN"/>
              </w:rPr>
              <w:t>，载流量高，电压损耗低，耐酸、耐碱、强度可靠的线材2根</w:t>
            </w:r>
            <w:r>
              <w:rPr>
                <w:sz w:val="20"/>
                <w:szCs w:val="20"/>
              </w:rPr>
              <w:t>。</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927" w:hRule="atLeast"/>
        </w:trPr>
        <w:tc>
          <w:tcPr>
            <w:tcW w:w="1056" w:type="dxa"/>
            <w:shd w:val="clear" w:color="auto" w:fill="F6F6F6"/>
          </w:tcPr>
          <w:p>
            <w:pPr>
              <w:pStyle w:val="11"/>
              <w:rPr>
                <w:rFonts w:ascii="Times New Roman"/>
                <w:sz w:val="20"/>
                <w:szCs w:val="20"/>
              </w:rPr>
            </w:pPr>
          </w:p>
        </w:tc>
        <w:tc>
          <w:tcPr>
            <w:tcW w:w="528" w:type="dxa"/>
            <w:shd w:val="clear" w:color="auto" w:fill="F6F6F6"/>
          </w:tcPr>
          <w:p>
            <w:pPr>
              <w:pStyle w:val="11"/>
              <w:spacing w:before="12"/>
              <w:rPr>
                <w:sz w:val="20"/>
                <w:szCs w:val="20"/>
              </w:rPr>
            </w:pPr>
          </w:p>
          <w:p>
            <w:pPr>
              <w:pStyle w:val="11"/>
              <w:ind w:left="14"/>
              <w:jc w:val="center"/>
              <w:rPr>
                <w:sz w:val="20"/>
                <w:szCs w:val="20"/>
              </w:rPr>
            </w:pPr>
            <w:r>
              <w:rPr>
                <w:color w:val="666666"/>
                <w:w w:val="128"/>
                <w:sz w:val="20"/>
                <w:szCs w:val="20"/>
              </w:rPr>
              <w:t>7</w:t>
            </w:r>
          </w:p>
        </w:tc>
        <w:tc>
          <w:tcPr>
            <w:tcW w:w="8966" w:type="dxa"/>
            <w:shd w:val="clear" w:color="auto" w:fill="F6F6F6"/>
          </w:tcPr>
          <w:p>
            <w:pPr>
              <w:pStyle w:val="11"/>
              <w:spacing w:line="243" w:lineRule="exact"/>
              <w:ind w:left="64"/>
              <w:rPr>
                <w:rFonts w:hint="eastAsia"/>
                <w:sz w:val="20"/>
                <w:szCs w:val="20"/>
                <w:lang w:eastAsia="zh-CN"/>
              </w:rPr>
            </w:pPr>
          </w:p>
          <w:p>
            <w:pPr>
              <w:pStyle w:val="11"/>
              <w:spacing w:line="243" w:lineRule="exact"/>
              <w:ind w:left="64"/>
              <w:rPr>
                <w:sz w:val="20"/>
                <w:szCs w:val="20"/>
              </w:rPr>
            </w:pPr>
            <w:r>
              <w:rPr>
                <w:rFonts w:hint="eastAsia"/>
                <w:sz w:val="20"/>
                <w:szCs w:val="20"/>
                <w:lang w:eastAsia="zh-CN"/>
              </w:rPr>
              <w:t>每天照明不小于</w:t>
            </w:r>
            <w:r>
              <w:rPr>
                <w:rFonts w:hint="eastAsia"/>
                <w:sz w:val="20"/>
                <w:szCs w:val="20"/>
                <w:lang w:val="en-US" w:eastAsia="zh-CN"/>
              </w:rPr>
              <w:t>6小时，连续阴雨天不少于4天，横向照明20米--30米</w:t>
            </w:r>
            <w:r>
              <w:rPr>
                <w:sz w:val="20"/>
                <w:szCs w:val="20"/>
              </w:rPr>
              <w:t>。</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1209" w:hRule="atLeast"/>
        </w:trPr>
        <w:tc>
          <w:tcPr>
            <w:tcW w:w="1056" w:type="dxa"/>
          </w:tcPr>
          <w:p>
            <w:pPr>
              <w:pStyle w:val="11"/>
              <w:rPr>
                <w:color w:val="666666"/>
                <w:w w:val="90"/>
                <w:sz w:val="20"/>
                <w:szCs w:val="20"/>
              </w:rPr>
            </w:pPr>
          </w:p>
          <w:p>
            <w:pPr>
              <w:pStyle w:val="11"/>
              <w:rPr>
                <w:color w:val="666666"/>
                <w:w w:val="90"/>
                <w:sz w:val="20"/>
                <w:szCs w:val="20"/>
              </w:rPr>
            </w:pPr>
          </w:p>
          <w:p>
            <w:pPr>
              <w:pStyle w:val="11"/>
              <w:ind w:firstLine="400" w:firstLineChars="200"/>
              <w:rPr>
                <w:rFonts w:ascii="Times New Roman"/>
                <w:sz w:val="20"/>
                <w:szCs w:val="20"/>
              </w:rPr>
            </w:pPr>
          </w:p>
        </w:tc>
        <w:tc>
          <w:tcPr>
            <w:tcW w:w="528" w:type="dxa"/>
          </w:tcPr>
          <w:p>
            <w:pPr>
              <w:pStyle w:val="11"/>
              <w:rPr>
                <w:sz w:val="20"/>
                <w:szCs w:val="20"/>
              </w:rPr>
            </w:pPr>
          </w:p>
          <w:p>
            <w:pPr>
              <w:pStyle w:val="11"/>
              <w:spacing w:before="187"/>
              <w:ind w:left="14"/>
              <w:jc w:val="center"/>
              <w:rPr>
                <w:sz w:val="20"/>
                <w:szCs w:val="20"/>
              </w:rPr>
            </w:pPr>
            <w:r>
              <w:rPr>
                <w:color w:val="666666"/>
                <w:w w:val="128"/>
                <w:sz w:val="20"/>
                <w:szCs w:val="20"/>
              </w:rPr>
              <w:t>8</w:t>
            </w:r>
          </w:p>
        </w:tc>
        <w:tc>
          <w:tcPr>
            <w:tcW w:w="8966" w:type="dxa"/>
          </w:tcPr>
          <w:p>
            <w:pPr>
              <w:pStyle w:val="11"/>
              <w:spacing w:before="16" w:line="360" w:lineRule="atLeast"/>
              <w:ind w:left="64" w:right="49"/>
              <w:jc w:val="both"/>
              <w:rPr>
                <w:sz w:val="20"/>
                <w:szCs w:val="20"/>
              </w:rPr>
            </w:pPr>
            <w:r>
              <w:rPr>
                <w:sz w:val="20"/>
                <w:szCs w:val="20"/>
              </w:rPr>
              <w:t>材料要求：成交供应商须提供材料质量合格证明和环保证明，相关材料检测费用由成交供应商自行承担，</w:t>
            </w:r>
            <w:r>
              <w:rPr>
                <w:spacing w:val="1"/>
                <w:sz w:val="20"/>
                <w:szCs w:val="20"/>
              </w:rPr>
              <w:t xml:space="preserve"> </w:t>
            </w:r>
            <w:r>
              <w:rPr>
                <w:sz w:val="20"/>
                <w:szCs w:val="20"/>
              </w:rPr>
              <w:t>并保证所用材料符合国家行业标准规定和健康环保要求。施工过程中，成交供应商所用材料须符合《建设项目投资评审意见》要求。成交供应商负责材料的合格性，如发生一切质量问题由成交供应商承担。</w:t>
            </w:r>
          </w:p>
        </w:tc>
      </w:tr>
    </w:tbl>
    <w:p>
      <w:pPr>
        <w:rPr>
          <w:sz w:val="20"/>
          <w:szCs w:val="20"/>
        </w:rPr>
      </w:pPr>
    </w:p>
    <w:tbl>
      <w:tblPr>
        <w:tblStyle w:val="7"/>
        <w:tblW w:w="0" w:type="auto"/>
        <w:tblInd w:w="121" w:type="dxa"/>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Layout w:type="fixed"/>
        <w:tblCellMar>
          <w:top w:w="0" w:type="dxa"/>
          <w:left w:w="0" w:type="dxa"/>
          <w:bottom w:w="0" w:type="dxa"/>
          <w:right w:w="0" w:type="dxa"/>
        </w:tblCellMar>
      </w:tblPr>
      <w:tblGrid>
        <w:gridCol w:w="1056"/>
        <w:gridCol w:w="528"/>
        <w:gridCol w:w="8966"/>
      </w:tblGrid>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1437" w:hRule="atLeast"/>
        </w:trPr>
        <w:tc>
          <w:tcPr>
            <w:tcW w:w="1056" w:type="dxa"/>
          </w:tcPr>
          <w:p>
            <w:pPr>
              <w:pStyle w:val="11"/>
              <w:rPr>
                <w:sz w:val="20"/>
                <w:szCs w:val="20"/>
              </w:rPr>
            </w:pPr>
          </w:p>
          <w:p>
            <w:pPr>
              <w:pStyle w:val="11"/>
              <w:spacing w:before="12"/>
              <w:rPr>
                <w:sz w:val="20"/>
                <w:szCs w:val="20"/>
              </w:rPr>
            </w:pPr>
          </w:p>
          <w:p>
            <w:pPr>
              <w:pStyle w:val="11"/>
              <w:ind w:left="16"/>
              <w:jc w:val="center"/>
              <w:rPr>
                <w:sz w:val="20"/>
                <w:szCs w:val="20"/>
              </w:rPr>
            </w:pPr>
          </w:p>
        </w:tc>
        <w:tc>
          <w:tcPr>
            <w:tcW w:w="528" w:type="dxa"/>
          </w:tcPr>
          <w:p>
            <w:pPr>
              <w:pStyle w:val="11"/>
              <w:rPr>
                <w:sz w:val="20"/>
                <w:szCs w:val="20"/>
              </w:rPr>
            </w:pPr>
          </w:p>
          <w:p>
            <w:pPr>
              <w:pStyle w:val="11"/>
              <w:spacing w:before="12"/>
              <w:rPr>
                <w:sz w:val="20"/>
                <w:szCs w:val="20"/>
              </w:rPr>
            </w:pPr>
          </w:p>
          <w:p>
            <w:pPr>
              <w:pStyle w:val="11"/>
              <w:ind w:left="14"/>
              <w:jc w:val="center"/>
              <w:rPr>
                <w:rFonts w:hint="default" w:eastAsia="宋体"/>
                <w:sz w:val="20"/>
                <w:szCs w:val="20"/>
                <w:lang w:val="en-US" w:eastAsia="zh-CN"/>
              </w:rPr>
            </w:pPr>
            <w:r>
              <w:rPr>
                <w:rFonts w:hint="eastAsia"/>
                <w:color w:val="666666"/>
                <w:w w:val="128"/>
                <w:sz w:val="20"/>
                <w:szCs w:val="20"/>
                <w:lang w:val="en-US" w:eastAsia="zh-CN"/>
              </w:rPr>
              <w:t>9</w:t>
            </w:r>
          </w:p>
        </w:tc>
        <w:tc>
          <w:tcPr>
            <w:tcW w:w="8966" w:type="dxa"/>
          </w:tcPr>
          <w:p>
            <w:pPr>
              <w:pStyle w:val="11"/>
              <w:spacing w:before="48"/>
              <w:ind w:left="64"/>
              <w:rPr>
                <w:sz w:val="20"/>
                <w:szCs w:val="20"/>
              </w:rPr>
            </w:pPr>
            <w:r>
              <w:rPr>
                <w:sz w:val="20"/>
                <w:szCs w:val="20"/>
                <w:shd w:val="clear" w:color="auto" w:fill="F4F6F9"/>
              </w:rPr>
              <w:t>施工要求：供应商须提供满足施工所用机械器具清单，并保证所用机械器具符合国家行业标准规定要求。</w:t>
            </w:r>
          </w:p>
          <w:p>
            <w:pPr>
              <w:pStyle w:val="11"/>
              <w:spacing w:line="360" w:lineRule="atLeast"/>
              <w:ind w:left="64" w:right="49"/>
              <w:rPr>
                <w:sz w:val="20"/>
                <w:szCs w:val="20"/>
              </w:rPr>
            </w:pPr>
            <w:r>
              <w:rPr>
                <w:rFonts w:ascii="Times New Roman" w:eastAsia="Times New Roman"/>
                <w:w w:val="101"/>
                <w:sz w:val="20"/>
                <w:szCs w:val="20"/>
                <w:shd w:val="clear" w:color="auto" w:fill="F4F6F9"/>
              </w:rPr>
              <w:t xml:space="preserve"> </w:t>
            </w:r>
            <w:r>
              <w:rPr>
                <w:rFonts w:ascii="Times New Roman" w:eastAsia="Times New Roman"/>
                <w:sz w:val="20"/>
                <w:szCs w:val="20"/>
                <w:shd w:val="clear" w:color="auto" w:fill="F4F6F9"/>
              </w:rPr>
              <w:t xml:space="preserve"> </w:t>
            </w:r>
            <w:r>
              <w:rPr>
                <w:sz w:val="20"/>
                <w:szCs w:val="20"/>
                <w:shd w:val="clear" w:color="auto" w:fill="F4F6F9"/>
              </w:rPr>
              <w:t>供应商应按照国家、行业及地方规范标准、设计图纸要求进行施工。竣工验收前，供应商负责保护工 程</w:t>
            </w:r>
            <w:r>
              <w:rPr>
                <w:spacing w:val="-173"/>
                <w:sz w:val="20"/>
                <w:szCs w:val="20"/>
                <w:shd w:val="clear" w:color="auto" w:fill="F4F6F9"/>
              </w:rPr>
              <w:t>成</w:t>
            </w:r>
            <w:r>
              <w:rPr>
                <w:rFonts w:hint="eastAsia"/>
                <w:sz w:val="20"/>
                <w:szCs w:val="20"/>
                <w:shd w:val="clear" w:color="auto" w:fill="F4F6F9"/>
                <w:lang w:val="en-US" w:eastAsia="zh-CN"/>
              </w:rPr>
              <w:t xml:space="preserve">  果 </w:t>
            </w:r>
            <w:r>
              <w:rPr>
                <w:sz w:val="20"/>
                <w:szCs w:val="20"/>
                <w:shd w:val="clear" w:color="auto" w:fill="F4F6F9"/>
              </w:rPr>
              <w:t>和工程现场人员的全部安全，同时必须采取有效的措施，保证建筑物主体结构不受到损害，如发生一切安全责任事故，由供应商承担全部责任。</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717" w:hRule="atLeast"/>
        </w:trPr>
        <w:tc>
          <w:tcPr>
            <w:tcW w:w="1056" w:type="dxa"/>
            <w:shd w:val="clear" w:color="auto" w:fill="F6F6F6"/>
          </w:tcPr>
          <w:p>
            <w:pPr>
              <w:pStyle w:val="11"/>
              <w:spacing w:before="10"/>
              <w:rPr>
                <w:sz w:val="20"/>
                <w:szCs w:val="20"/>
              </w:rPr>
            </w:pPr>
          </w:p>
          <w:p>
            <w:pPr>
              <w:pStyle w:val="11"/>
              <w:spacing w:before="1"/>
              <w:ind w:left="16"/>
              <w:jc w:val="center"/>
              <w:rPr>
                <w:sz w:val="20"/>
                <w:szCs w:val="20"/>
              </w:rPr>
            </w:pPr>
          </w:p>
        </w:tc>
        <w:tc>
          <w:tcPr>
            <w:tcW w:w="528" w:type="dxa"/>
            <w:shd w:val="clear" w:color="auto" w:fill="F6F6F6"/>
          </w:tcPr>
          <w:p>
            <w:pPr>
              <w:pStyle w:val="11"/>
              <w:spacing w:before="10"/>
              <w:rPr>
                <w:sz w:val="20"/>
                <w:szCs w:val="20"/>
              </w:rPr>
            </w:pPr>
          </w:p>
          <w:p>
            <w:pPr>
              <w:pStyle w:val="11"/>
              <w:spacing w:before="1"/>
              <w:ind w:left="14"/>
              <w:jc w:val="center"/>
              <w:rPr>
                <w:rFonts w:hint="default" w:eastAsia="宋体"/>
                <w:sz w:val="20"/>
                <w:szCs w:val="20"/>
                <w:lang w:val="en-US" w:eastAsia="zh-CN"/>
              </w:rPr>
            </w:pPr>
            <w:r>
              <w:rPr>
                <w:rFonts w:hint="eastAsia"/>
                <w:color w:val="666666"/>
                <w:w w:val="128"/>
                <w:sz w:val="20"/>
                <w:szCs w:val="20"/>
                <w:lang w:val="en-US" w:eastAsia="zh-CN"/>
              </w:rPr>
              <w:t>10</w:t>
            </w:r>
          </w:p>
        </w:tc>
        <w:tc>
          <w:tcPr>
            <w:tcW w:w="8966" w:type="dxa"/>
            <w:shd w:val="clear" w:color="auto" w:fill="F6F6F6"/>
          </w:tcPr>
          <w:p>
            <w:pPr>
              <w:pStyle w:val="11"/>
              <w:spacing w:before="48"/>
              <w:ind w:left="64"/>
              <w:rPr>
                <w:sz w:val="20"/>
                <w:szCs w:val="20"/>
              </w:rPr>
            </w:pPr>
            <w:r>
              <w:rPr>
                <w:sz w:val="20"/>
                <w:szCs w:val="20"/>
              </w:rPr>
              <w:t>质保要求：按国家相应标准执行。质保期内出现质量问题由中标供应商免费维修、维护及更换。若出现质</w:t>
            </w:r>
            <w:r>
              <w:rPr>
                <w:spacing w:val="-1"/>
                <w:sz w:val="20"/>
                <w:szCs w:val="20"/>
              </w:rPr>
              <w:t>量问题 ，应及时派人到现场进行处理。</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717" w:hRule="atLeast"/>
        </w:trPr>
        <w:tc>
          <w:tcPr>
            <w:tcW w:w="1056" w:type="dxa"/>
            <w:shd w:val="clear" w:color="auto" w:fill="F6F6F6"/>
          </w:tcPr>
          <w:p>
            <w:pPr>
              <w:pStyle w:val="11"/>
              <w:spacing w:before="10"/>
              <w:rPr>
                <w:sz w:val="20"/>
                <w:szCs w:val="20"/>
              </w:rPr>
            </w:pPr>
          </w:p>
          <w:p>
            <w:pPr>
              <w:pStyle w:val="11"/>
              <w:spacing w:before="1"/>
              <w:ind w:left="16"/>
              <w:jc w:val="center"/>
              <w:rPr>
                <w:sz w:val="20"/>
                <w:szCs w:val="20"/>
              </w:rPr>
            </w:pPr>
          </w:p>
        </w:tc>
        <w:tc>
          <w:tcPr>
            <w:tcW w:w="528" w:type="dxa"/>
            <w:shd w:val="clear" w:color="auto" w:fill="F6F6F6"/>
          </w:tcPr>
          <w:p>
            <w:pPr>
              <w:pStyle w:val="11"/>
              <w:spacing w:before="10"/>
              <w:rPr>
                <w:sz w:val="20"/>
                <w:szCs w:val="20"/>
              </w:rPr>
            </w:pPr>
          </w:p>
          <w:p>
            <w:pPr>
              <w:pStyle w:val="11"/>
              <w:spacing w:before="1"/>
              <w:ind w:left="14"/>
              <w:jc w:val="center"/>
              <w:rPr>
                <w:rFonts w:hint="default" w:eastAsia="宋体"/>
                <w:sz w:val="20"/>
                <w:szCs w:val="20"/>
                <w:lang w:val="en-US" w:eastAsia="zh-CN"/>
              </w:rPr>
            </w:pPr>
            <w:r>
              <w:rPr>
                <w:rFonts w:hint="eastAsia"/>
                <w:color w:val="666666"/>
                <w:w w:val="128"/>
                <w:sz w:val="20"/>
                <w:szCs w:val="20"/>
                <w:lang w:val="en-US" w:eastAsia="zh-CN"/>
              </w:rPr>
              <w:t>11</w:t>
            </w:r>
          </w:p>
        </w:tc>
        <w:tc>
          <w:tcPr>
            <w:tcW w:w="8966" w:type="dxa"/>
            <w:shd w:val="clear" w:color="auto" w:fill="F6F6F6"/>
          </w:tcPr>
          <w:p>
            <w:pPr>
              <w:pStyle w:val="11"/>
              <w:spacing w:before="48"/>
              <w:ind w:left="64"/>
              <w:rPr>
                <w:sz w:val="20"/>
                <w:szCs w:val="20"/>
              </w:rPr>
            </w:pPr>
            <w:r>
              <w:rPr>
                <w:spacing w:val="3"/>
                <w:sz w:val="20"/>
                <w:szCs w:val="20"/>
              </w:rPr>
              <w:t>安全文明施工要求：施工过程中，所引起的噪音污染、环境污染等问题，由供应商负责妥善处理，如 发</w:t>
            </w:r>
            <w:r>
              <w:rPr>
                <w:sz w:val="20"/>
                <w:szCs w:val="20"/>
              </w:rPr>
              <w:t>生一切因安全文明产生的事故、纠纷等均由供应商承担责任。</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432" w:hRule="atLeast"/>
        </w:trPr>
        <w:tc>
          <w:tcPr>
            <w:tcW w:w="1056" w:type="dxa"/>
          </w:tcPr>
          <w:p>
            <w:pPr>
              <w:pStyle w:val="11"/>
              <w:rPr>
                <w:rFonts w:ascii="Times New Roman"/>
                <w:sz w:val="20"/>
                <w:szCs w:val="20"/>
              </w:rPr>
            </w:pPr>
          </w:p>
        </w:tc>
        <w:tc>
          <w:tcPr>
            <w:tcW w:w="528" w:type="dxa"/>
          </w:tcPr>
          <w:p>
            <w:pPr>
              <w:pStyle w:val="11"/>
              <w:spacing w:before="48"/>
              <w:ind w:left="14"/>
              <w:jc w:val="center"/>
              <w:rPr>
                <w:rFonts w:hint="default" w:eastAsia="宋体"/>
                <w:sz w:val="20"/>
                <w:szCs w:val="20"/>
                <w:lang w:val="en-US" w:eastAsia="zh-CN"/>
              </w:rPr>
            </w:pPr>
            <w:r>
              <w:rPr>
                <w:rFonts w:hint="eastAsia"/>
                <w:color w:val="666666"/>
                <w:w w:val="128"/>
                <w:sz w:val="20"/>
                <w:szCs w:val="20"/>
                <w:lang w:val="en-US" w:eastAsia="zh-CN"/>
              </w:rPr>
              <w:t>12</w:t>
            </w:r>
          </w:p>
        </w:tc>
        <w:tc>
          <w:tcPr>
            <w:tcW w:w="8966" w:type="dxa"/>
          </w:tcPr>
          <w:p>
            <w:pPr>
              <w:pStyle w:val="11"/>
              <w:spacing w:before="48"/>
              <w:ind w:left="64"/>
              <w:rPr>
                <w:sz w:val="20"/>
                <w:szCs w:val="20"/>
              </w:rPr>
            </w:pPr>
            <w:r>
              <w:rPr>
                <w:sz w:val="20"/>
                <w:szCs w:val="20"/>
                <w:shd w:val="clear" w:color="auto" w:fill="F4F6F9"/>
              </w:rPr>
              <w:t>具体内容及技术要求详见工程量清单附件。（图纸附件仅供参考）。</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PrEx>
        <w:trPr>
          <w:trHeight w:val="492" w:hRule="atLeast"/>
        </w:trPr>
        <w:tc>
          <w:tcPr>
            <w:tcW w:w="1056" w:type="dxa"/>
            <w:shd w:val="clear" w:color="auto" w:fill="F6F6F6"/>
          </w:tcPr>
          <w:p>
            <w:pPr>
              <w:pStyle w:val="11"/>
              <w:spacing w:before="48"/>
              <w:ind w:left="316" w:right="304"/>
              <w:jc w:val="center"/>
              <w:rPr>
                <w:sz w:val="19"/>
              </w:rPr>
            </w:pPr>
            <w:r>
              <w:rPr>
                <w:color w:val="666666"/>
                <w:sz w:val="19"/>
              </w:rPr>
              <w:t>说明</w:t>
            </w:r>
          </w:p>
        </w:tc>
        <w:tc>
          <w:tcPr>
            <w:tcW w:w="9494" w:type="dxa"/>
            <w:gridSpan w:val="2"/>
            <w:shd w:val="clear" w:color="auto" w:fill="F6F6F6"/>
          </w:tcPr>
          <w:p>
            <w:pPr>
              <w:pStyle w:val="11"/>
              <w:spacing w:before="48"/>
              <w:ind w:left="64"/>
              <w:rPr>
                <w:sz w:val="19"/>
              </w:rPr>
            </w:pPr>
            <w:r>
              <w:rPr>
                <w:color w:val="FF0000"/>
                <w:w w:val="95"/>
                <w:sz w:val="20"/>
                <w:szCs w:val="24"/>
              </w:rPr>
              <w:t>打“★”号条款为实质性条款，若有任何一条不满足则导致投标无效。</w:t>
            </w:r>
          </w:p>
        </w:tc>
      </w:tr>
    </w:tbl>
    <w:p>
      <w:pPr>
        <w:rPr>
          <w:sz w:val="2"/>
          <w:szCs w:val="2"/>
        </w:rPr>
      </w:pPr>
    </w:p>
    <w:p>
      <w:pPr>
        <w:spacing w:after="0"/>
        <w:rPr>
          <w:sz w:val="2"/>
          <w:szCs w:val="2"/>
        </w:rPr>
        <w:sectPr>
          <w:pgSz w:w="11900" w:h="16840"/>
          <w:pgMar w:top="560" w:right="500" w:bottom="200" w:left="560" w:header="0" w:footer="13" w:gutter="0"/>
          <w:cols w:space="720" w:num="1"/>
        </w:sectPr>
      </w:pPr>
    </w:p>
    <w:p>
      <w:pPr>
        <w:pStyle w:val="4"/>
        <w:spacing w:before="60"/>
        <w:ind w:left="271" w:right="358"/>
        <w:jc w:val="center"/>
      </w:pPr>
      <w:r>
        <w:rPr>
          <w:spacing w:val="11"/>
        </w:rPr>
        <w:t>第五章 投标人应当提交的资格、资信证明文件</w:t>
      </w:r>
    </w:p>
    <w:p>
      <w:pPr>
        <w:pStyle w:val="4"/>
        <w:spacing w:before="6"/>
        <w:rPr>
          <w:sz w:val="17"/>
        </w:rPr>
      </w:pPr>
    </w:p>
    <w:p>
      <w:pPr>
        <w:pStyle w:val="4"/>
        <w:spacing w:line="225" w:lineRule="auto"/>
        <w:ind w:left="106" w:right="265" w:firstLine="480"/>
      </w:pPr>
      <w:r>
        <w:t>投标人应提交证明其有资格参加投标和中标后有能力履行合同的相关文件，并作为其投标文件的一部分，所有文件必须真实可靠、不得伪造，否则将按相关规定予以处罚。</w:t>
      </w:r>
    </w:p>
    <w:p>
      <w:pPr>
        <w:pStyle w:val="10"/>
        <w:numPr>
          <w:ilvl w:val="1"/>
          <w:numId w:val="16"/>
        </w:numPr>
        <w:tabs>
          <w:tab w:val="left" w:pos="769"/>
        </w:tabs>
        <w:spacing w:before="0" w:after="0" w:line="223" w:lineRule="exact"/>
        <w:ind w:left="768" w:right="0" w:hanging="183"/>
        <w:jc w:val="left"/>
        <w:rPr>
          <w:sz w:val="19"/>
        </w:rPr>
      </w:pPr>
      <w:r>
        <w:rPr>
          <w:sz w:val="19"/>
        </w:rPr>
        <w:t>法人或者其他组织的营业执照等证明文件，自然人的身份证明：</w:t>
      </w:r>
    </w:p>
    <w:p>
      <w:pPr>
        <w:pStyle w:val="4"/>
        <w:spacing w:before="4" w:line="225" w:lineRule="auto"/>
        <w:ind w:left="106" w:right="169" w:firstLine="480"/>
      </w:pPr>
      <w:r>
        <w:t>法人包括企业法人、机关法人、事业单位法人和社会团体法人；其他组织主要包括合伙企业、非企业专业服务机构、个</w:t>
      </w:r>
      <w:r>
        <w:rPr>
          <w:spacing w:val="1"/>
        </w:rPr>
        <w:t xml:space="preserve"> </w:t>
      </w:r>
      <w:r>
        <w:t>体工商户、农村承包经营户；自然人是指《中华人民共和国民法典》（以下简称《民法典》）规定的具有完全民事行为能力、能够承担民事责任和义务的公民。如投标人是企业（包括合伙企业），要提供在工商部门注册的有效</w:t>
      </w:r>
      <w:r>
        <w:rPr>
          <w:w w:val="90"/>
        </w:rPr>
        <w:t>“</w:t>
      </w:r>
      <w:r>
        <w:t>企业法人营业执</w:t>
      </w:r>
    </w:p>
    <w:p>
      <w:pPr>
        <w:pStyle w:val="4"/>
        <w:spacing w:line="225" w:lineRule="auto"/>
        <w:ind w:left="106" w:right="169"/>
      </w:pPr>
      <w:r>
        <w:rPr>
          <w:w w:val="95"/>
        </w:rPr>
        <w:t>照</w:t>
      </w:r>
      <w:r>
        <w:rPr>
          <w:w w:val="85"/>
        </w:rPr>
        <w:t>”</w:t>
      </w:r>
      <w:r>
        <w:rPr>
          <w:w w:val="95"/>
        </w:rPr>
        <w:t>或</w:t>
      </w:r>
      <w:r>
        <w:rPr>
          <w:w w:val="85"/>
        </w:rPr>
        <w:t>“</w:t>
      </w:r>
      <w:r>
        <w:rPr>
          <w:w w:val="95"/>
        </w:rPr>
        <w:t>营业执照”；如投标人是事业单位，要提供有效的</w:t>
      </w:r>
      <w:r>
        <w:rPr>
          <w:w w:val="85"/>
        </w:rPr>
        <w:t>“</w:t>
      </w:r>
      <w:r>
        <w:rPr>
          <w:w w:val="95"/>
        </w:rPr>
        <w:t>事业单位法人证书”；投标人是非企业专业服务机构的，如律师事务</w:t>
      </w:r>
      <w:r>
        <w:rPr>
          <w:spacing w:val="63"/>
          <w:w w:val="95"/>
        </w:rPr>
        <w:t xml:space="preserve"> </w:t>
      </w:r>
      <w:r>
        <w:rPr>
          <w:w w:val="95"/>
        </w:rPr>
        <w:t>所，会计师事务所要提供执业许可证等证明文件；如投标人是个体工商户，要提供有效的</w:t>
      </w:r>
      <w:r>
        <w:rPr>
          <w:w w:val="85"/>
        </w:rPr>
        <w:t>“</w:t>
      </w:r>
      <w:r>
        <w:rPr>
          <w:w w:val="95"/>
        </w:rPr>
        <w:t>个体工商户营业执照”；如投标人是</w:t>
      </w:r>
      <w:r>
        <w:rPr>
          <w:spacing w:val="192"/>
        </w:rPr>
        <w:t xml:space="preserve"> </w:t>
      </w:r>
      <w:r>
        <w:t>自然人，要提供有效的自然人身份证明。</w:t>
      </w:r>
    </w:p>
    <w:p>
      <w:pPr>
        <w:pStyle w:val="4"/>
        <w:spacing w:line="225" w:lineRule="auto"/>
        <w:ind w:left="106" w:right="265" w:firstLine="480"/>
        <w:jc w:val="both"/>
      </w:pPr>
      <w:r>
        <w:rPr>
          <w:spacing w:val="-1"/>
        </w:rPr>
        <w:t>这里所指</w:t>
      </w:r>
      <w:r>
        <w:rPr>
          <w:spacing w:val="-1"/>
          <w:w w:val="80"/>
        </w:rPr>
        <w:t>“</w:t>
      </w:r>
      <w:r>
        <w:rPr>
          <w:spacing w:val="-1"/>
        </w:rPr>
        <w:t>其他组织</w:t>
      </w:r>
      <w:r>
        <w:rPr>
          <w:spacing w:val="-1"/>
          <w:w w:val="80"/>
        </w:rPr>
        <w:t>”</w:t>
      </w:r>
      <w:r>
        <w:rPr>
          <w:spacing w:val="-1"/>
        </w:rPr>
        <w:t>不包括法人的分支机构，由于法人分支机构不能独立承担民事责任，不能以分支机构的身份参加政</w:t>
      </w:r>
      <w:r>
        <w:t>府采购，只能以法人身份参加。</w:t>
      </w:r>
      <w:r>
        <w:rPr>
          <w:w w:val="80"/>
        </w:rPr>
        <w:t>“</w:t>
      </w:r>
      <w:r>
        <w:t>但由于银行、保险、石油石化、电力、电信等行业具有其特殊性，如果能够提供其法人给予的相应授权证明材料，可以参加政府采购活动</w:t>
      </w:r>
      <w:r>
        <w:rPr>
          <w:w w:val="80"/>
        </w:rPr>
        <w:t>”</w:t>
      </w:r>
      <w:r>
        <w:t>。</w:t>
      </w:r>
    </w:p>
    <w:p>
      <w:pPr>
        <w:pStyle w:val="10"/>
        <w:numPr>
          <w:ilvl w:val="1"/>
          <w:numId w:val="16"/>
        </w:numPr>
        <w:tabs>
          <w:tab w:val="left" w:pos="769"/>
        </w:tabs>
        <w:spacing w:before="0" w:after="0" w:line="222" w:lineRule="exact"/>
        <w:ind w:left="768" w:right="0" w:hanging="183"/>
        <w:jc w:val="left"/>
        <w:rPr>
          <w:sz w:val="19"/>
        </w:rPr>
      </w:pPr>
      <w:r>
        <w:rPr>
          <w:sz w:val="19"/>
        </w:rPr>
        <w:t>财务状况报告，依法缴纳税收和社会保障资金的相关材料（详见资格性审查表要求）</w:t>
      </w:r>
    </w:p>
    <w:p>
      <w:pPr>
        <w:pStyle w:val="10"/>
        <w:numPr>
          <w:ilvl w:val="1"/>
          <w:numId w:val="16"/>
        </w:numPr>
        <w:tabs>
          <w:tab w:val="left" w:pos="769"/>
        </w:tabs>
        <w:spacing w:before="0" w:after="0" w:line="228" w:lineRule="exact"/>
        <w:ind w:left="768" w:right="0" w:hanging="183"/>
        <w:jc w:val="left"/>
        <w:rPr>
          <w:sz w:val="19"/>
        </w:rPr>
      </w:pPr>
      <w:r>
        <w:rPr>
          <w:sz w:val="19"/>
        </w:rPr>
        <w:t>具有履行合同所必须的设备和专业技术能力的声明。</w:t>
      </w:r>
    </w:p>
    <w:p>
      <w:pPr>
        <w:pStyle w:val="10"/>
        <w:numPr>
          <w:ilvl w:val="1"/>
          <w:numId w:val="16"/>
        </w:numPr>
        <w:tabs>
          <w:tab w:val="left" w:pos="769"/>
        </w:tabs>
        <w:spacing w:before="0" w:after="0" w:line="228" w:lineRule="exact"/>
        <w:ind w:left="768" w:right="0" w:hanging="183"/>
        <w:jc w:val="left"/>
        <w:rPr>
          <w:sz w:val="19"/>
        </w:rPr>
      </w:pPr>
      <w:r>
        <w:rPr>
          <w:sz w:val="19"/>
        </w:rPr>
        <w:t>投标人参加政府采购前三年内在经营活动中没有重大违法记录书面声明函。</w:t>
      </w:r>
    </w:p>
    <w:p>
      <w:pPr>
        <w:pStyle w:val="10"/>
        <w:numPr>
          <w:ilvl w:val="1"/>
          <w:numId w:val="16"/>
        </w:numPr>
        <w:tabs>
          <w:tab w:val="left" w:pos="769"/>
        </w:tabs>
        <w:spacing w:before="0" w:after="0" w:line="228" w:lineRule="exact"/>
        <w:ind w:left="768" w:right="0" w:hanging="183"/>
        <w:jc w:val="left"/>
        <w:rPr>
          <w:sz w:val="19"/>
        </w:rPr>
      </w:pPr>
      <w:r>
        <w:rPr>
          <w:sz w:val="19"/>
        </w:rPr>
        <w:t>信用记录查询</w:t>
      </w:r>
    </w:p>
    <w:p>
      <w:pPr>
        <w:pStyle w:val="10"/>
        <w:numPr>
          <w:ilvl w:val="0"/>
          <w:numId w:val="17"/>
        </w:numPr>
        <w:tabs>
          <w:tab w:val="left" w:pos="1092"/>
        </w:tabs>
        <w:spacing w:before="0" w:after="0" w:line="236" w:lineRule="exact"/>
        <w:ind w:left="1091" w:right="0" w:hanging="506"/>
        <w:jc w:val="left"/>
        <w:rPr>
          <w:sz w:val="19"/>
        </w:rPr>
      </w:pPr>
      <w:r>
        <w:rPr>
          <w:w w:val="101"/>
          <w:sz w:val="19"/>
        </w:rPr>
        <w:t>查询渠道：通过</w:t>
      </w:r>
      <w:r>
        <w:rPr>
          <w:spacing w:val="-4"/>
          <w:w w:val="52"/>
          <w:sz w:val="19"/>
        </w:rPr>
        <w:t>“</w:t>
      </w:r>
      <w:r>
        <w:rPr>
          <w:w w:val="101"/>
          <w:sz w:val="19"/>
        </w:rPr>
        <w:t>信用中国</w:t>
      </w:r>
      <w:r>
        <w:rPr>
          <w:spacing w:val="-4"/>
          <w:w w:val="52"/>
          <w:sz w:val="19"/>
        </w:rPr>
        <w:t>”</w:t>
      </w:r>
      <w:r>
        <w:rPr>
          <w:w w:val="101"/>
          <w:sz w:val="19"/>
        </w:rPr>
        <w:t>网站</w:t>
      </w:r>
      <w:r>
        <w:rPr>
          <w:spacing w:val="-3"/>
          <w:w w:val="78"/>
          <w:sz w:val="19"/>
        </w:rPr>
        <w:t>(</w:t>
      </w:r>
      <w:r>
        <w:rPr>
          <w:spacing w:val="-2"/>
          <w:w w:val="165"/>
          <w:sz w:val="19"/>
        </w:rPr>
        <w:t>www</w:t>
      </w:r>
      <w:r>
        <w:rPr>
          <w:spacing w:val="-2"/>
          <w:w w:val="64"/>
          <w:sz w:val="19"/>
        </w:rPr>
        <w:t>.</w:t>
      </w:r>
      <w:r>
        <w:rPr>
          <w:spacing w:val="2"/>
          <w:w w:val="111"/>
          <w:sz w:val="19"/>
        </w:rPr>
        <w:t>c</w:t>
      </w:r>
      <w:r>
        <w:rPr>
          <w:spacing w:val="5"/>
          <w:w w:val="83"/>
          <w:sz w:val="19"/>
        </w:rPr>
        <w:t>r</w:t>
      </w:r>
      <w:r>
        <w:rPr>
          <w:spacing w:val="-11"/>
          <w:w w:val="124"/>
          <w:sz w:val="19"/>
        </w:rPr>
        <w:t>e</w:t>
      </w:r>
      <w:r>
        <w:rPr>
          <w:spacing w:val="-2"/>
          <w:w w:val="128"/>
          <w:sz w:val="19"/>
        </w:rPr>
        <w:t>d</w:t>
      </w:r>
      <w:r>
        <w:rPr>
          <w:spacing w:val="-18"/>
          <w:w w:val="56"/>
          <w:sz w:val="19"/>
        </w:rPr>
        <w:t>i</w:t>
      </w:r>
      <w:r>
        <w:rPr>
          <w:spacing w:val="-4"/>
          <w:w w:val="79"/>
          <w:sz w:val="19"/>
        </w:rPr>
        <w:t>t</w:t>
      </w:r>
      <w:r>
        <w:rPr>
          <w:spacing w:val="2"/>
          <w:w w:val="111"/>
          <w:sz w:val="19"/>
        </w:rPr>
        <w:t>c</w:t>
      </w:r>
      <w:r>
        <w:rPr>
          <w:spacing w:val="-2"/>
          <w:w w:val="128"/>
          <w:sz w:val="19"/>
        </w:rPr>
        <w:t>h</w:t>
      </w:r>
      <w:r>
        <w:rPr>
          <w:spacing w:val="-18"/>
          <w:w w:val="56"/>
          <w:sz w:val="19"/>
        </w:rPr>
        <w:t>i</w:t>
      </w:r>
      <w:r>
        <w:rPr>
          <w:spacing w:val="-2"/>
          <w:w w:val="128"/>
          <w:sz w:val="19"/>
        </w:rPr>
        <w:t>n</w:t>
      </w:r>
      <w:r>
        <w:rPr>
          <w:spacing w:val="-10"/>
          <w:w w:val="123"/>
          <w:sz w:val="19"/>
        </w:rPr>
        <w:t>a</w:t>
      </w:r>
      <w:r>
        <w:rPr>
          <w:spacing w:val="-2"/>
          <w:w w:val="64"/>
          <w:sz w:val="19"/>
        </w:rPr>
        <w:t>.</w:t>
      </w:r>
      <w:r>
        <w:rPr>
          <w:spacing w:val="-2"/>
          <w:w w:val="128"/>
          <w:sz w:val="19"/>
        </w:rPr>
        <w:t>g</w:t>
      </w:r>
      <w:r>
        <w:rPr>
          <w:spacing w:val="2"/>
          <w:w w:val="123"/>
          <w:sz w:val="19"/>
        </w:rPr>
        <w:t>o</w:t>
      </w:r>
      <w:r>
        <w:rPr>
          <w:spacing w:val="-6"/>
          <w:w w:val="119"/>
          <w:sz w:val="19"/>
        </w:rPr>
        <w:t>v</w:t>
      </w:r>
      <w:r>
        <w:rPr>
          <w:spacing w:val="-2"/>
          <w:w w:val="64"/>
          <w:sz w:val="19"/>
        </w:rPr>
        <w:t>.</w:t>
      </w:r>
      <w:r>
        <w:rPr>
          <w:spacing w:val="2"/>
          <w:w w:val="111"/>
          <w:sz w:val="19"/>
        </w:rPr>
        <w:t>c</w:t>
      </w:r>
      <w:r>
        <w:rPr>
          <w:spacing w:val="-2"/>
          <w:w w:val="128"/>
          <w:sz w:val="19"/>
        </w:rPr>
        <w:t>n</w:t>
      </w:r>
      <w:r>
        <w:rPr>
          <w:spacing w:val="-3"/>
          <w:w w:val="78"/>
          <w:sz w:val="19"/>
        </w:rPr>
        <w:t>)</w:t>
      </w:r>
      <w:r>
        <w:rPr>
          <w:w w:val="101"/>
          <w:sz w:val="19"/>
        </w:rPr>
        <w:t>和</w:t>
      </w:r>
      <w:r>
        <w:rPr>
          <w:spacing w:val="-4"/>
          <w:w w:val="52"/>
          <w:sz w:val="19"/>
        </w:rPr>
        <w:t>“</w:t>
      </w:r>
      <w:r>
        <w:rPr>
          <w:w w:val="101"/>
          <w:sz w:val="19"/>
        </w:rPr>
        <w:t>中国政府采购网</w:t>
      </w:r>
      <w:r>
        <w:rPr>
          <w:spacing w:val="-4"/>
          <w:w w:val="52"/>
          <w:sz w:val="19"/>
        </w:rPr>
        <w:t>”</w:t>
      </w:r>
      <w:r>
        <w:rPr>
          <w:w w:val="101"/>
          <w:sz w:val="19"/>
        </w:rPr>
        <w:t>（</w:t>
      </w:r>
      <w:r>
        <w:fldChar w:fldCharType="begin"/>
      </w:r>
      <w:r>
        <w:instrText xml:space="preserve"> HYPERLINK "http://www.ccgp.gov.cn/" \h </w:instrText>
      </w:r>
      <w:r>
        <w:fldChar w:fldCharType="separate"/>
      </w:r>
      <w:r>
        <w:rPr>
          <w:spacing w:val="-2"/>
          <w:w w:val="165"/>
          <w:sz w:val="19"/>
        </w:rPr>
        <w:t>www</w:t>
      </w:r>
      <w:r>
        <w:rPr>
          <w:spacing w:val="-2"/>
          <w:w w:val="64"/>
          <w:sz w:val="19"/>
        </w:rPr>
        <w:t>.</w:t>
      </w:r>
      <w:r>
        <w:rPr>
          <w:spacing w:val="2"/>
          <w:w w:val="111"/>
          <w:sz w:val="19"/>
        </w:rPr>
        <w:t>cc</w:t>
      </w:r>
      <w:r>
        <w:rPr>
          <w:spacing w:val="-2"/>
          <w:w w:val="128"/>
          <w:sz w:val="19"/>
        </w:rPr>
        <w:t>gp</w:t>
      </w:r>
      <w:r>
        <w:rPr>
          <w:spacing w:val="-2"/>
          <w:w w:val="64"/>
          <w:sz w:val="19"/>
        </w:rPr>
        <w:t>.</w:t>
      </w:r>
      <w:r>
        <w:rPr>
          <w:spacing w:val="-2"/>
          <w:w w:val="128"/>
          <w:sz w:val="19"/>
        </w:rPr>
        <w:t>g</w:t>
      </w:r>
      <w:r>
        <w:rPr>
          <w:spacing w:val="2"/>
          <w:w w:val="123"/>
          <w:sz w:val="19"/>
        </w:rPr>
        <w:t>o</w:t>
      </w:r>
      <w:r>
        <w:rPr>
          <w:spacing w:val="-6"/>
          <w:w w:val="119"/>
          <w:sz w:val="19"/>
        </w:rPr>
        <w:t>v</w:t>
      </w:r>
      <w:r>
        <w:rPr>
          <w:spacing w:val="-2"/>
          <w:w w:val="64"/>
          <w:sz w:val="19"/>
        </w:rPr>
        <w:t>.</w:t>
      </w:r>
      <w:r>
        <w:rPr>
          <w:spacing w:val="2"/>
          <w:w w:val="111"/>
          <w:sz w:val="19"/>
        </w:rPr>
        <w:t>c</w:t>
      </w:r>
      <w:r>
        <w:rPr>
          <w:spacing w:val="-2"/>
          <w:w w:val="128"/>
          <w:sz w:val="19"/>
        </w:rPr>
        <w:t>n</w:t>
      </w:r>
      <w:r>
        <w:rPr>
          <w:spacing w:val="-2"/>
          <w:w w:val="128"/>
          <w:sz w:val="19"/>
        </w:rPr>
        <w:fldChar w:fldCharType="end"/>
      </w:r>
      <w:r>
        <w:rPr>
          <w:w w:val="101"/>
          <w:sz w:val="19"/>
        </w:rPr>
        <w:t>）进行查</w:t>
      </w:r>
    </w:p>
    <w:p>
      <w:pPr>
        <w:pStyle w:val="4"/>
        <w:spacing w:line="216" w:lineRule="exact"/>
        <w:ind w:left="106"/>
      </w:pPr>
      <w:r>
        <w:t>询；</w:t>
      </w:r>
    </w:p>
    <w:p>
      <w:pPr>
        <w:pStyle w:val="10"/>
        <w:numPr>
          <w:ilvl w:val="0"/>
          <w:numId w:val="17"/>
        </w:numPr>
        <w:tabs>
          <w:tab w:val="left" w:pos="1092"/>
        </w:tabs>
        <w:spacing w:before="0" w:after="0" w:line="228" w:lineRule="exact"/>
        <w:ind w:left="1091" w:right="0" w:hanging="506"/>
        <w:jc w:val="left"/>
        <w:rPr>
          <w:sz w:val="19"/>
        </w:rPr>
      </w:pPr>
      <w:r>
        <w:rPr>
          <w:sz w:val="19"/>
        </w:rPr>
        <w:t>查询截止时点：本项目资格审查时查询；</w:t>
      </w:r>
    </w:p>
    <w:p>
      <w:pPr>
        <w:pStyle w:val="10"/>
        <w:numPr>
          <w:ilvl w:val="0"/>
          <w:numId w:val="17"/>
        </w:numPr>
        <w:tabs>
          <w:tab w:val="left" w:pos="1092"/>
        </w:tabs>
        <w:spacing w:before="0" w:after="0" w:line="236" w:lineRule="exact"/>
        <w:ind w:left="1091" w:right="0" w:hanging="506"/>
        <w:jc w:val="left"/>
        <w:rPr>
          <w:sz w:val="19"/>
        </w:rPr>
      </w:pPr>
      <w:r>
        <w:rPr>
          <w:sz w:val="19"/>
        </w:rPr>
        <w:t>查询记录：对列入失信被执行人、重大税收违法案件当事人名单、政府采购严重违法失信行为记录名单、信用报</w:t>
      </w:r>
    </w:p>
    <w:p>
      <w:pPr>
        <w:pStyle w:val="4"/>
        <w:spacing w:line="220" w:lineRule="exact"/>
        <w:ind w:left="106"/>
      </w:pPr>
      <w:r>
        <w:t>告进行查询；</w:t>
      </w:r>
    </w:p>
    <w:p>
      <w:pPr>
        <w:pStyle w:val="4"/>
        <w:spacing w:before="1" w:line="225" w:lineRule="auto"/>
        <w:ind w:left="106" w:right="265" w:firstLine="480"/>
      </w:pPr>
      <w:r>
        <w:t>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w:t>
      </w:r>
      <w:r>
        <w:rPr>
          <w:spacing w:val="1"/>
        </w:rPr>
        <w:t xml:space="preserve"> </w:t>
      </w:r>
      <w:r>
        <w:t>理。</w:t>
      </w:r>
    </w:p>
    <w:p>
      <w:pPr>
        <w:pStyle w:val="10"/>
        <w:numPr>
          <w:ilvl w:val="1"/>
          <w:numId w:val="16"/>
        </w:numPr>
        <w:tabs>
          <w:tab w:val="left" w:pos="827"/>
        </w:tabs>
        <w:spacing w:before="0" w:after="0" w:line="232" w:lineRule="exact"/>
        <w:ind w:left="826" w:right="0" w:hanging="241"/>
        <w:jc w:val="left"/>
        <w:rPr>
          <w:sz w:val="19"/>
        </w:rPr>
      </w:pPr>
      <w:r>
        <w:rPr>
          <w:sz w:val="19"/>
        </w:rPr>
        <w:t>按照招标文件要求，投标人应当提交的资格、资信证明文件。</w:t>
      </w:r>
    </w:p>
    <w:p>
      <w:pPr>
        <w:spacing w:after="0" w:line="232" w:lineRule="exact"/>
        <w:jc w:val="left"/>
        <w:rPr>
          <w:sz w:val="19"/>
        </w:rPr>
        <w:sectPr>
          <w:pgSz w:w="11900" w:h="16840"/>
          <w:pgMar w:top="920" w:right="500" w:bottom="200" w:left="560" w:header="0" w:footer="13" w:gutter="0"/>
          <w:cols w:space="720" w:num="1"/>
        </w:sectPr>
      </w:pPr>
    </w:p>
    <w:p>
      <w:pPr>
        <w:pStyle w:val="4"/>
        <w:spacing w:before="60" w:line="236" w:lineRule="exact"/>
        <w:ind w:left="4835"/>
      </w:pPr>
      <w:r>
        <w:rPr>
          <w:spacing w:val="5"/>
        </w:rPr>
        <w:t>第六章 评审</w:t>
      </w:r>
    </w:p>
    <w:p>
      <w:pPr>
        <w:pStyle w:val="4"/>
        <w:spacing w:line="202" w:lineRule="exact"/>
        <w:ind w:left="100"/>
      </w:pPr>
      <w:r>
        <w:rPr>
          <w:spacing w:val="10"/>
        </w:rPr>
        <w:t>一、评审要求</w:t>
      </w:r>
    </w:p>
    <w:p>
      <w:pPr>
        <w:pStyle w:val="10"/>
        <w:numPr>
          <w:ilvl w:val="0"/>
          <w:numId w:val="18"/>
        </w:numPr>
        <w:tabs>
          <w:tab w:val="left" w:pos="313"/>
        </w:tabs>
        <w:spacing w:before="0" w:after="0" w:line="305" w:lineRule="exact"/>
        <w:ind w:left="312" w:right="0" w:hanging="207"/>
        <w:jc w:val="left"/>
        <w:rPr>
          <w:sz w:val="19"/>
        </w:rPr>
      </w:pPr>
      <w:r>
        <w:rPr>
          <w:spacing w:val="8"/>
          <w:sz w:val="19"/>
        </w:rPr>
        <w:t>评标方法</w:t>
      </w:r>
    </w:p>
    <w:p>
      <w:pPr>
        <w:pStyle w:val="4"/>
        <w:spacing w:before="145" w:line="225" w:lineRule="auto"/>
        <w:ind w:left="106" w:right="301"/>
      </w:pPr>
      <w:r>
        <w:rPr>
          <w:rFonts w:hint="eastAsia"/>
          <w:lang w:eastAsia="zh-CN"/>
        </w:rPr>
        <w:t>元宝山区2022年农村公益事业太阳能路灯项目</w:t>
      </w:r>
      <w:r>
        <w:t>：综合评分法</w:t>
      </w:r>
      <w:r>
        <w:rPr>
          <w:w w:val="95"/>
        </w:rPr>
        <w:t>,</w:t>
      </w:r>
      <w:r>
        <w:t>是指投标文件满足招标文件全部实质性要求，且按照评审因素的量化指标评审得分最高的投标人为中标候选人的评标方法。（最低报价不是中标的唯一依据。）</w:t>
      </w:r>
    </w:p>
    <w:p>
      <w:pPr>
        <w:pStyle w:val="10"/>
        <w:numPr>
          <w:ilvl w:val="0"/>
          <w:numId w:val="18"/>
        </w:numPr>
        <w:tabs>
          <w:tab w:val="left" w:pos="313"/>
        </w:tabs>
        <w:spacing w:before="128" w:after="0" w:line="309" w:lineRule="exact"/>
        <w:ind w:left="312" w:right="0" w:hanging="207"/>
        <w:jc w:val="left"/>
        <w:rPr>
          <w:sz w:val="19"/>
        </w:rPr>
      </w:pPr>
      <w:r>
        <w:rPr>
          <w:spacing w:val="8"/>
          <w:sz w:val="19"/>
        </w:rPr>
        <w:t>评标原则</w:t>
      </w:r>
    </w:p>
    <w:p>
      <w:pPr>
        <w:pStyle w:val="10"/>
        <w:numPr>
          <w:ilvl w:val="1"/>
          <w:numId w:val="18"/>
        </w:numPr>
        <w:tabs>
          <w:tab w:val="left" w:pos="890"/>
        </w:tabs>
        <w:spacing w:before="0" w:after="0" w:line="206" w:lineRule="exact"/>
        <w:ind w:left="889" w:right="0" w:hanging="304"/>
        <w:jc w:val="left"/>
        <w:rPr>
          <w:sz w:val="19"/>
        </w:rPr>
      </w:pPr>
      <w:r>
        <w:rPr>
          <w:sz w:val="19"/>
        </w:rPr>
        <w:t>评标活动遵循公平、公正、科学和择优的原则，以招标文件和投标文件为评标的基本依据，并按照招标文件规定的</w:t>
      </w:r>
    </w:p>
    <w:p>
      <w:pPr>
        <w:pStyle w:val="4"/>
        <w:spacing w:line="228" w:lineRule="exact"/>
        <w:ind w:left="106"/>
      </w:pPr>
      <w:r>
        <w:t>评标方法和评标标准进行评标。</w:t>
      </w:r>
    </w:p>
    <w:p>
      <w:pPr>
        <w:pStyle w:val="10"/>
        <w:numPr>
          <w:ilvl w:val="1"/>
          <w:numId w:val="18"/>
        </w:numPr>
        <w:tabs>
          <w:tab w:val="left" w:pos="890"/>
        </w:tabs>
        <w:spacing w:before="0" w:after="0" w:line="228" w:lineRule="exact"/>
        <w:ind w:left="889" w:right="0" w:hanging="304"/>
        <w:jc w:val="left"/>
        <w:rPr>
          <w:sz w:val="19"/>
        </w:rPr>
      </w:pPr>
      <w:r>
        <w:rPr>
          <w:sz w:val="19"/>
        </w:rPr>
        <w:t>具体评标事项由评标委员会负责，并按招标文件的规定办法进行评审。</w:t>
      </w:r>
    </w:p>
    <w:p>
      <w:pPr>
        <w:pStyle w:val="10"/>
        <w:numPr>
          <w:ilvl w:val="1"/>
          <w:numId w:val="18"/>
        </w:numPr>
        <w:tabs>
          <w:tab w:val="left" w:pos="947"/>
        </w:tabs>
        <w:spacing w:before="0" w:after="0" w:line="202" w:lineRule="exact"/>
        <w:ind w:left="946" w:right="0" w:hanging="361"/>
        <w:jc w:val="left"/>
        <w:rPr>
          <w:sz w:val="19"/>
        </w:rPr>
      </w:pPr>
      <w:r>
        <w:rPr>
          <w:sz w:val="19"/>
        </w:rPr>
        <w:t>合格投标人不足三家的，不得评标。</w:t>
      </w:r>
    </w:p>
    <w:p>
      <w:pPr>
        <w:pStyle w:val="10"/>
        <w:numPr>
          <w:ilvl w:val="0"/>
          <w:numId w:val="18"/>
        </w:numPr>
        <w:tabs>
          <w:tab w:val="left" w:pos="313"/>
        </w:tabs>
        <w:spacing w:before="0" w:after="0" w:line="275" w:lineRule="exact"/>
        <w:ind w:left="312" w:right="0" w:hanging="207"/>
        <w:jc w:val="left"/>
        <w:rPr>
          <w:sz w:val="19"/>
        </w:rPr>
      </w:pPr>
      <w:r>
        <w:rPr>
          <w:spacing w:val="9"/>
          <w:sz w:val="19"/>
        </w:rPr>
        <w:t>评标委员会</w:t>
      </w:r>
    </w:p>
    <w:p>
      <w:pPr>
        <w:pStyle w:val="10"/>
        <w:numPr>
          <w:ilvl w:val="1"/>
          <w:numId w:val="18"/>
        </w:numPr>
        <w:tabs>
          <w:tab w:val="left" w:pos="890"/>
        </w:tabs>
        <w:spacing w:before="0" w:after="0" w:line="206" w:lineRule="exact"/>
        <w:ind w:left="889" w:right="0" w:hanging="304"/>
        <w:jc w:val="left"/>
        <w:rPr>
          <w:sz w:val="19"/>
        </w:rPr>
      </w:pPr>
      <w:r>
        <w:rPr>
          <w:sz w:val="19"/>
        </w:rPr>
        <w:t>评标委员会由有关技术、经济等方面的专家组成，成员人数为</w:t>
      </w:r>
      <w:r>
        <w:rPr>
          <w:w w:val="110"/>
          <w:sz w:val="19"/>
        </w:rPr>
        <w:t>5</w:t>
      </w:r>
      <w:r>
        <w:rPr>
          <w:sz w:val="19"/>
        </w:rPr>
        <w:t>人及以上单数，其中技术、经济等方面</w:t>
      </w:r>
    </w:p>
    <w:p>
      <w:pPr>
        <w:pStyle w:val="4"/>
        <w:spacing w:line="228" w:lineRule="exact"/>
        <w:ind w:left="106"/>
      </w:pPr>
      <w:r>
        <w:t>的评审专家不得少于成员总数的三分之二。</w:t>
      </w:r>
    </w:p>
    <w:p>
      <w:pPr>
        <w:pStyle w:val="10"/>
        <w:numPr>
          <w:ilvl w:val="1"/>
          <w:numId w:val="18"/>
        </w:numPr>
        <w:tabs>
          <w:tab w:val="left" w:pos="947"/>
        </w:tabs>
        <w:spacing w:before="0" w:after="0" w:line="228" w:lineRule="exact"/>
        <w:ind w:left="946" w:right="0" w:hanging="361"/>
        <w:jc w:val="left"/>
        <w:rPr>
          <w:sz w:val="19"/>
        </w:rPr>
      </w:pPr>
      <w:r>
        <w:rPr>
          <w:sz w:val="19"/>
        </w:rPr>
        <w:t>评标委员会成员有下列情形之一的，应当回避：</w:t>
      </w:r>
    </w:p>
    <w:p>
      <w:pPr>
        <w:pStyle w:val="10"/>
        <w:numPr>
          <w:ilvl w:val="0"/>
          <w:numId w:val="19"/>
        </w:numPr>
        <w:tabs>
          <w:tab w:val="left" w:pos="1092"/>
        </w:tabs>
        <w:spacing w:before="3" w:after="0" w:line="225" w:lineRule="auto"/>
        <w:ind w:left="106" w:right="349" w:firstLine="480"/>
        <w:jc w:val="left"/>
        <w:rPr>
          <w:sz w:val="19"/>
        </w:rPr>
      </w:pPr>
      <w:r>
        <w:rPr>
          <w:sz w:val="19"/>
        </w:rPr>
        <w:t>参加采购活动前三年内</w:t>
      </w:r>
      <w:r>
        <w:rPr>
          <w:w w:val="95"/>
          <w:sz w:val="19"/>
        </w:rPr>
        <w:t>,</w:t>
      </w:r>
      <w:r>
        <w:rPr>
          <w:sz w:val="19"/>
        </w:rPr>
        <w:t>与投标人存在劳动关系</w:t>
      </w:r>
      <w:r>
        <w:rPr>
          <w:w w:val="95"/>
          <w:sz w:val="19"/>
        </w:rPr>
        <w:t>,</w:t>
      </w:r>
      <w:r>
        <w:rPr>
          <w:sz w:val="19"/>
        </w:rPr>
        <w:t>或者担任过投标人的董事、监事</w:t>
      </w:r>
      <w:r>
        <w:rPr>
          <w:w w:val="95"/>
          <w:sz w:val="19"/>
        </w:rPr>
        <w:t>,</w:t>
      </w:r>
      <w:r>
        <w:rPr>
          <w:sz w:val="19"/>
        </w:rPr>
        <w:t>或者是投标人的控股股东或实际控制人；</w:t>
      </w:r>
    </w:p>
    <w:p>
      <w:pPr>
        <w:pStyle w:val="10"/>
        <w:numPr>
          <w:ilvl w:val="0"/>
          <w:numId w:val="19"/>
        </w:numPr>
        <w:tabs>
          <w:tab w:val="left" w:pos="1092"/>
        </w:tabs>
        <w:spacing w:before="0" w:after="0" w:line="223" w:lineRule="exact"/>
        <w:ind w:left="1091" w:right="0" w:hanging="506"/>
        <w:jc w:val="left"/>
        <w:rPr>
          <w:sz w:val="19"/>
        </w:rPr>
      </w:pPr>
      <w:r>
        <w:rPr>
          <w:sz w:val="19"/>
        </w:rPr>
        <w:t>与投标人的法定代表人或者负责人有夫妻、直系血亲、三代以内旁系血亲或者近姻亲关系；</w:t>
      </w:r>
    </w:p>
    <w:p>
      <w:pPr>
        <w:pStyle w:val="10"/>
        <w:numPr>
          <w:ilvl w:val="0"/>
          <w:numId w:val="19"/>
        </w:numPr>
        <w:tabs>
          <w:tab w:val="left" w:pos="1092"/>
        </w:tabs>
        <w:spacing w:before="0" w:after="0" w:line="228" w:lineRule="exact"/>
        <w:ind w:left="1091" w:right="0" w:hanging="506"/>
        <w:jc w:val="left"/>
        <w:rPr>
          <w:sz w:val="19"/>
        </w:rPr>
      </w:pPr>
      <w:r>
        <w:rPr>
          <w:sz w:val="19"/>
        </w:rPr>
        <w:t>与投标人有其他可能影响政府采购活动公平、公正进行的关系；</w:t>
      </w:r>
    </w:p>
    <w:p>
      <w:pPr>
        <w:pStyle w:val="10"/>
        <w:numPr>
          <w:ilvl w:val="1"/>
          <w:numId w:val="18"/>
        </w:numPr>
        <w:tabs>
          <w:tab w:val="left" w:pos="890"/>
        </w:tabs>
        <w:spacing w:before="0" w:after="0" w:line="228" w:lineRule="exact"/>
        <w:ind w:left="889" w:right="0" w:hanging="304"/>
        <w:jc w:val="left"/>
        <w:rPr>
          <w:sz w:val="19"/>
        </w:rPr>
      </w:pPr>
      <w:r>
        <w:rPr>
          <w:sz w:val="19"/>
        </w:rPr>
        <w:t>评标委员会负责具体评标事务，并独立履行下列职责：</w:t>
      </w:r>
    </w:p>
    <w:p>
      <w:pPr>
        <w:pStyle w:val="10"/>
        <w:numPr>
          <w:ilvl w:val="0"/>
          <w:numId w:val="20"/>
        </w:numPr>
        <w:tabs>
          <w:tab w:val="left" w:pos="1092"/>
        </w:tabs>
        <w:spacing w:before="0" w:after="0" w:line="228" w:lineRule="exact"/>
        <w:ind w:left="1091" w:right="0" w:hanging="506"/>
        <w:jc w:val="left"/>
        <w:rPr>
          <w:sz w:val="19"/>
        </w:rPr>
      </w:pPr>
      <w:r>
        <w:rPr>
          <w:sz w:val="19"/>
        </w:rPr>
        <w:t>审查、评价投标文件是否符合招标文件的商务、技术等实质性要求；</w:t>
      </w:r>
    </w:p>
    <w:p>
      <w:pPr>
        <w:pStyle w:val="10"/>
        <w:numPr>
          <w:ilvl w:val="0"/>
          <w:numId w:val="20"/>
        </w:numPr>
        <w:tabs>
          <w:tab w:val="left" w:pos="1092"/>
        </w:tabs>
        <w:spacing w:before="0" w:after="0" w:line="228" w:lineRule="exact"/>
        <w:ind w:left="1091" w:right="0" w:hanging="506"/>
        <w:jc w:val="left"/>
        <w:rPr>
          <w:sz w:val="19"/>
        </w:rPr>
      </w:pPr>
      <w:r>
        <w:rPr>
          <w:sz w:val="19"/>
        </w:rPr>
        <w:t>要求投标人对投标文件有关事项作出澄清或者说明；</w:t>
      </w:r>
    </w:p>
    <w:p>
      <w:pPr>
        <w:pStyle w:val="10"/>
        <w:numPr>
          <w:ilvl w:val="0"/>
          <w:numId w:val="20"/>
        </w:numPr>
        <w:tabs>
          <w:tab w:val="left" w:pos="1092"/>
        </w:tabs>
        <w:spacing w:before="0" w:after="0" w:line="228" w:lineRule="exact"/>
        <w:ind w:left="1091" w:right="0" w:hanging="506"/>
        <w:jc w:val="left"/>
        <w:rPr>
          <w:sz w:val="19"/>
        </w:rPr>
      </w:pPr>
      <w:r>
        <w:rPr>
          <w:sz w:val="19"/>
        </w:rPr>
        <w:t>对投标文件进行比较和评价；</w:t>
      </w:r>
    </w:p>
    <w:p>
      <w:pPr>
        <w:pStyle w:val="10"/>
        <w:numPr>
          <w:ilvl w:val="0"/>
          <w:numId w:val="20"/>
        </w:numPr>
        <w:tabs>
          <w:tab w:val="left" w:pos="1092"/>
        </w:tabs>
        <w:spacing w:before="0" w:after="0" w:line="228" w:lineRule="exact"/>
        <w:ind w:left="1091" w:right="0" w:hanging="506"/>
        <w:jc w:val="left"/>
        <w:rPr>
          <w:sz w:val="19"/>
        </w:rPr>
      </w:pPr>
      <w:r>
        <w:rPr>
          <w:sz w:val="19"/>
        </w:rPr>
        <w:t>确定中标候选人名单，以及根据采购人委托直接确定中标人；</w:t>
      </w:r>
    </w:p>
    <w:p>
      <w:pPr>
        <w:pStyle w:val="10"/>
        <w:numPr>
          <w:ilvl w:val="0"/>
          <w:numId w:val="20"/>
        </w:numPr>
        <w:tabs>
          <w:tab w:val="left" w:pos="1092"/>
        </w:tabs>
        <w:spacing w:before="0" w:after="0" w:line="228" w:lineRule="exact"/>
        <w:ind w:left="1091" w:right="0" w:hanging="506"/>
        <w:jc w:val="left"/>
        <w:rPr>
          <w:sz w:val="19"/>
        </w:rPr>
      </w:pPr>
      <w:r>
        <w:rPr>
          <w:sz w:val="19"/>
        </w:rPr>
        <w:t>向采购人、采购代理机构或者有关部门报告评标中发现的违法行为；</w:t>
      </w:r>
    </w:p>
    <w:p>
      <w:pPr>
        <w:pStyle w:val="10"/>
        <w:numPr>
          <w:ilvl w:val="0"/>
          <w:numId w:val="20"/>
        </w:numPr>
        <w:tabs>
          <w:tab w:val="left" w:pos="1092"/>
        </w:tabs>
        <w:spacing w:before="0" w:after="0" w:line="202" w:lineRule="exact"/>
        <w:ind w:left="1091" w:right="0" w:hanging="506"/>
        <w:jc w:val="left"/>
        <w:rPr>
          <w:sz w:val="19"/>
        </w:rPr>
      </w:pPr>
      <w:r>
        <w:rPr>
          <w:sz w:val="19"/>
        </w:rPr>
        <w:t>法律法规规定的其他职责。</w:t>
      </w:r>
    </w:p>
    <w:p>
      <w:pPr>
        <w:pStyle w:val="10"/>
        <w:numPr>
          <w:ilvl w:val="0"/>
          <w:numId w:val="18"/>
        </w:numPr>
        <w:tabs>
          <w:tab w:val="left" w:pos="313"/>
        </w:tabs>
        <w:spacing w:before="0" w:after="0" w:line="275" w:lineRule="exact"/>
        <w:ind w:left="312" w:right="0" w:hanging="207"/>
        <w:jc w:val="left"/>
        <w:rPr>
          <w:sz w:val="19"/>
        </w:rPr>
      </w:pPr>
      <w:r>
        <w:rPr>
          <w:spacing w:val="6"/>
          <w:sz w:val="19"/>
        </w:rPr>
        <w:t>澄清</w:t>
      </w:r>
    </w:p>
    <w:p>
      <w:pPr>
        <w:pStyle w:val="4"/>
        <w:spacing w:line="206" w:lineRule="exact"/>
        <w:ind w:left="586"/>
      </w:pPr>
      <w:r>
        <w:t>对于投标文件中含义不明确、同类问题表述不一致或者有明显文字和计算错误的内容，评标委员会应当以书面形式要求</w:t>
      </w:r>
    </w:p>
    <w:p>
      <w:pPr>
        <w:pStyle w:val="4"/>
        <w:spacing w:line="228" w:lineRule="exact"/>
        <w:ind w:left="106"/>
      </w:pPr>
      <w:r>
        <w:t>投标人作出必要的澄清、说明或者补正。</w:t>
      </w:r>
    </w:p>
    <w:p>
      <w:pPr>
        <w:pStyle w:val="4"/>
        <w:spacing w:before="4" w:line="225" w:lineRule="auto"/>
        <w:ind w:left="106" w:right="457" w:firstLine="480"/>
      </w:pPr>
      <w:r>
        <w:t>投标人的澄清、说明或者补正应当采用书面形式，并加盖公章，或者由法定代表人或其授权的代表签字。投标人的澄清、说明或者补正不得超出投标文件的范围或者改变投标文件的实质性内容。</w:t>
      </w:r>
    </w:p>
    <w:p>
      <w:pPr>
        <w:pStyle w:val="10"/>
        <w:numPr>
          <w:ilvl w:val="1"/>
          <w:numId w:val="18"/>
        </w:numPr>
        <w:tabs>
          <w:tab w:val="left" w:pos="890"/>
        </w:tabs>
        <w:spacing w:before="0" w:after="0" w:line="223" w:lineRule="exact"/>
        <w:ind w:left="889" w:right="0" w:hanging="304"/>
        <w:jc w:val="left"/>
        <w:rPr>
          <w:sz w:val="19"/>
        </w:rPr>
      </w:pPr>
      <w:r>
        <w:rPr>
          <w:sz w:val="19"/>
        </w:rPr>
        <w:t>评标委员会不接受投标人主动提出的澄清、说明或补正。</w:t>
      </w:r>
    </w:p>
    <w:p>
      <w:pPr>
        <w:pStyle w:val="10"/>
        <w:numPr>
          <w:ilvl w:val="1"/>
          <w:numId w:val="18"/>
        </w:numPr>
        <w:tabs>
          <w:tab w:val="left" w:pos="890"/>
        </w:tabs>
        <w:spacing w:before="0" w:after="0" w:line="202" w:lineRule="exact"/>
        <w:ind w:left="889" w:right="0" w:hanging="304"/>
        <w:jc w:val="left"/>
        <w:rPr>
          <w:sz w:val="19"/>
        </w:rPr>
      </w:pPr>
      <w:r>
        <w:rPr>
          <w:sz w:val="19"/>
        </w:rPr>
        <w:t>评标委员会对投标人提交的澄清、说明或补正有疑问的，可以要求投标人进一步澄清、说明或补正。</w:t>
      </w:r>
    </w:p>
    <w:p>
      <w:pPr>
        <w:pStyle w:val="10"/>
        <w:numPr>
          <w:ilvl w:val="0"/>
          <w:numId w:val="18"/>
        </w:numPr>
        <w:tabs>
          <w:tab w:val="left" w:pos="313"/>
        </w:tabs>
        <w:spacing w:before="0" w:after="0" w:line="275" w:lineRule="exact"/>
        <w:ind w:left="312" w:right="0" w:hanging="207"/>
        <w:jc w:val="left"/>
        <w:rPr>
          <w:sz w:val="19"/>
        </w:rPr>
      </w:pPr>
      <w:r>
        <w:rPr>
          <w:spacing w:val="11"/>
          <w:sz w:val="19"/>
        </w:rPr>
        <w:t>有下列情形之一的，视为投标人串通投标：</w:t>
      </w:r>
    </w:p>
    <w:p>
      <w:pPr>
        <w:pStyle w:val="10"/>
        <w:numPr>
          <w:ilvl w:val="0"/>
          <w:numId w:val="21"/>
        </w:numPr>
        <w:tabs>
          <w:tab w:val="left" w:pos="852"/>
        </w:tabs>
        <w:spacing w:before="0" w:after="0" w:line="214" w:lineRule="exact"/>
        <w:ind w:left="851" w:right="0" w:hanging="506"/>
        <w:jc w:val="left"/>
        <w:rPr>
          <w:sz w:val="19"/>
        </w:rPr>
      </w:pPr>
      <w:r>
        <w:rPr>
          <w:sz w:val="19"/>
        </w:rPr>
        <w:t>不同投标人的投标文件由同一单位或者个人编制；（不同投标人投标文件上传的项目内部识别码一致）；</w:t>
      </w:r>
    </w:p>
    <w:p>
      <w:pPr>
        <w:pStyle w:val="10"/>
        <w:numPr>
          <w:ilvl w:val="0"/>
          <w:numId w:val="21"/>
        </w:numPr>
        <w:tabs>
          <w:tab w:val="left" w:pos="852"/>
        </w:tabs>
        <w:spacing w:before="177" w:after="0" w:line="236" w:lineRule="exact"/>
        <w:ind w:left="851" w:right="0" w:hanging="506"/>
        <w:jc w:val="left"/>
        <w:rPr>
          <w:sz w:val="19"/>
        </w:rPr>
      </w:pPr>
      <w:r>
        <w:rPr>
          <w:sz w:val="19"/>
        </w:rPr>
        <w:t>不同投标人委托同一单位或者个人办理投标事宜；</w:t>
      </w:r>
    </w:p>
    <w:p>
      <w:pPr>
        <w:pStyle w:val="10"/>
        <w:numPr>
          <w:ilvl w:val="0"/>
          <w:numId w:val="21"/>
        </w:numPr>
        <w:tabs>
          <w:tab w:val="left" w:pos="852"/>
        </w:tabs>
        <w:spacing w:before="0" w:after="0" w:line="228" w:lineRule="exact"/>
        <w:ind w:left="851" w:right="0" w:hanging="506"/>
        <w:jc w:val="left"/>
        <w:rPr>
          <w:sz w:val="19"/>
        </w:rPr>
      </w:pPr>
      <w:r>
        <w:rPr>
          <w:sz w:val="19"/>
        </w:rPr>
        <w:t>不同投标人的投标文件载明的项目管理成员或者联系人员为同一人；</w:t>
      </w:r>
    </w:p>
    <w:p>
      <w:pPr>
        <w:pStyle w:val="10"/>
        <w:numPr>
          <w:ilvl w:val="0"/>
          <w:numId w:val="21"/>
        </w:numPr>
        <w:tabs>
          <w:tab w:val="left" w:pos="852"/>
        </w:tabs>
        <w:spacing w:before="0" w:after="0" w:line="236" w:lineRule="exact"/>
        <w:ind w:left="851" w:right="0" w:hanging="506"/>
        <w:jc w:val="left"/>
        <w:rPr>
          <w:sz w:val="19"/>
        </w:rPr>
      </w:pPr>
      <w:r>
        <w:rPr>
          <w:sz w:val="19"/>
        </w:rPr>
        <w:t>不同投标人的投标文件异常一致或者投标报价呈规律性差异；</w:t>
      </w:r>
    </w:p>
    <w:p>
      <w:pPr>
        <w:pStyle w:val="10"/>
        <w:numPr>
          <w:ilvl w:val="0"/>
          <w:numId w:val="21"/>
        </w:numPr>
        <w:tabs>
          <w:tab w:val="left" w:pos="852"/>
        </w:tabs>
        <w:spacing w:before="176" w:after="0" w:line="240" w:lineRule="auto"/>
        <w:ind w:left="851" w:right="0" w:hanging="506"/>
        <w:jc w:val="left"/>
        <w:rPr>
          <w:sz w:val="19"/>
        </w:rPr>
      </w:pPr>
      <w:r>
        <w:rPr>
          <w:sz w:val="19"/>
        </w:rPr>
        <w:t>不同投标人的投标文件相互混装；</w:t>
      </w:r>
    </w:p>
    <w:p>
      <w:pPr>
        <w:pStyle w:val="10"/>
        <w:numPr>
          <w:ilvl w:val="0"/>
          <w:numId w:val="21"/>
        </w:numPr>
        <w:tabs>
          <w:tab w:val="left" w:pos="852"/>
        </w:tabs>
        <w:spacing w:before="177" w:after="0" w:line="240" w:lineRule="auto"/>
        <w:ind w:left="851" w:right="0" w:hanging="506"/>
        <w:jc w:val="left"/>
        <w:rPr>
          <w:sz w:val="19"/>
        </w:rPr>
      </w:pPr>
      <w:r>
        <w:rPr>
          <w:sz w:val="19"/>
        </w:rPr>
        <w:t>不同投标人的投标保证金为从同一单位或个人的账户转出；</w:t>
      </w:r>
    </w:p>
    <w:p>
      <w:pPr>
        <w:pStyle w:val="4"/>
        <w:spacing w:before="177"/>
        <w:ind w:left="346"/>
      </w:pPr>
      <w:r>
        <w:t>说明：在项目评审时被认定为串通投标的投标人不得参加该合同项下的采购活动</w:t>
      </w:r>
    </w:p>
    <w:p>
      <w:pPr>
        <w:pStyle w:val="10"/>
        <w:numPr>
          <w:ilvl w:val="0"/>
          <w:numId w:val="18"/>
        </w:numPr>
        <w:tabs>
          <w:tab w:val="left" w:pos="377"/>
        </w:tabs>
        <w:spacing w:before="125" w:after="0" w:line="309" w:lineRule="exact"/>
        <w:ind w:left="376" w:right="0" w:hanging="271"/>
        <w:jc w:val="left"/>
        <w:rPr>
          <w:sz w:val="19"/>
        </w:rPr>
      </w:pPr>
      <w:r>
        <w:rPr>
          <w:spacing w:val="11"/>
          <w:sz w:val="19"/>
        </w:rPr>
        <w:t>有下列情形之一的，属于恶意串通投标：</w:t>
      </w:r>
    </w:p>
    <w:p>
      <w:pPr>
        <w:pStyle w:val="10"/>
        <w:numPr>
          <w:ilvl w:val="0"/>
          <w:numId w:val="22"/>
        </w:numPr>
        <w:tabs>
          <w:tab w:val="left" w:pos="1092"/>
        </w:tabs>
        <w:spacing w:before="0" w:after="0" w:line="206" w:lineRule="exact"/>
        <w:ind w:left="1091" w:right="0" w:hanging="506"/>
        <w:jc w:val="left"/>
        <w:rPr>
          <w:sz w:val="19"/>
        </w:rPr>
      </w:pPr>
      <w:r>
        <w:rPr>
          <w:sz w:val="19"/>
        </w:rPr>
        <w:t>投标人直接或者间接从采购人或者采购代理机构处获得其他投标人的相关情况并修改其投标文件或者响应文件；</w:t>
      </w:r>
    </w:p>
    <w:p>
      <w:pPr>
        <w:pStyle w:val="10"/>
        <w:numPr>
          <w:ilvl w:val="0"/>
          <w:numId w:val="22"/>
        </w:numPr>
        <w:tabs>
          <w:tab w:val="left" w:pos="1092"/>
        </w:tabs>
        <w:spacing w:before="0" w:after="0" w:line="228" w:lineRule="exact"/>
        <w:ind w:left="1091" w:right="0" w:hanging="506"/>
        <w:jc w:val="left"/>
        <w:rPr>
          <w:sz w:val="19"/>
        </w:rPr>
      </w:pPr>
      <w:r>
        <w:rPr>
          <w:sz w:val="19"/>
        </w:rPr>
        <w:t>投标人按照采购人或者采购代理机构的授意撤换、修改投标文件或者响应文件；</w:t>
      </w:r>
    </w:p>
    <w:p>
      <w:pPr>
        <w:pStyle w:val="10"/>
        <w:numPr>
          <w:ilvl w:val="0"/>
          <w:numId w:val="22"/>
        </w:numPr>
        <w:tabs>
          <w:tab w:val="left" w:pos="1092"/>
        </w:tabs>
        <w:spacing w:before="0" w:after="0" w:line="228" w:lineRule="exact"/>
        <w:ind w:left="1091" w:right="0" w:hanging="506"/>
        <w:jc w:val="left"/>
        <w:rPr>
          <w:sz w:val="19"/>
        </w:rPr>
      </w:pPr>
      <w:r>
        <w:rPr>
          <w:sz w:val="19"/>
        </w:rPr>
        <w:t>投标人之间协商报价、技术方案等投标文件或者响应文件的实质性内容；</w:t>
      </w:r>
    </w:p>
    <w:p>
      <w:pPr>
        <w:pStyle w:val="10"/>
        <w:numPr>
          <w:ilvl w:val="0"/>
          <w:numId w:val="22"/>
        </w:numPr>
        <w:tabs>
          <w:tab w:val="left" w:pos="1092"/>
        </w:tabs>
        <w:spacing w:before="0" w:after="0" w:line="228" w:lineRule="exact"/>
        <w:ind w:left="1091" w:right="0" w:hanging="506"/>
        <w:jc w:val="left"/>
        <w:rPr>
          <w:sz w:val="19"/>
        </w:rPr>
      </w:pPr>
      <w:r>
        <w:rPr>
          <w:sz w:val="19"/>
        </w:rPr>
        <w:t>属于同一集团、协会、商会等组织成员的投标人按照该组织要求协同参加政府采购活动；</w:t>
      </w:r>
    </w:p>
    <w:p>
      <w:pPr>
        <w:pStyle w:val="10"/>
        <w:numPr>
          <w:ilvl w:val="0"/>
          <w:numId w:val="22"/>
        </w:numPr>
        <w:tabs>
          <w:tab w:val="left" w:pos="1092"/>
        </w:tabs>
        <w:spacing w:before="0" w:after="0" w:line="228" w:lineRule="exact"/>
        <w:ind w:left="1091" w:right="0" w:hanging="506"/>
        <w:jc w:val="left"/>
        <w:rPr>
          <w:sz w:val="19"/>
        </w:rPr>
      </w:pPr>
      <w:r>
        <w:rPr>
          <w:sz w:val="19"/>
        </w:rPr>
        <w:t>投标人之间事先约定由某一特定投标人中标、成交；</w:t>
      </w:r>
    </w:p>
    <w:p>
      <w:pPr>
        <w:pStyle w:val="10"/>
        <w:numPr>
          <w:ilvl w:val="0"/>
          <w:numId w:val="22"/>
        </w:numPr>
        <w:tabs>
          <w:tab w:val="left" w:pos="1092"/>
        </w:tabs>
        <w:spacing w:before="0" w:after="0" w:line="228" w:lineRule="exact"/>
        <w:ind w:left="1091" w:right="0" w:hanging="506"/>
        <w:jc w:val="left"/>
        <w:rPr>
          <w:sz w:val="19"/>
        </w:rPr>
      </w:pPr>
      <w:r>
        <w:rPr>
          <w:sz w:val="19"/>
        </w:rPr>
        <w:t>投标人之间商定部分投标人放弃参加政府采购活动或者放弃中标、成交；</w:t>
      </w:r>
    </w:p>
    <w:p>
      <w:pPr>
        <w:pStyle w:val="10"/>
        <w:numPr>
          <w:ilvl w:val="0"/>
          <w:numId w:val="22"/>
        </w:numPr>
        <w:tabs>
          <w:tab w:val="left" w:pos="1092"/>
        </w:tabs>
        <w:spacing w:before="4" w:after="0" w:line="225" w:lineRule="auto"/>
        <w:ind w:left="106" w:right="337" w:firstLine="480"/>
        <w:jc w:val="left"/>
        <w:rPr>
          <w:sz w:val="19"/>
        </w:rPr>
      </w:pPr>
      <w:r>
        <w:rPr>
          <w:sz w:val="19"/>
        </w:rPr>
        <w:t>投标人与采购人或者采购代理机构之间、投标人相互之间，为谋求特定投标人中标、成交或者排斥其他投标人的其他串通行为。</w:t>
      </w:r>
    </w:p>
    <w:p>
      <w:pPr>
        <w:pStyle w:val="10"/>
        <w:numPr>
          <w:ilvl w:val="0"/>
          <w:numId w:val="18"/>
        </w:numPr>
        <w:tabs>
          <w:tab w:val="left" w:pos="313"/>
        </w:tabs>
        <w:spacing w:before="0" w:after="0" w:line="244" w:lineRule="exact"/>
        <w:ind w:left="312" w:right="0" w:hanging="207"/>
        <w:jc w:val="left"/>
        <w:rPr>
          <w:sz w:val="19"/>
        </w:rPr>
      </w:pPr>
      <w:r>
        <w:rPr>
          <w:spacing w:val="10"/>
          <w:sz w:val="19"/>
        </w:rPr>
        <w:t>投标无效的情形</w:t>
      </w:r>
    </w:p>
    <w:p>
      <w:pPr>
        <w:pStyle w:val="4"/>
        <w:spacing w:line="181" w:lineRule="exact"/>
        <w:ind w:left="586"/>
      </w:pPr>
      <w:r>
        <w:t>详见资格性审查、符合性审查和招标文件其他投标无效条款。</w:t>
      </w:r>
    </w:p>
    <w:p>
      <w:pPr>
        <w:pStyle w:val="10"/>
        <w:numPr>
          <w:ilvl w:val="0"/>
          <w:numId w:val="18"/>
        </w:numPr>
        <w:tabs>
          <w:tab w:val="left" w:pos="313"/>
        </w:tabs>
        <w:spacing w:before="0" w:after="0" w:line="275" w:lineRule="exact"/>
        <w:ind w:left="312" w:right="0" w:hanging="207"/>
        <w:jc w:val="left"/>
        <w:rPr>
          <w:sz w:val="19"/>
        </w:rPr>
      </w:pPr>
      <w:r>
        <w:rPr>
          <w:spacing w:val="9"/>
          <w:sz w:val="19"/>
        </w:rPr>
        <w:t>废标的情形</w:t>
      </w:r>
    </w:p>
    <w:p>
      <w:pPr>
        <w:pStyle w:val="4"/>
        <w:spacing w:line="206" w:lineRule="exact"/>
        <w:ind w:left="586"/>
      </w:pPr>
      <w:r>
        <w:t>出现下列情形之一的，应予以废标。</w:t>
      </w:r>
    </w:p>
    <w:p>
      <w:pPr>
        <w:pStyle w:val="10"/>
        <w:numPr>
          <w:ilvl w:val="0"/>
          <w:numId w:val="23"/>
        </w:numPr>
        <w:tabs>
          <w:tab w:val="left" w:pos="1092"/>
        </w:tabs>
        <w:spacing w:before="0" w:after="0" w:line="236" w:lineRule="exact"/>
        <w:ind w:left="1091" w:right="0" w:hanging="506"/>
        <w:jc w:val="left"/>
        <w:rPr>
          <w:sz w:val="19"/>
        </w:rPr>
      </w:pPr>
      <w:r>
        <w:rPr>
          <w:sz w:val="19"/>
        </w:rPr>
        <w:t>符合专业条件的投标人或者对招标文件作实质响应的投标人不足3家；（或参与竞争的核心产品品牌不足3个）</w:t>
      </w:r>
    </w:p>
    <w:p>
      <w:pPr>
        <w:pStyle w:val="4"/>
        <w:spacing w:line="220" w:lineRule="exact"/>
        <w:ind w:left="106"/>
      </w:pPr>
      <w:r>
        <w:t>的；</w:t>
      </w:r>
    </w:p>
    <w:p>
      <w:pPr>
        <w:pStyle w:val="10"/>
        <w:numPr>
          <w:ilvl w:val="0"/>
          <w:numId w:val="23"/>
        </w:numPr>
        <w:tabs>
          <w:tab w:val="left" w:pos="1092"/>
        </w:tabs>
        <w:spacing w:before="0" w:after="0" w:line="228" w:lineRule="exact"/>
        <w:ind w:left="1091" w:right="0" w:hanging="506"/>
        <w:jc w:val="left"/>
        <w:rPr>
          <w:sz w:val="19"/>
        </w:rPr>
      </w:pPr>
      <w:r>
        <w:rPr>
          <w:sz w:val="19"/>
        </w:rPr>
        <w:t>出现影响采购公正的违法、违规行为的；</w:t>
      </w:r>
    </w:p>
    <w:p>
      <w:pPr>
        <w:pStyle w:val="10"/>
        <w:numPr>
          <w:ilvl w:val="0"/>
          <w:numId w:val="23"/>
        </w:numPr>
        <w:tabs>
          <w:tab w:val="left" w:pos="1092"/>
        </w:tabs>
        <w:spacing w:before="0" w:after="0" w:line="228" w:lineRule="exact"/>
        <w:ind w:left="1091" w:right="0" w:hanging="506"/>
        <w:jc w:val="left"/>
        <w:rPr>
          <w:sz w:val="19"/>
        </w:rPr>
      </w:pPr>
      <w:r>
        <w:rPr>
          <w:sz w:val="19"/>
        </w:rPr>
        <w:t>投标人的报价均超过了采购预算；</w:t>
      </w:r>
    </w:p>
    <w:p>
      <w:pPr>
        <w:pStyle w:val="10"/>
        <w:numPr>
          <w:ilvl w:val="0"/>
          <w:numId w:val="23"/>
        </w:numPr>
        <w:tabs>
          <w:tab w:val="left" w:pos="1092"/>
        </w:tabs>
        <w:spacing w:before="0" w:after="0" w:line="228" w:lineRule="exact"/>
        <w:ind w:left="1091" w:right="0" w:hanging="506"/>
        <w:jc w:val="left"/>
        <w:rPr>
          <w:sz w:val="19"/>
        </w:rPr>
      </w:pPr>
      <w:r>
        <w:rPr>
          <w:sz w:val="19"/>
        </w:rPr>
        <w:t>因重大变故，采购任务取消；</w:t>
      </w:r>
    </w:p>
    <w:p>
      <w:pPr>
        <w:pStyle w:val="10"/>
        <w:numPr>
          <w:ilvl w:val="0"/>
          <w:numId w:val="23"/>
        </w:numPr>
        <w:tabs>
          <w:tab w:val="left" w:pos="1092"/>
        </w:tabs>
        <w:spacing w:before="0" w:after="0" w:line="232" w:lineRule="exact"/>
        <w:ind w:left="1091" w:right="0" w:hanging="506"/>
        <w:jc w:val="left"/>
        <w:rPr>
          <w:sz w:val="19"/>
        </w:rPr>
      </w:pPr>
      <w:r>
        <w:rPr>
          <w:sz w:val="19"/>
        </w:rPr>
        <w:t>法律、法规以及招标文件规定其他情形。</w:t>
      </w:r>
    </w:p>
    <w:p>
      <w:pPr>
        <w:pStyle w:val="10"/>
        <w:numPr>
          <w:ilvl w:val="0"/>
          <w:numId w:val="18"/>
        </w:numPr>
        <w:tabs>
          <w:tab w:val="left" w:pos="313"/>
        </w:tabs>
        <w:spacing w:before="0" w:after="0" w:line="246" w:lineRule="exact"/>
        <w:ind w:left="312" w:right="0" w:hanging="207"/>
        <w:jc w:val="left"/>
        <w:rPr>
          <w:sz w:val="19"/>
        </w:rPr>
      </w:pPr>
      <w:r>
        <w:rPr>
          <w:spacing w:val="6"/>
          <w:sz w:val="19"/>
        </w:rPr>
        <w:t>定标</w:t>
      </w:r>
    </w:p>
    <w:p>
      <w:pPr>
        <w:pStyle w:val="4"/>
        <w:spacing w:line="214" w:lineRule="exact"/>
        <w:ind w:left="586"/>
      </w:pPr>
      <w:r>
        <w:t>评标委员会按照招标文件确定的评标方法、步骤、标准，对投标文件进行评审。评标结束后，对投标人的评审名次进行</w:t>
      </w:r>
    </w:p>
    <w:p>
      <w:pPr>
        <w:spacing w:after="0" w:line="214" w:lineRule="exact"/>
        <w:sectPr>
          <w:pgSz w:w="11900" w:h="16840"/>
          <w:pgMar w:top="920" w:right="500" w:bottom="280" w:left="560" w:header="0" w:footer="13" w:gutter="0"/>
          <w:cols w:space="720" w:num="1"/>
        </w:sectPr>
      </w:pPr>
    </w:p>
    <w:p>
      <w:pPr>
        <w:pStyle w:val="4"/>
        <w:spacing w:before="103" w:line="184" w:lineRule="auto"/>
        <w:ind w:left="100" w:right="7275" w:firstLine="6"/>
      </w:pPr>
      <w:r>
        <w:t>排序，确定中标人或者推荐中标候选人。</w:t>
      </w:r>
      <w:r>
        <w:rPr>
          <w:spacing w:val="18"/>
        </w:rPr>
        <w:t>二</w:t>
      </w:r>
      <w:r>
        <w:rPr>
          <w:rFonts w:hint="eastAsia" w:ascii="Microsoft YaHei UI" w:eastAsia="Microsoft YaHei UI"/>
          <w:b/>
          <w:w w:val="115"/>
        </w:rPr>
        <w:t>.</w:t>
      </w:r>
      <w:r>
        <w:rPr>
          <w:spacing w:val="10"/>
        </w:rPr>
        <w:t>政府采购政策落实</w:t>
      </w:r>
    </w:p>
    <w:p>
      <w:pPr>
        <w:pStyle w:val="10"/>
        <w:numPr>
          <w:ilvl w:val="0"/>
          <w:numId w:val="24"/>
        </w:numPr>
        <w:tabs>
          <w:tab w:val="left" w:pos="769"/>
        </w:tabs>
        <w:spacing w:before="0" w:after="0" w:line="200" w:lineRule="exact"/>
        <w:ind w:left="768" w:right="0" w:hanging="183"/>
        <w:jc w:val="left"/>
        <w:rPr>
          <w:sz w:val="19"/>
        </w:rPr>
      </w:pPr>
      <w:r>
        <w:rPr>
          <w:sz w:val="19"/>
        </w:rPr>
        <w:t>节能、环保要求</w:t>
      </w:r>
    </w:p>
    <w:p>
      <w:pPr>
        <w:pStyle w:val="4"/>
        <w:spacing w:before="4" w:line="225" w:lineRule="auto"/>
        <w:ind w:left="106" w:right="265" w:firstLine="480"/>
      </w:pPr>
      <w:r>
        <w:t>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10"/>
        <w:numPr>
          <w:ilvl w:val="0"/>
          <w:numId w:val="24"/>
        </w:numPr>
        <w:tabs>
          <w:tab w:val="left" w:pos="769"/>
        </w:tabs>
        <w:spacing w:before="0" w:after="0" w:line="223" w:lineRule="exact"/>
        <w:ind w:left="768" w:right="0" w:hanging="183"/>
        <w:jc w:val="left"/>
        <w:rPr>
          <w:sz w:val="19"/>
        </w:rPr>
      </w:pPr>
      <w:r>
        <w:rPr>
          <w:sz w:val="19"/>
        </w:rPr>
        <w:t>对小型、微型企业、监狱企业或残疾人福利性单位给予价格扣除</w:t>
      </w:r>
    </w:p>
    <w:p>
      <w:pPr>
        <w:pStyle w:val="4"/>
        <w:spacing w:before="4" w:line="225" w:lineRule="auto"/>
        <w:ind w:left="106" w:right="169" w:firstLine="480"/>
        <w:jc w:val="both"/>
      </w:pPr>
      <w:r>
        <w:t>依照《政府采购促进中小企业发展管理办法》、《关于政府采购支持监狱企业发展有关问题的通知》和《财政部 民政部中国残疾人联合会关于促进残疾人就业政府采购政策的通知》的规定，凡符合要求的小型、微型企业、监狱企业或残疾人福利性单位，按照以下比例给予相应的价格扣除：（监狱企业、残疾人福利性单位视同为小、微企业）</w:t>
      </w:r>
    </w:p>
    <w:p>
      <w:pPr>
        <w:pStyle w:val="4"/>
        <w:spacing w:before="11"/>
        <w:rPr>
          <w:sz w:val="13"/>
        </w:rPr>
      </w:pPr>
    </w:p>
    <w:p>
      <w:pPr>
        <w:pStyle w:val="4"/>
        <w:spacing w:before="1"/>
        <w:ind w:left="106"/>
      </w:pPr>
      <w:r>
        <w:t>合同包1（</w:t>
      </w:r>
      <w:r>
        <w:rPr>
          <w:rFonts w:hint="eastAsia"/>
          <w:lang w:eastAsia="zh-CN"/>
        </w:rPr>
        <w:t>元宝山区2022年农村公益事业太阳能路灯项目</w:t>
      </w:r>
      <w:r>
        <w:t>）</w:t>
      </w:r>
    </w:p>
    <w:p>
      <w:pPr>
        <w:pStyle w:val="4"/>
        <w:spacing w:before="7"/>
        <w:rPr>
          <w:sz w:val="14"/>
        </w:rPr>
      </w:pPr>
    </w:p>
    <w:tbl>
      <w:tblPr>
        <w:tblStyle w:val="7"/>
        <w:tblW w:w="0" w:type="auto"/>
        <w:tblInd w:w="121" w:type="dxa"/>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Layout w:type="fixed"/>
        <w:tblCellMar>
          <w:top w:w="0" w:type="dxa"/>
          <w:left w:w="0" w:type="dxa"/>
          <w:bottom w:w="0" w:type="dxa"/>
          <w:right w:w="0" w:type="dxa"/>
        </w:tblCellMar>
      </w:tblPr>
      <w:tblGrid>
        <w:gridCol w:w="732"/>
        <w:gridCol w:w="2533"/>
        <w:gridCol w:w="2533"/>
        <w:gridCol w:w="1333"/>
        <w:gridCol w:w="3422"/>
      </w:tblGrid>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717" w:hRule="atLeast"/>
        </w:trPr>
        <w:tc>
          <w:tcPr>
            <w:tcW w:w="732" w:type="dxa"/>
            <w:shd w:val="clear" w:color="auto" w:fill="EDEDED"/>
          </w:tcPr>
          <w:p>
            <w:pPr>
              <w:pStyle w:val="11"/>
              <w:spacing w:before="10"/>
              <w:rPr>
                <w:sz w:val="17"/>
              </w:rPr>
            </w:pPr>
          </w:p>
          <w:p>
            <w:pPr>
              <w:pStyle w:val="11"/>
              <w:spacing w:before="1"/>
              <w:ind w:left="154"/>
              <w:rPr>
                <w:sz w:val="19"/>
              </w:rPr>
            </w:pPr>
            <w:r>
              <w:rPr>
                <w:color w:val="666666"/>
                <w:spacing w:val="6"/>
                <w:sz w:val="19"/>
              </w:rPr>
              <w:t>序号</w:t>
            </w:r>
          </w:p>
        </w:tc>
        <w:tc>
          <w:tcPr>
            <w:tcW w:w="2533" w:type="dxa"/>
            <w:shd w:val="clear" w:color="auto" w:fill="EDEDED"/>
          </w:tcPr>
          <w:p>
            <w:pPr>
              <w:pStyle w:val="11"/>
              <w:spacing w:before="10"/>
              <w:rPr>
                <w:sz w:val="17"/>
              </w:rPr>
            </w:pPr>
          </w:p>
          <w:p>
            <w:pPr>
              <w:pStyle w:val="11"/>
              <w:spacing w:before="1"/>
              <w:ind w:left="84" w:right="93"/>
              <w:jc w:val="center"/>
              <w:rPr>
                <w:sz w:val="19"/>
              </w:rPr>
            </w:pPr>
            <w:r>
              <w:rPr>
                <w:color w:val="666666"/>
                <w:spacing w:val="6"/>
                <w:sz w:val="19"/>
              </w:rPr>
              <w:t>情形</w:t>
            </w:r>
          </w:p>
        </w:tc>
        <w:tc>
          <w:tcPr>
            <w:tcW w:w="2533" w:type="dxa"/>
            <w:shd w:val="clear" w:color="auto" w:fill="EDEDED"/>
          </w:tcPr>
          <w:p>
            <w:pPr>
              <w:pStyle w:val="11"/>
              <w:spacing w:before="10"/>
              <w:rPr>
                <w:sz w:val="17"/>
              </w:rPr>
            </w:pPr>
          </w:p>
          <w:p>
            <w:pPr>
              <w:pStyle w:val="11"/>
              <w:spacing w:before="1"/>
              <w:ind w:left="83" w:right="93"/>
              <w:jc w:val="center"/>
              <w:rPr>
                <w:sz w:val="19"/>
              </w:rPr>
            </w:pPr>
            <w:r>
              <w:rPr>
                <w:color w:val="666666"/>
                <w:spacing w:val="8"/>
                <w:sz w:val="19"/>
              </w:rPr>
              <w:t>适用对象</w:t>
            </w:r>
          </w:p>
        </w:tc>
        <w:tc>
          <w:tcPr>
            <w:tcW w:w="1333" w:type="dxa"/>
            <w:shd w:val="clear" w:color="auto" w:fill="EDEDED"/>
          </w:tcPr>
          <w:p>
            <w:pPr>
              <w:pStyle w:val="11"/>
              <w:spacing w:before="48"/>
              <w:ind w:left="136" w:right="147"/>
              <w:jc w:val="center"/>
              <w:rPr>
                <w:sz w:val="19"/>
              </w:rPr>
            </w:pPr>
            <w:r>
              <w:rPr>
                <w:color w:val="666666"/>
                <w:spacing w:val="9"/>
                <w:sz w:val="19"/>
              </w:rPr>
              <w:t>价格扣除比</w:t>
            </w:r>
          </w:p>
          <w:p>
            <w:pPr>
              <w:pStyle w:val="11"/>
              <w:spacing w:before="117"/>
              <w:ind w:right="11"/>
              <w:jc w:val="center"/>
              <w:rPr>
                <w:sz w:val="19"/>
              </w:rPr>
            </w:pPr>
            <w:r>
              <w:rPr>
                <w:color w:val="666666"/>
                <w:w w:val="101"/>
                <w:sz w:val="19"/>
              </w:rPr>
              <w:t>例</w:t>
            </w:r>
          </w:p>
        </w:tc>
        <w:tc>
          <w:tcPr>
            <w:tcW w:w="3422" w:type="dxa"/>
            <w:shd w:val="clear" w:color="auto" w:fill="EDEDED"/>
          </w:tcPr>
          <w:p>
            <w:pPr>
              <w:pStyle w:val="11"/>
              <w:spacing w:before="10"/>
              <w:rPr>
                <w:sz w:val="17"/>
              </w:rPr>
            </w:pPr>
          </w:p>
          <w:p>
            <w:pPr>
              <w:pStyle w:val="11"/>
              <w:spacing w:before="1"/>
              <w:ind w:left="1281" w:right="1294"/>
              <w:jc w:val="center"/>
              <w:rPr>
                <w:sz w:val="19"/>
              </w:rPr>
            </w:pPr>
            <w:r>
              <w:rPr>
                <w:color w:val="666666"/>
                <w:spacing w:val="8"/>
                <w:sz w:val="19"/>
              </w:rPr>
              <w:t>计算公式</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717" w:hRule="atLeast"/>
        </w:trPr>
        <w:tc>
          <w:tcPr>
            <w:tcW w:w="10553" w:type="dxa"/>
            <w:gridSpan w:val="5"/>
          </w:tcPr>
          <w:p>
            <w:pPr>
              <w:pStyle w:val="11"/>
              <w:spacing w:before="48"/>
              <w:ind w:left="64"/>
              <w:rPr>
                <w:sz w:val="19"/>
              </w:rPr>
            </w:pPr>
            <w:r>
              <w:rPr>
                <w:color w:val="666666"/>
                <w:sz w:val="19"/>
              </w:rPr>
              <w:t>注：（1）</w:t>
            </w:r>
            <w:r>
              <w:rPr>
                <w:color w:val="666666"/>
                <w:spacing w:val="4"/>
                <w:sz w:val="19"/>
              </w:rPr>
              <w:t xml:space="preserve">上述评标价仅用于计算价格评分，成交金额以实际投标价为准。 </w:t>
            </w:r>
            <w:r>
              <w:rPr>
                <w:color w:val="666666"/>
                <w:sz w:val="19"/>
              </w:rPr>
              <w:t>（2）组成联合体的大中型企业和其他自然人、</w:t>
            </w:r>
          </w:p>
          <w:p>
            <w:pPr>
              <w:pStyle w:val="11"/>
              <w:spacing w:before="117"/>
              <w:ind w:left="64"/>
              <w:rPr>
                <w:sz w:val="19"/>
              </w:rPr>
            </w:pPr>
            <w:r>
              <w:rPr>
                <w:color w:val="666666"/>
                <w:sz w:val="19"/>
              </w:rPr>
              <w:t>法人或者其他组织，与小型、微型企业之间不得存在投资关系。</w:t>
            </w:r>
          </w:p>
        </w:tc>
      </w:tr>
    </w:tbl>
    <w:p>
      <w:pPr>
        <w:pStyle w:val="4"/>
        <w:rPr>
          <w:sz w:val="22"/>
        </w:rPr>
      </w:pPr>
    </w:p>
    <w:p>
      <w:pPr>
        <w:pStyle w:val="4"/>
        <w:spacing w:before="6"/>
        <w:rPr>
          <w:sz w:val="32"/>
        </w:rPr>
      </w:pPr>
    </w:p>
    <w:p>
      <w:pPr>
        <w:pStyle w:val="10"/>
        <w:numPr>
          <w:ilvl w:val="0"/>
          <w:numId w:val="24"/>
        </w:numPr>
        <w:tabs>
          <w:tab w:val="left" w:pos="709"/>
        </w:tabs>
        <w:spacing w:before="0" w:after="0" w:line="240" w:lineRule="auto"/>
        <w:ind w:left="708" w:right="0" w:hanging="183"/>
        <w:jc w:val="left"/>
        <w:rPr>
          <w:sz w:val="19"/>
        </w:rPr>
      </w:pPr>
      <w:r>
        <w:rPr>
          <w:sz w:val="19"/>
        </w:rPr>
        <w:t>价格扣除相关要求。</w:t>
      </w:r>
    </w:p>
    <w:p>
      <w:pPr>
        <w:pStyle w:val="10"/>
        <w:numPr>
          <w:ilvl w:val="0"/>
          <w:numId w:val="25"/>
        </w:numPr>
        <w:tabs>
          <w:tab w:val="left" w:pos="1092"/>
        </w:tabs>
        <w:spacing w:before="177" w:after="0" w:line="240" w:lineRule="auto"/>
        <w:ind w:left="1091" w:right="0" w:hanging="506"/>
        <w:jc w:val="left"/>
        <w:rPr>
          <w:sz w:val="19"/>
        </w:rPr>
      </w:pPr>
      <w:r>
        <w:rPr>
          <w:sz w:val="19"/>
        </w:rPr>
        <w:t>所称小型和微型企业应当同时符合以下条件：</w:t>
      </w:r>
    </w:p>
    <w:p>
      <w:pPr>
        <w:pStyle w:val="4"/>
        <w:spacing w:before="176" w:line="236" w:lineRule="exact"/>
        <w:ind w:left="586"/>
      </w:pPr>
      <w:r>
        <w:t>①符合中小企业划分标准；</w:t>
      </w:r>
    </w:p>
    <w:p>
      <w:pPr>
        <w:pStyle w:val="4"/>
        <w:spacing w:before="4" w:line="225" w:lineRule="auto"/>
        <w:ind w:left="106" w:right="169" w:firstLine="600"/>
      </w:pPr>
      <w:r>
        <w:t>②提供本企业制造的货物、承担的工程或者服务，或者提供其他中小企业制造的货物。本项所称货物不包括使用大型企业注册商标的货物。</w:t>
      </w:r>
    </w:p>
    <w:p>
      <w:pPr>
        <w:pStyle w:val="4"/>
        <w:spacing w:line="223" w:lineRule="exact"/>
        <w:ind w:left="586"/>
      </w:pPr>
      <w:r>
        <w:t>中小企业划分标准，是指国务院有关部门根据企业从业人员、营业收入、资产总额等指标制定的中小企业划型标准。</w:t>
      </w:r>
    </w:p>
    <w:p>
      <w:pPr>
        <w:pStyle w:val="4"/>
        <w:spacing w:before="4" w:line="225" w:lineRule="auto"/>
        <w:ind w:left="106" w:right="169" w:firstLine="576"/>
      </w:pPr>
      <w:r>
        <w:t>小型、微型企业提供中型企业制造的货物的，视同为中型企业。符合中小企业划分标准的个体工商户，在政府采购活动中视同中小企业。</w:t>
      </w:r>
    </w:p>
    <w:p>
      <w:pPr>
        <w:pStyle w:val="4"/>
        <w:spacing w:before="11"/>
        <w:rPr>
          <w:sz w:val="14"/>
        </w:rPr>
      </w:pPr>
    </w:p>
    <w:p>
      <w:pPr>
        <w:pStyle w:val="10"/>
        <w:numPr>
          <w:ilvl w:val="1"/>
          <w:numId w:val="25"/>
        </w:numPr>
        <w:tabs>
          <w:tab w:val="left" w:pos="1260"/>
        </w:tabs>
        <w:spacing w:before="0" w:after="0" w:line="225" w:lineRule="auto"/>
        <w:ind w:left="106" w:right="169" w:firstLine="648"/>
        <w:jc w:val="left"/>
        <w:rPr>
          <w:sz w:val="19"/>
        </w:rPr>
      </w:pPr>
      <w:r>
        <w:rPr>
          <w:sz w:val="19"/>
        </w:rPr>
        <w:t>在政府采购活动中，供应商提供的货物、工程或者服务符合下列情形的，享受《政府采购促进中小企业发展管理办法》规定的中小企业扶持政策：</w:t>
      </w:r>
    </w:p>
    <w:p>
      <w:pPr>
        <w:pStyle w:val="4"/>
        <w:spacing w:line="223" w:lineRule="exact"/>
        <w:ind w:left="586"/>
      </w:pPr>
      <w:r>
        <w:t>①在货物采购项目中，货物由中小企业制造，即货物由中小企业生产且使用该中小企业商号或者注册商标；</w:t>
      </w:r>
    </w:p>
    <w:p>
      <w:pPr>
        <w:pStyle w:val="4"/>
        <w:spacing w:line="228" w:lineRule="exact"/>
        <w:ind w:left="586"/>
      </w:pPr>
      <w:r>
        <w:t>②在工程采购项目中，工程由中小企业承建，即工程施工单位为中小企业；</w:t>
      </w:r>
    </w:p>
    <w:p>
      <w:pPr>
        <w:pStyle w:val="4"/>
        <w:spacing w:before="4" w:line="225" w:lineRule="auto"/>
        <w:ind w:left="106" w:right="169" w:firstLine="600"/>
      </w:pPr>
      <w:r>
        <w:t>③在服务采购项目中，服务由中小企业承接，即提供服务的人员为中小企业依照《中华人民共和国劳动合同法》订立劳动合同的从业人员。</w:t>
      </w:r>
    </w:p>
    <w:p>
      <w:pPr>
        <w:pStyle w:val="4"/>
        <w:spacing w:line="225" w:lineRule="auto"/>
        <w:ind w:left="106" w:right="169" w:firstLine="576"/>
      </w:pPr>
      <w:r>
        <w:t>在货物采购项目中，供应商提供的货物既有中小企业制造货物，也有大型企业制造货物的，不享受《政府采购促进中小企业发展管理办法》规定的中小企业扶持政策。</w:t>
      </w:r>
    </w:p>
    <w:p>
      <w:pPr>
        <w:pStyle w:val="4"/>
        <w:spacing w:line="225" w:lineRule="auto"/>
        <w:ind w:left="106" w:right="169" w:firstLine="576"/>
      </w:pPr>
      <w:r>
        <w:t>以联合体形式参加政府采购活动，联合体各方均为中小企业的，联合体视同中小企业。其中，联合体各方均为小微企业的，联合体视同小微企业。</w:t>
      </w:r>
    </w:p>
    <w:p>
      <w:pPr>
        <w:pStyle w:val="4"/>
        <w:spacing w:before="6"/>
        <w:rPr>
          <w:sz w:val="14"/>
        </w:rPr>
      </w:pPr>
    </w:p>
    <w:p>
      <w:pPr>
        <w:pStyle w:val="10"/>
        <w:numPr>
          <w:ilvl w:val="1"/>
          <w:numId w:val="25"/>
        </w:numPr>
        <w:tabs>
          <w:tab w:val="left" w:pos="1260"/>
        </w:tabs>
        <w:spacing w:before="0" w:after="0" w:line="225" w:lineRule="auto"/>
        <w:ind w:left="106" w:right="169" w:firstLine="648"/>
        <w:jc w:val="both"/>
        <w:rPr>
          <w:sz w:val="19"/>
        </w:rPr>
      </w:pPr>
      <w:r>
        <w:rPr>
          <w:sz w:val="19"/>
        </w:rPr>
        <w:t>投标人属于小微企业的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4"/>
        <w:spacing w:line="225" w:lineRule="auto"/>
        <w:ind w:left="106" w:right="169" w:firstLine="2016"/>
      </w:pPr>
      <w:r>
        <w:t>说明：投标人应当认真填写声明函，若有虚假将追究其责任。投标人可通过</w:t>
      </w:r>
      <w:r>
        <w:rPr>
          <w:w w:val="90"/>
        </w:rPr>
        <w:t>“</w:t>
      </w:r>
      <w:r>
        <w:t>国家企业信用信息公示系</w:t>
      </w:r>
      <w:r>
        <w:rPr>
          <w:w w:val="101"/>
        </w:rPr>
        <w:t>统</w:t>
      </w:r>
      <w:r>
        <w:rPr>
          <w:spacing w:val="-4"/>
          <w:w w:val="52"/>
        </w:rPr>
        <w:t>”</w:t>
      </w:r>
      <w:r>
        <w:rPr>
          <w:w w:val="101"/>
        </w:rPr>
        <w:t>（</w:t>
      </w:r>
      <w:r>
        <w:fldChar w:fldCharType="begin"/>
      </w:r>
      <w:r>
        <w:instrText xml:space="preserve"> HYPERLINK "http://www.gsxt.gov.cn/index.html" \h </w:instrText>
      </w:r>
      <w:r>
        <w:fldChar w:fldCharType="separate"/>
      </w:r>
      <w:r>
        <w:rPr>
          <w:spacing w:val="-2"/>
          <w:w w:val="128"/>
        </w:rPr>
        <w:t>h</w:t>
      </w:r>
      <w:r>
        <w:rPr>
          <w:spacing w:val="-4"/>
          <w:w w:val="79"/>
        </w:rPr>
        <w:t>tt</w:t>
      </w:r>
      <w:r>
        <w:rPr>
          <w:spacing w:val="-2"/>
          <w:w w:val="128"/>
        </w:rPr>
        <w:t>p</w:t>
      </w:r>
      <w:r>
        <w:rPr>
          <w:spacing w:val="-5"/>
          <w:w w:val="68"/>
        </w:rPr>
        <w:t>://</w:t>
      </w:r>
      <w:r>
        <w:rPr>
          <w:spacing w:val="-2"/>
          <w:w w:val="165"/>
        </w:rPr>
        <w:t>www</w:t>
      </w:r>
      <w:r>
        <w:rPr>
          <w:spacing w:val="-2"/>
          <w:w w:val="64"/>
        </w:rPr>
        <w:t>.</w:t>
      </w:r>
      <w:r>
        <w:rPr>
          <w:spacing w:val="-2"/>
          <w:w w:val="128"/>
        </w:rPr>
        <w:t>g</w:t>
      </w:r>
      <w:r>
        <w:rPr>
          <w:spacing w:val="7"/>
          <w:w w:val="105"/>
        </w:rPr>
        <w:t>s</w:t>
      </w:r>
      <w:r>
        <w:rPr>
          <w:spacing w:val="6"/>
          <w:w w:val="119"/>
        </w:rPr>
        <w:t>x</w:t>
      </w:r>
      <w:r>
        <w:rPr>
          <w:spacing w:val="-4"/>
          <w:w w:val="79"/>
        </w:rPr>
        <w:t>t</w:t>
      </w:r>
      <w:r>
        <w:rPr>
          <w:spacing w:val="-2"/>
          <w:w w:val="64"/>
        </w:rPr>
        <w:t>.</w:t>
      </w:r>
      <w:r>
        <w:rPr>
          <w:spacing w:val="-2"/>
          <w:w w:val="128"/>
        </w:rPr>
        <w:t>g</w:t>
      </w:r>
      <w:r>
        <w:rPr>
          <w:spacing w:val="2"/>
          <w:w w:val="123"/>
        </w:rPr>
        <w:t>o</w:t>
      </w:r>
      <w:r>
        <w:rPr>
          <w:spacing w:val="-6"/>
          <w:w w:val="119"/>
        </w:rPr>
        <w:t>v</w:t>
      </w:r>
      <w:r>
        <w:rPr>
          <w:spacing w:val="-2"/>
          <w:w w:val="64"/>
        </w:rPr>
        <w:t>.</w:t>
      </w:r>
      <w:r>
        <w:rPr>
          <w:spacing w:val="2"/>
          <w:w w:val="111"/>
        </w:rPr>
        <w:t>c</w:t>
      </w:r>
      <w:r>
        <w:rPr>
          <w:spacing w:val="-2"/>
          <w:w w:val="128"/>
        </w:rPr>
        <w:t>n</w:t>
      </w:r>
      <w:r>
        <w:rPr>
          <w:spacing w:val="-5"/>
          <w:w w:val="68"/>
        </w:rPr>
        <w:t>/</w:t>
      </w:r>
      <w:r>
        <w:rPr>
          <w:spacing w:val="-18"/>
          <w:w w:val="56"/>
        </w:rPr>
        <w:t>i</w:t>
      </w:r>
      <w:r>
        <w:rPr>
          <w:spacing w:val="-2"/>
          <w:w w:val="128"/>
        </w:rPr>
        <w:t>nd</w:t>
      </w:r>
      <w:r>
        <w:rPr>
          <w:spacing w:val="-11"/>
          <w:w w:val="124"/>
        </w:rPr>
        <w:t>e</w:t>
      </w:r>
      <w:r>
        <w:rPr>
          <w:spacing w:val="6"/>
          <w:w w:val="119"/>
        </w:rPr>
        <w:t>x</w:t>
      </w:r>
      <w:r>
        <w:rPr>
          <w:spacing w:val="-2"/>
          <w:w w:val="64"/>
        </w:rPr>
        <w:t>.</w:t>
      </w:r>
      <w:r>
        <w:rPr>
          <w:spacing w:val="-2"/>
          <w:w w:val="128"/>
        </w:rPr>
        <w:t>h</w:t>
      </w:r>
      <w:r>
        <w:rPr>
          <w:spacing w:val="-4"/>
          <w:w w:val="79"/>
        </w:rPr>
        <w:t>t</w:t>
      </w:r>
      <w:r>
        <w:rPr>
          <w:spacing w:val="-8"/>
          <w:w w:val="196"/>
        </w:rPr>
        <w:t>m</w:t>
      </w:r>
      <w:r>
        <w:rPr>
          <w:spacing w:val="-18"/>
          <w:w w:val="56"/>
        </w:rPr>
        <w:t>l</w:t>
      </w:r>
      <w:r>
        <w:rPr>
          <w:spacing w:val="-18"/>
          <w:w w:val="56"/>
        </w:rPr>
        <w:fldChar w:fldCharType="end"/>
      </w:r>
      <w:r>
        <w:rPr>
          <w:w w:val="101"/>
        </w:rPr>
        <w:t>），点击</w:t>
      </w:r>
      <w:r>
        <w:rPr>
          <w:spacing w:val="-4"/>
          <w:w w:val="52"/>
        </w:rPr>
        <w:t>“</w:t>
      </w:r>
      <w:r>
        <w:rPr>
          <w:w w:val="101"/>
        </w:rPr>
        <w:t>小微企业名录</w:t>
      </w:r>
      <w:r>
        <w:rPr>
          <w:spacing w:val="-4"/>
          <w:w w:val="52"/>
        </w:rPr>
        <w:t>”</w:t>
      </w:r>
      <w:r>
        <w:rPr>
          <w:w w:val="101"/>
        </w:rPr>
        <w:t>（</w:t>
      </w:r>
      <w:r>
        <w:fldChar w:fldCharType="begin"/>
      </w:r>
      <w:r>
        <w:instrText xml:space="preserve"> HYPERLINK "http://xwqy.gsxt.gov.cn/" \h </w:instrText>
      </w:r>
      <w:r>
        <w:fldChar w:fldCharType="separate"/>
      </w:r>
      <w:r>
        <w:rPr>
          <w:spacing w:val="-2"/>
          <w:w w:val="128"/>
        </w:rPr>
        <w:t>h</w:t>
      </w:r>
      <w:r>
        <w:rPr>
          <w:spacing w:val="-4"/>
          <w:w w:val="79"/>
        </w:rPr>
        <w:t>tt</w:t>
      </w:r>
      <w:r>
        <w:rPr>
          <w:spacing w:val="-2"/>
          <w:w w:val="128"/>
        </w:rPr>
        <w:t>p</w:t>
      </w:r>
      <w:r>
        <w:rPr>
          <w:spacing w:val="-5"/>
          <w:w w:val="68"/>
        </w:rPr>
        <w:t>://</w:t>
      </w:r>
      <w:r>
        <w:rPr>
          <w:spacing w:val="6"/>
          <w:w w:val="119"/>
        </w:rPr>
        <w:t>x</w:t>
      </w:r>
      <w:r>
        <w:rPr>
          <w:spacing w:val="-2"/>
          <w:w w:val="165"/>
        </w:rPr>
        <w:t>w</w:t>
      </w:r>
      <w:r>
        <w:rPr>
          <w:spacing w:val="-2"/>
          <w:w w:val="128"/>
        </w:rPr>
        <w:t>q</w:t>
      </w:r>
      <w:r>
        <w:rPr>
          <w:spacing w:val="-6"/>
          <w:w w:val="119"/>
        </w:rPr>
        <w:t>y</w:t>
      </w:r>
      <w:r>
        <w:rPr>
          <w:spacing w:val="-2"/>
          <w:w w:val="64"/>
        </w:rPr>
        <w:t>.</w:t>
      </w:r>
      <w:r>
        <w:rPr>
          <w:spacing w:val="-2"/>
          <w:w w:val="128"/>
        </w:rPr>
        <w:t>g</w:t>
      </w:r>
      <w:r>
        <w:rPr>
          <w:spacing w:val="7"/>
          <w:w w:val="105"/>
        </w:rPr>
        <w:t>s</w:t>
      </w:r>
      <w:r>
        <w:rPr>
          <w:spacing w:val="6"/>
          <w:w w:val="119"/>
        </w:rPr>
        <w:t>x</w:t>
      </w:r>
      <w:r>
        <w:rPr>
          <w:spacing w:val="-4"/>
          <w:w w:val="79"/>
        </w:rPr>
        <w:t>t</w:t>
      </w:r>
      <w:r>
        <w:rPr>
          <w:spacing w:val="-2"/>
          <w:w w:val="64"/>
        </w:rPr>
        <w:t>.</w:t>
      </w:r>
      <w:r>
        <w:rPr>
          <w:spacing w:val="-2"/>
          <w:w w:val="128"/>
        </w:rPr>
        <w:t>g</w:t>
      </w:r>
      <w:r>
        <w:rPr>
          <w:spacing w:val="2"/>
          <w:w w:val="123"/>
        </w:rPr>
        <w:t>o</w:t>
      </w:r>
      <w:r>
        <w:rPr>
          <w:spacing w:val="-6"/>
          <w:w w:val="119"/>
        </w:rPr>
        <w:t>v</w:t>
      </w:r>
      <w:r>
        <w:rPr>
          <w:spacing w:val="-2"/>
          <w:w w:val="64"/>
        </w:rPr>
        <w:t>.</w:t>
      </w:r>
      <w:r>
        <w:rPr>
          <w:spacing w:val="2"/>
          <w:w w:val="111"/>
        </w:rPr>
        <w:t>c</w:t>
      </w:r>
      <w:r>
        <w:rPr>
          <w:spacing w:val="-2"/>
          <w:w w:val="128"/>
        </w:rPr>
        <w:t>n</w:t>
      </w:r>
      <w:r>
        <w:rPr>
          <w:spacing w:val="-5"/>
          <w:w w:val="68"/>
        </w:rPr>
        <w:t>/</w:t>
      </w:r>
      <w:r>
        <w:rPr>
          <w:spacing w:val="-5"/>
          <w:w w:val="68"/>
        </w:rPr>
        <w:fldChar w:fldCharType="end"/>
      </w:r>
      <w:r>
        <w:rPr>
          <w:w w:val="101"/>
        </w:rPr>
        <w:t>）对投标人和核心设备制</w:t>
      </w:r>
      <w:r>
        <w:rPr>
          <w:w w:val="105"/>
        </w:rPr>
        <w:t>造商进行搜索、查询，自行核实是否属于小微企业。</w:t>
      </w:r>
    </w:p>
    <w:p>
      <w:pPr>
        <w:pStyle w:val="4"/>
        <w:spacing w:before="10"/>
        <w:rPr>
          <w:sz w:val="14"/>
        </w:rPr>
      </w:pPr>
    </w:p>
    <w:p>
      <w:pPr>
        <w:pStyle w:val="10"/>
        <w:numPr>
          <w:ilvl w:val="1"/>
          <w:numId w:val="25"/>
        </w:numPr>
        <w:tabs>
          <w:tab w:val="left" w:pos="1260"/>
        </w:tabs>
        <w:spacing w:before="0" w:after="0" w:line="225" w:lineRule="auto"/>
        <w:ind w:left="106" w:right="169" w:firstLine="648"/>
        <w:jc w:val="left"/>
        <w:rPr>
          <w:sz w:val="19"/>
        </w:rPr>
      </w:pPr>
      <w:r>
        <w:rPr>
          <w:sz w:val="19"/>
        </w:rPr>
        <w:t>提供投标人的《中小企业声明函》、《残疾人福利性单位声明函》（格式后附，不可修改），未提供、未盖章或填写内容与相关材料不符的不予价格扣除。</w:t>
      </w:r>
    </w:p>
    <w:p>
      <w:pPr>
        <w:pStyle w:val="4"/>
        <w:spacing w:line="197" w:lineRule="exact"/>
        <w:ind w:left="100"/>
      </w:pPr>
      <w:r>
        <w:rPr>
          <w:spacing w:val="10"/>
        </w:rPr>
        <w:t>三、评审程序</w:t>
      </w:r>
    </w:p>
    <w:p>
      <w:pPr>
        <w:pStyle w:val="10"/>
        <w:numPr>
          <w:ilvl w:val="0"/>
          <w:numId w:val="26"/>
        </w:numPr>
        <w:tabs>
          <w:tab w:val="left" w:pos="313"/>
        </w:tabs>
        <w:spacing w:before="0" w:after="0" w:line="275" w:lineRule="exact"/>
        <w:ind w:left="312" w:right="0" w:hanging="207"/>
        <w:jc w:val="left"/>
        <w:rPr>
          <w:rFonts w:hint="eastAsia" w:ascii="Microsoft YaHei UI" w:eastAsia="Microsoft YaHei UI"/>
          <w:sz w:val="17"/>
        </w:rPr>
      </w:pPr>
      <w:r>
        <w:rPr>
          <w:spacing w:val="10"/>
          <w:sz w:val="19"/>
        </w:rPr>
        <w:t>资格性审查和符合性审查</w:t>
      </w:r>
    </w:p>
    <w:p>
      <w:pPr>
        <w:pStyle w:val="4"/>
        <w:spacing w:line="206" w:lineRule="exact"/>
        <w:ind w:left="682"/>
      </w:pPr>
      <w:r>
        <w:t>资格性审查。依据法律法规和招标文件的规定，对投标文件中的资格证明文件等进行审查，以确定投标投标人是否具备</w:t>
      </w:r>
    </w:p>
    <w:p>
      <w:pPr>
        <w:pStyle w:val="4"/>
        <w:spacing w:line="228" w:lineRule="exact"/>
        <w:ind w:left="106"/>
      </w:pPr>
      <w:r>
        <w:t>投标资格。（</w:t>
      </w:r>
      <w:r>
        <w:rPr>
          <w:spacing w:val="12"/>
        </w:rPr>
        <w:t>详见后附表一资格性审查表</w:t>
      </w:r>
      <w:r>
        <w:t>）</w:t>
      </w:r>
    </w:p>
    <w:p>
      <w:pPr>
        <w:pStyle w:val="4"/>
        <w:spacing w:before="4" w:line="225" w:lineRule="auto"/>
        <w:ind w:left="106" w:right="169" w:firstLine="576"/>
      </w:pPr>
      <w:r>
        <w:t>符合性审查。依据招标文件的规定，从投标文件的有效性、完整性和对招标文件的响应程度进行审查，以确定是否对招标文件的实质性要求作出响应。（</w:t>
      </w:r>
      <w:r>
        <w:rPr>
          <w:spacing w:val="12"/>
        </w:rPr>
        <w:t>详见后附表二符合性审查表</w:t>
      </w:r>
      <w:r>
        <w:t>）</w:t>
      </w:r>
    </w:p>
    <w:p>
      <w:pPr>
        <w:pStyle w:val="4"/>
        <w:spacing w:line="225" w:lineRule="auto"/>
        <w:ind w:left="106" w:right="169" w:firstLine="576"/>
      </w:pPr>
      <w:r>
        <w:t>资格性审查和符合性审查中凡有其中任意一项未通过的，评审结果为未通过，未通过资格性审查、符合性审查的投标单位按无效投标处理。</w:t>
      </w:r>
    </w:p>
    <w:p>
      <w:pPr>
        <w:pStyle w:val="10"/>
        <w:numPr>
          <w:ilvl w:val="0"/>
          <w:numId w:val="26"/>
        </w:numPr>
        <w:tabs>
          <w:tab w:val="left" w:pos="377"/>
        </w:tabs>
        <w:spacing w:before="0" w:after="0" w:line="244" w:lineRule="exact"/>
        <w:ind w:left="376" w:right="0" w:hanging="271"/>
        <w:jc w:val="left"/>
        <w:rPr>
          <w:rFonts w:hint="eastAsia" w:ascii="Microsoft YaHei UI" w:eastAsia="Microsoft YaHei UI"/>
          <w:sz w:val="19"/>
        </w:rPr>
      </w:pPr>
      <w:r>
        <w:rPr>
          <w:spacing w:val="10"/>
          <w:sz w:val="19"/>
        </w:rPr>
        <w:t>投标报价审查</w:t>
      </w:r>
    </w:p>
    <w:p>
      <w:pPr>
        <w:pStyle w:val="4"/>
        <w:spacing w:line="206" w:lineRule="exact"/>
        <w:ind w:left="682"/>
      </w:pPr>
      <w:r>
        <w:t>评标委员会认为投标人的报价明显低于其他通过符合性审查投标人的报价，有可能影响产品质量或者不能诚信履约的，</w:t>
      </w:r>
    </w:p>
    <w:p>
      <w:pPr>
        <w:pStyle w:val="4"/>
        <w:spacing w:before="2" w:line="225" w:lineRule="auto"/>
        <w:ind w:left="106" w:right="169"/>
      </w:pPr>
      <w:r>
        <w:t>应当要求其在评标现场合理的时间内提供书面说明，必要时提交相关证明材料；投标人不能证明其报价合理性的，评标委员会应当将其作为无效投标处理。</w:t>
      </w:r>
    </w:p>
    <w:p>
      <w:pPr>
        <w:pStyle w:val="10"/>
        <w:numPr>
          <w:ilvl w:val="0"/>
          <w:numId w:val="26"/>
        </w:numPr>
        <w:tabs>
          <w:tab w:val="left" w:pos="313"/>
        </w:tabs>
        <w:spacing w:before="0" w:after="0" w:line="244" w:lineRule="exact"/>
        <w:ind w:left="312" w:right="0" w:hanging="207"/>
        <w:jc w:val="left"/>
        <w:rPr>
          <w:rFonts w:hint="eastAsia" w:ascii="Microsoft YaHei UI" w:eastAsia="Microsoft YaHei UI"/>
          <w:sz w:val="17"/>
        </w:rPr>
      </w:pPr>
      <w:r>
        <w:rPr>
          <w:spacing w:val="10"/>
          <w:sz w:val="19"/>
        </w:rPr>
        <w:t>政府采购政策功能落实</w:t>
      </w:r>
    </w:p>
    <w:p>
      <w:pPr>
        <w:pStyle w:val="4"/>
        <w:spacing w:line="214" w:lineRule="exact"/>
        <w:ind w:left="586"/>
      </w:pPr>
      <w:r>
        <w:t>对于小型、微型企业、监狱企业或残疾人福利性单位给予价格扣除。</w:t>
      </w:r>
    </w:p>
    <w:p>
      <w:pPr>
        <w:pStyle w:val="4"/>
        <w:spacing w:before="10"/>
        <w:rPr>
          <w:sz w:val="13"/>
        </w:rPr>
      </w:pPr>
    </w:p>
    <w:p>
      <w:pPr>
        <w:pStyle w:val="10"/>
        <w:numPr>
          <w:ilvl w:val="0"/>
          <w:numId w:val="26"/>
        </w:numPr>
        <w:tabs>
          <w:tab w:val="left" w:pos="347"/>
        </w:tabs>
        <w:spacing w:before="0" w:after="0" w:line="236" w:lineRule="exact"/>
        <w:ind w:left="346" w:right="0" w:hanging="241"/>
        <w:jc w:val="left"/>
        <w:rPr>
          <w:sz w:val="19"/>
        </w:rPr>
      </w:pPr>
      <w:r>
        <w:rPr>
          <w:sz w:val="19"/>
        </w:rPr>
        <w:t>核心产品同品牌审查</w:t>
      </w:r>
    </w:p>
    <w:p>
      <w:pPr>
        <w:pStyle w:val="4"/>
        <w:spacing w:line="236" w:lineRule="exact"/>
        <w:ind w:left="490"/>
      </w:pPr>
      <w:r>
        <w:t>采用最低评标价法的采购项目，提供相同品牌产品的不同投标人参加同一合同项下投标的，以其中通过资格审查、符合性</w:t>
      </w:r>
    </w:p>
    <w:p>
      <w:pPr>
        <w:spacing w:after="0" w:line="236" w:lineRule="exact"/>
        <w:sectPr>
          <w:pgSz w:w="11900" w:h="16840"/>
          <w:pgMar w:top="500" w:right="500" w:bottom="280" w:left="560" w:header="0" w:footer="13" w:gutter="0"/>
          <w:cols w:space="720" w:num="1"/>
        </w:sectPr>
      </w:pPr>
    </w:p>
    <w:p>
      <w:pPr>
        <w:pStyle w:val="4"/>
        <w:spacing w:before="71" w:line="225" w:lineRule="auto"/>
        <w:ind w:left="106" w:right="169"/>
      </w:pPr>
      <w:r>
        <w:t>审查且报价最低的参加评标；报价相同的，按技术指标或售后服务条款或业绩的优劣顺序排列确定进入评审的投标人，其他投标无效。</w:t>
      </w:r>
    </w:p>
    <w:p>
      <w:pPr>
        <w:pStyle w:val="4"/>
        <w:spacing w:line="225" w:lineRule="auto"/>
        <w:ind w:left="106" w:right="169" w:firstLine="384"/>
        <w:jc w:val="both"/>
      </w:pPr>
      <w: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10"/>
        <w:numPr>
          <w:ilvl w:val="0"/>
          <w:numId w:val="26"/>
        </w:numPr>
        <w:tabs>
          <w:tab w:val="left" w:pos="313"/>
        </w:tabs>
        <w:spacing w:before="125" w:after="0" w:line="309" w:lineRule="exact"/>
        <w:ind w:left="312" w:right="0" w:hanging="207"/>
        <w:jc w:val="left"/>
        <w:rPr>
          <w:rFonts w:hint="eastAsia" w:ascii="Microsoft YaHei UI" w:eastAsia="Microsoft YaHei UI"/>
          <w:sz w:val="17"/>
        </w:rPr>
      </w:pPr>
      <w:r>
        <w:rPr>
          <w:spacing w:val="8"/>
          <w:sz w:val="19"/>
        </w:rPr>
        <w:t>详细评审</w:t>
      </w:r>
    </w:p>
    <w:p>
      <w:pPr>
        <w:pStyle w:val="4"/>
        <w:spacing w:line="206" w:lineRule="exact"/>
        <w:ind w:left="490"/>
      </w:pPr>
      <w:r>
        <w:t>综合评分法：分为投标报价评审、商务部分评审、技术部分评审（得分四舍五入保留两位小数）。（详见后附表三详细评</w:t>
      </w:r>
    </w:p>
    <w:p>
      <w:pPr>
        <w:pStyle w:val="4"/>
        <w:spacing w:line="236" w:lineRule="exact"/>
        <w:ind w:left="106"/>
      </w:pPr>
      <w:r>
        <w:t>审表）</w:t>
      </w:r>
    </w:p>
    <w:p>
      <w:pPr>
        <w:pStyle w:val="4"/>
        <w:spacing w:before="10"/>
        <w:rPr>
          <w:sz w:val="13"/>
        </w:rPr>
      </w:pPr>
    </w:p>
    <w:p>
      <w:pPr>
        <w:pStyle w:val="4"/>
        <w:ind w:left="346"/>
      </w:pPr>
      <w:r>
        <w:t>最低评标价法：无</w:t>
      </w:r>
    </w:p>
    <w:p>
      <w:pPr>
        <w:pStyle w:val="10"/>
        <w:numPr>
          <w:ilvl w:val="0"/>
          <w:numId w:val="26"/>
        </w:numPr>
        <w:tabs>
          <w:tab w:val="left" w:pos="313"/>
        </w:tabs>
        <w:spacing w:before="125" w:after="0" w:line="309" w:lineRule="exact"/>
        <w:ind w:left="312" w:right="0" w:hanging="207"/>
        <w:jc w:val="left"/>
        <w:rPr>
          <w:rFonts w:hint="eastAsia" w:ascii="Microsoft YaHei UI" w:eastAsia="Microsoft YaHei UI"/>
          <w:sz w:val="17"/>
        </w:rPr>
      </w:pPr>
      <w:r>
        <w:rPr>
          <w:spacing w:val="9"/>
          <w:sz w:val="19"/>
        </w:rPr>
        <w:t>汇总、排序</w:t>
      </w:r>
    </w:p>
    <w:p>
      <w:pPr>
        <w:pStyle w:val="4"/>
        <w:spacing w:line="206" w:lineRule="exact"/>
        <w:ind w:left="490"/>
      </w:pPr>
      <w:r>
        <w:t>综合评分法：评标结果按评审后总得分由高到低顺序排列。总得分相同的，按投标报价由低到高顺序排列。得分且投标报</w:t>
      </w:r>
    </w:p>
    <w:p>
      <w:pPr>
        <w:pStyle w:val="4"/>
        <w:spacing w:before="4" w:line="225" w:lineRule="auto"/>
        <w:ind w:left="106" w:right="169"/>
      </w:pPr>
      <w:r>
        <w:t>价相同的，按技术指标或售后服务条款或业绩的优劣顺序排列确定；上述相同的，按照提供优先采购产品证明材料的数量进行排序；以上均相同的属于保护环境、不发达地区和少数民族地区企业的优先。</w:t>
      </w:r>
    </w:p>
    <w:p>
      <w:pPr>
        <w:pStyle w:val="4"/>
        <w:spacing w:before="11"/>
        <w:rPr>
          <w:sz w:val="14"/>
        </w:rPr>
      </w:pPr>
    </w:p>
    <w:p>
      <w:pPr>
        <w:pStyle w:val="4"/>
        <w:spacing w:line="225" w:lineRule="auto"/>
        <w:ind w:left="106" w:right="169" w:firstLine="384"/>
      </w:pPr>
      <w:r>
        <w:t>最低评标价法：投标文件满足招标文件全部实质性要求，且进行政府采购政策落实的价格扣除后，对投标报价进行由低到高排序，确定价格最低的投标人为中标候选人。价格相同的，按技术指标或售后服务条款或业绩的优劣顺序排列确定。上述相同的，按照提供优先采购产品证明材料的数量进行排序；以上均相同的属于保护环境、不发达地区和少数民族地区企业的优</w:t>
      </w:r>
      <w:r>
        <w:rPr>
          <w:spacing w:val="21"/>
        </w:rPr>
        <w:t xml:space="preserve"> </w:t>
      </w:r>
      <w:r>
        <w:t>先。</w:t>
      </w:r>
    </w:p>
    <w:p>
      <w:pPr>
        <w:pStyle w:val="4"/>
        <w:spacing w:line="229" w:lineRule="exact"/>
        <w:ind w:left="100"/>
      </w:pPr>
      <w:r>
        <w:rPr>
          <w:spacing w:val="10"/>
        </w:rPr>
        <w:t>表一资格性审查表：</w:t>
      </w:r>
    </w:p>
    <w:p>
      <w:pPr>
        <w:pStyle w:val="4"/>
        <w:spacing w:before="10"/>
        <w:rPr>
          <w:sz w:val="13"/>
        </w:rPr>
      </w:pPr>
    </w:p>
    <w:p>
      <w:pPr>
        <w:pStyle w:val="4"/>
        <w:ind w:left="106"/>
      </w:pPr>
      <w:r>
        <w:t>合同包1（</w:t>
      </w:r>
      <w:r>
        <w:rPr>
          <w:rFonts w:hint="eastAsia"/>
          <w:lang w:eastAsia="zh-CN"/>
        </w:rPr>
        <w:t>元宝山区2022年农村公益事业太阳能路灯项目</w:t>
      </w:r>
      <w:r>
        <w:t>）</w:t>
      </w:r>
    </w:p>
    <w:p>
      <w:pPr>
        <w:pStyle w:val="4"/>
        <w:spacing w:before="7" w:after="1"/>
        <w:rPr>
          <w:sz w:val="14"/>
        </w:rPr>
      </w:pPr>
    </w:p>
    <w:tbl>
      <w:tblPr>
        <w:tblStyle w:val="7"/>
        <w:tblW w:w="0" w:type="auto"/>
        <w:tblInd w:w="121" w:type="dxa"/>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Layout w:type="fixed"/>
        <w:tblCellMar>
          <w:top w:w="0" w:type="dxa"/>
          <w:left w:w="0" w:type="dxa"/>
          <w:bottom w:w="0" w:type="dxa"/>
          <w:right w:w="0" w:type="dxa"/>
        </w:tblCellMar>
      </w:tblPr>
      <w:tblGrid>
        <w:gridCol w:w="2533"/>
        <w:gridCol w:w="8019"/>
      </w:tblGrid>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717" w:hRule="atLeast"/>
        </w:trPr>
        <w:tc>
          <w:tcPr>
            <w:tcW w:w="2533" w:type="dxa"/>
          </w:tcPr>
          <w:p>
            <w:pPr>
              <w:pStyle w:val="11"/>
              <w:spacing w:before="48"/>
              <w:ind w:left="104" w:right="93"/>
              <w:jc w:val="center"/>
              <w:rPr>
                <w:sz w:val="19"/>
              </w:rPr>
            </w:pPr>
            <w:r>
              <w:rPr>
                <w:color w:val="666666"/>
                <w:sz w:val="19"/>
              </w:rPr>
              <w:t>具有独立承担民事责任的能</w:t>
            </w:r>
          </w:p>
          <w:p>
            <w:pPr>
              <w:pStyle w:val="11"/>
              <w:spacing w:before="117"/>
              <w:ind w:left="11"/>
              <w:jc w:val="center"/>
              <w:rPr>
                <w:sz w:val="19"/>
              </w:rPr>
            </w:pPr>
            <w:r>
              <w:rPr>
                <w:color w:val="666666"/>
                <w:w w:val="101"/>
                <w:sz w:val="19"/>
              </w:rPr>
              <w:t>力</w:t>
            </w:r>
          </w:p>
        </w:tc>
        <w:tc>
          <w:tcPr>
            <w:tcW w:w="8019" w:type="dxa"/>
          </w:tcPr>
          <w:p>
            <w:pPr>
              <w:pStyle w:val="11"/>
              <w:spacing w:before="10"/>
              <w:rPr>
                <w:sz w:val="17"/>
              </w:rPr>
            </w:pPr>
          </w:p>
          <w:p>
            <w:pPr>
              <w:pStyle w:val="11"/>
              <w:spacing w:before="1"/>
              <w:ind w:left="64"/>
              <w:rPr>
                <w:sz w:val="19"/>
              </w:rPr>
            </w:pPr>
            <w:r>
              <w:rPr>
                <w:color w:val="666666"/>
                <w:sz w:val="19"/>
              </w:rPr>
              <w:t>审查投标人有效的营业执照或事业单位法人证书或执业许可证或自然人的身份证明。</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2877" w:hRule="atLeast"/>
        </w:trPr>
        <w:tc>
          <w:tcPr>
            <w:tcW w:w="2533" w:type="dxa"/>
            <w:shd w:val="clear" w:color="auto" w:fill="F6F6F6"/>
          </w:tcPr>
          <w:p>
            <w:pPr>
              <w:pStyle w:val="11"/>
              <w:rPr>
                <w:sz w:val="18"/>
              </w:rPr>
            </w:pPr>
          </w:p>
          <w:p>
            <w:pPr>
              <w:pStyle w:val="11"/>
              <w:rPr>
                <w:sz w:val="18"/>
              </w:rPr>
            </w:pPr>
          </w:p>
          <w:p>
            <w:pPr>
              <w:pStyle w:val="11"/>
              <w:rPr>
                <w:sz w:val="18"/>
              </w:rPr>
            </w:pPr>
          </w:p>
          <w:p>
            <w:pPr>
              <w:pStyle w:val="11"/>
              <w:rPr>
                <w:sz w:val="18"/>
              </w:rPr>
            </w:pPr>
          </w:p>
          <w:p>
            <w:pPr>
              <w:pStyle w:val="11"/>
              <w:rPr>
                <w:sz w:val="18"/>
              </w:rPr>
            </w:pPr>
          </w:p>
          <w:p>
            <w:pPr>
              <w:pStyle w:val="11"/>
              <w:spacing w:before="156"/>
              <w:ind w:left="104" w:right="93"/>
              <w:jc w:val="center"/>
              <w:rPr>
                <w:sz w:val="19"/>
              </w:rPr>
            </w:pPr>
            <w:r>
              <w:rPr>
                <w:color w:val="666666"/>
                <w:sz w:val="19"/>
              </w:rPr>
              <w:t>其他</w:t>
            </w:r>
          </w:p>
        </w:tc>
        <w:tc>
          <w:tcPr>
            <w:tcW w:w="8019" w:type="dxa"/>
            <w:shd w:val="clear" w:color="auto" w:fill="F6F6F6"/>
          </w:tcPr>
          <w:p>
            <w:pPr>
              <w:pStyle w:val="11"/>
              <w:spacing w:before="48"/>
              <w:ind w:left="64"/>
              <w:rPr>
                <w:sz w:val="19"/>
              </w:rPr>
            </w:pPr>
            <w:r>
              <w:rPr>
                <w:color w:val="666666"/>
                <w:sz w:val="19"/>
              </w:rPr>
              <w:t>1、</w:t>
            </w:r>
            <w:r>
              <w:rPr>
                <w:rFonts w:hint="eastAsia"/>
                <w:color w:val="666666"/>
                <w:sz w:val="19"/>
                <w:lang w:eastAsia="zh-CN"/>
              </w:rPr>
              <w:t>投标人为太阳能路灯生产厂家，且</w:t>
            </w:r>
            <w:r>
              <w:rPr>
                <w:color w:val="666666"/>
                <w:sz w:val="19"/>
              </w:rPr>
              <w:t>具有国家建设行政主管部门颁发的城市及道路照明工程专业承包</w:t>
            </w:r>
            <w:r>
              <w:rPr>
                <w:rFonts w:hint="eastAsia"/>
                <w:color w:val="666666"/>
                <w:sz w:val="19"/>
                <w:lang w:eastAsia="zh-CN"/>
              </w:rPr>
              <w:t>叁</w:t>
            </w:r>
            <w:r>
              <w:rPr>
                <w:color w:val="666666"/>
                <w:sz w:val="19"/>
              </w:rPr>
              <w:t>级及以 上资质；</w:t>
            </w:r>
          </w:p>
          <w:p>
            <w:pPr>
              <w:pStyle w:val="11"/>
              <w:spacing w:line="360" w:lineRule="atLeast"/>
              <w:ind w:left="64" w:right="123"/>
              <w:rPr>
                <w:sz w:val="19"/>
              </w:rPr>
            </w:pPr>
            <w:r>
              <w:rPr>
                <w:color w:val="666666"/>
                <w:sz w:val="19"/>
              </w:rPr>
              <w:t>2、安全生产许 可证 （在有效期内）</w:t>
            </w:r>
            <w:r>
              <w:rPr>
                <w:color w:val="666666"/>
                <w:spacing w:val="4"/>
                <w:sz w:val="19"/>
              </w:rPr>
              <w:t xml:space="preserve"> ； </w:t>
            </w:r>
            <w:r>
              <w:rPr>
                <w:color w:val="666666"/>
                <w:sz w:val="19"/>
              </w:rPr>
              <w:t>3、企业项目现场管理机构人员岗位资格证书、合同、保险（1、项目经理具有机电工程专业贰级及以上注册 建造师资格证书并具备B类安全生产考核合格证；4、技术负责人中级及以上职称证（电气或机电相关专业）</w:t>
            </w:r>
            <w:r>
              <w:rPr>
                <w:color w:val="666666"/>
                <w:spacing w:val="2"/>
                <w:sz w:val="19"/>
              </w:rPr>
              <w:t>、施工员、质量 员</w:t>
            </w:r>
            <w:r>
              <w:rPr>
                <w:color w:val="666666"/>
                <w:sz w:val="19"/>
              </w:rPr>
              <w:t>、安全员岗位证书和安全员安全考核合格C类证书），《潜在投标人或投标人拟派项目负责人未在其他在施建设工程项目中 任职承诺书》，现场管理机构人员与投标单位签订的劳动合同，社保证明资料） ； 注：若供应商所在地建设行政主管部门未发放安全员岗位证书或暂停发放安全员岗位证书的，可提供安全员C</w:t>
            </w:r>
            <w:r>
              <w:rPr>
                <w:color w:val="666666"/>
                <w:spacing w:val="-6"/>
                <w:sz w:val="19"/>
              </w:rPr>
              <w:t xml:space="preserve"> 类安全生产考核合格证。</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717" w:hRule="atLeast"/>
        </w:trPr>
        <w:tc>
          <w:tcPr>
            <w:tcW w:w="2533" w:type="dxa"/>
          </w:tcPr>
          <w:p>
            <w:pPr>
              <w:pStyle w:val="11"/>
              <w:spacing w:before="48"/>
              <w:ind w:left="104" w:right="93"/>
              <w:jc w:val="center"/>
              <w:rPr>
                <w:sz w:val="19"/>
              </w:rPr>
            </w:pPr>
            <w:r>
              <w:rPr>
                <w:color w:val="666666"/>
                <w:sz w:val="19"/>
              </w:rPr>
              <w:t>具有良好的商业信誉和健全</w:t>
            </w:r>
          </w:p>
          <w:p>
            <w:pPr>
              <w:pStyle w:val="11"/>
              <w:spacing w:before="117"/>
              <w:ind w:left="104" w:right="93"/>
              <w:jc w:val="center"/>
              <w:rPr>
                <w:sz w:val="19"/>
              </w:rPr>
            </w:pPr>
            <w:r>
              <w:rPr>
                <w:color w:val="666666"/>
                <w:sz w:val="19"/>
              </w:rPr>
              <w:t>的财务会计制度</w:t>
            </w:r>
          </w:p>
        </w:tc>
        <w:tc>
          <w:tcPr>
            <w:tcW w:w="8019" w:type="dxa"/>
          </w:tcPr>
          <w:p>
            <w:pPr>
              <w:pStyle w:val="11"/>
              <w:spacing w:before="48"/>
              <w:ind w:left="64"/>
              <w:rPr>
                <w:sz w:val="19"/>
              </w:rPr>
            </w:pPr>
            <w:r>
              <w:rPr>
                <w:color w:val="666666"/>
                <w:sz w:val="19"/>
              </w:rPr>
              <w:t>审查投标人2020或2021年度经会计师事务所出具的财务审计报告或其基本开户银行出具的近</w:t>
            </w:r>
          </w:p>
          <w:p>
            <w:pPr>
              <w:pStyle w:val="11"/>
              <w:spacing w:before="117"/>
              <w:ind w:left="64"/>
              <w:rPr>
                <w:sz w:val="19"/>
              </w:rPr>
            </w:pPr>
            <w:r>
              <w:rPr>
                <w:color w:val="666666"/>
                <w:sz w:val="19"/>
              </w:rPr>
              <w:t>一年内的银行资信证明。</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1797" w:hRule="atLeast"/>
        </w:trPr>
        <w:tc>
          <w:tcPr>
            <w:tcW w:w="2533" w:type="dxa"/>
            <w:shd w:val="clear" w:color="auto" w:fill="F6F6F6"/>
          </w:tcPr>
          <w:p>
            <w:pPr>
              <w:pStyle w:val="11"/>
              <w:rPr>
                <w:sz w:val="18"/>
              </w:rPr>
            </w:pPr>
          </w:p>
          <w:p>
            <w:pPr>
              <w:pStyle w:val="11"/>
              <w:rPr>
                <w:sz w:val="18"/>
              </w:rPr>
            </w:pPr>
          </w:p>
          <w:p>
            <w:pPr>
              <w:pStyle w:val="11"/>
              <w:spacing w:before="127" w:line="355" w:lineRule="auto"/>
              <w:ind w:left="592" w:right="98" w:hanging="481"/>
              <w:rPr>
                <w:sz w:val="19"/>
              </w:rPr>
            </w:pPr>
            <w:r>
              <w:rPr>
                <w:color w:val="666666"/>
                <w:sz w:val="19"/>
              </w:rPr>
              <w:t>有依法缴纳税收和社会保障资金的良好记录</w:t>
            </w:r>
          </w:p>
        </w:tc>
        <w:tc>
          <w:tcPr>
            <w:tcW w:w="8019" w:type="dxa"/>
            <w:shd w:val="clear" w:color="auto" w:fill="F6F6F6"/>
          </w:tcPr>
          <w:p>
            <w:pPr>
              <w:pStyle w:val="11"/>
              <w:spacing w:before="48" w:line="355" w:lineRule="auto"/>
              <w:ind w:left="64" w:right="63"/>
              <w:rPr>
                <w:sz w:val="19"/>
              </w:rPr>
            </w:pPr>
            <w:r>
              <w:rPr>
                <w:color w:val="666666"/>
                <w:spacing w:val="-3"/>
                <w:w w:val="128"/>
                <w:sz w:val="19"/>
              </w:rPr>
              <w:t>1</w:t>
            </w:r>
            <w:r>
              <w:rPr>
                <w:color w:val="666666"/>
                <w:spacing w:val="-2"/>
                <w:w w:val="64"/>
                <w:sz w:val="19"/>
              </w:rPr>
              <w:t>.</w:t>
            </w:r>
            <w:r>
              <w:rPr>
                <w:color w:val="666666"/>
                <w:w w:val="101"/>
                <w:sz w:val="19"/>
              </w:rPr>
              <w:t>提供递交投标文件截止之日前一年内（至少一个月）的良好缴纳税收的相关凭据。（以税务机关提供的纳税凭据或银行入账单为准）</w:t>
            </w:r>
            <w:r>
              <w:rPr>
                <w:color w:val="666666"/>
                <w:spacing w:val="-35"/>
                <w:sz w:val="19"/>
              </w:rPr>
              <w:t xml:space="preserve"> </w:t>
            </w:r>
            <w:r>
              <w:rPr>
                <w:color w:val="666666"/>
                <w:spacing w:val="-3"/>
                <w:w w:val="128"/>
                <w:sz w:val="19"/>
              </w:rPr>
              <w:t>2</w:t>
            </w:r>
            <w:r>
              <w:rPr>
                <w:color w:val="666666"/>
                <w:spacing w:val="-2"/>
                <w:w w:val="64"/>
                <w:sz w:val="19"/>
              </w:rPr>
              <w:t>.</w:t>
            </w:r>
            <w:r>
              <w:rPr>
                <w:color w:val="666666"/>
                <w:w w:val="101"/>
                <w:sz w:val="19"/>
              </w:rPr>
              <w:t>提供递交投标文件截止之日前一年内（至少一个</w:t>
            </w:r>
            <w:r>
              <w:rPr>
                <w:color w:val="666666"/>
                <w:sz w:val="19"/>
              </w:rPr>
              <w:t>月）缴纳社会保险的凭证。（以专用收据或社会保险缴纳清单为准）</w:t>
            </w:r>
            <w:r>
              <w:rPr>
                <w:color w:val="666666"/>
                <w:spacing w:val="-3"/>
                <w:sz w:val="19"/>
              </w:rPr>
              <w:t xml:space="preserve"> 注：其他组织和自然人也</w:t>
            </w:r>
            <w:r>
              <w:rPr>
                <w:color w:val="666666"/>
                <w:sz w:val="19"/>
              </w:rPr>
              <w:t>需要提供缴纳税收的凭据金额缴纳社保的凭据。依法免税或不需要缴纳社会保障资金的投标</w:t>
            </w:r>
          </w:p>
          <w:p>
            <w:pPr>
              <w:pStyle w:val="11"/>
              <w:spacing w:line="243" w:lineRule="exact"/>
              <w:ind w:left="64"/>
              <w:rPr>
                <w:sz w:val="19"/>
              </w:rPr>
            </w:pPr>
            <w:r>
              <w:rPr>
                <w:color w:val="666666"/>
                <w:sz w:val="19"/>
              </w:rPr>
              <w:t>人，应提供相应文件证明其依法免税或不需要缴纳社会保障资金。</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717" w:hRule="atLeast"/>
        </w:trPr>
        <w:tc>
          <w:tcPr>
            <w:tcW w:w="2533" w:type="dxa"/>
          </w:tcPr>
          <w:p>
            <w:pPr>
              <w:pStyle w:val="11"/>
              <w:spacing w:before="48"/>
              <w:ind w:left="104" w:right="93"/>
              <w:jc w:val="center"/>
              <w:rPr>
                <w:sz w:val="19"/>
              </w:rPr>
            </w:pPr>
            <w:r>
              <w:rPr>
                <w:color w:val="666666"/>
                <w:sz w:val="19"/>
              </w:rPr>
              <w:t>具有履行合同所必须的设备</w:t>
            </w:r>
          </w:p>
          <w:p>
            <w:pPr>
              <w:pStyle w:val="11"/>
              <w:spacing w:before="117"/>
              <w:ind w:left="104" w:right="93"/>
              <w:jc w:val="center"/>
              <w:rPr>
                <w:sz w:val="19"/>
              </w:rPr>
            </w:pPr>
            <w:r>
              <w:rPr>
                <w:color w:val="666666"/>
                <w:sz w:val="19"/>
              </w:rPr>
              <w:t>和专业技术能力</w:t>
            </w:r>
          </w:p>
        </w:tc>
        <w:tc>
          <w:tcPr>
            <w:tcW w:w="8019" w:type="dxa"/>
          </w:tcPr>
          <w:p>
            <w:pPr>
              <w:pStyle w:val="11"/>
              <w:spacing w:before="10"/>
              <w:rPr>
                <w:sz w:val="17"/>
              </w:rPr>
            </w:pPr>
          </w:p>
          <w:p>
            <w:pPr>
              <w:pStyle w:val="11"/>
              <w:spacing w:before="1"/>
              <w:ind w:left="64"/>
              <w:rPr>
                <w:sz w:val="19"/>
              </w:rPr>
            </w:pPr>
            <w:r>
              <w:rPr>
                <w:color w:val="666666"/>
                <w:w w:val="95"/>
                <w:sz w:val="19"/>
              </w:rPr>
              <w:t>审查供应商出具的</w:t>
            </w:r>
            <w:r>
              <w:rPr>
                <w:color w:val="666666"/>
                <w:w w:val="80"/>
                <w:sz w:val="19"/>
              </w:rPr>
              <w:t>“</w:t>
            </w:r>
            <w:r>
              <w:rPr>
                <w:color w:val="666666"/>
                <w:w w:val="95"/>
                <w:sz w:val="19"/>
              </w:rPr>
              <w:t>具有履行合同所必须的设备和专业技术能力</w:t>
            </w:r>
            <w:r>
              <w:rPr>
                <w:color w:val="666666"/>
                <w:w w:val="80"/>
                <w:sz w:val="19"/>
              </w:rPr>
              <w:t>”</w:t>
            </w:r>
            <w:r>
              <w:rPr>
                <w:color w:val="666666"/>
                <w:w w:val="95"/>
                <w:sz w:val="19"/>
              </w:rPr>
              <w:t>声明。</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1077" w:hRule="atLeast"/>
        </w:trPr>
        <w:tc>
          <w:tcPr>
            <w:tcW w:w="2533" w:type="dxa"/>
            <w:shd w:val="clear" w:color="auto" w:fill="F6F6F6"/>
          </w:tcPr>
          <w:p>
            <w:pPr>
              <w:pStyle w:val="11"/>
              <w:spacing w:before="48" w:line="355" w:lineRule="auto"/>
              <w:ind w:left="112" w:right="98"/>
              <w:jc w:val="center"/>
              <w:rPr>
                <w:sz w:val="19"/>
              </w:rPr>
            </w:pPr>
            <w:r>
              <w:rPr>
                <w:color w:val="666666"/>
                <w:sz w:val="19"/>
              </w:rPr>
              <w:t>参加采购活动前</w:t>
            </w:r>
            <w:r>
              <w:rPr>
                <w:color w:val="666666"/>
                <w:w w:val="110"/>
                <w:sz w:val="19"/>
              </w:rPr>
              <w:t>3</w:t>
            </w:r>
            <w:r>
              <w:rPr>
                <w:color w:val="666666"/>
                <w:sz w:val="19"/>
              </w:rPr>
              <w:t>年内，在经营活动中没有重大违法记</w:t>
            </w:r>
          </w:p>
          <w:p>
            <w:pPr>
              <w:pStyle w:val="11"/>
              <w:spacing w:line="243" w:lineRule="exact"/>
              <w:ind w:left="11"/>
              <w:jc w:val="center"/>
              <w:rPr>
                <w:sz w:val="19"/>
              </w:rPr>
            </w:pPr>
            <w:r>
              <w:rPr>
                <w:color w:val="666666"/>
                <w:w w:val="101"/>
                <w:sz w:val="19"/>
              </w:rPr>
              <w:t>录</w:t>
            </w:r>
          </w:p>
        </w:tc>
        <w:tc>
          <w:tcPr>
            <w:tcW w:w="8019" w:type="dxa"/>
            <w:shd w:val="clear" w:color="auto" w:fill="F6F6F6"/>
          </w:tcPr>
          <w:p>
            <w:pPr>
              <w:pStyle w:val="11"/>
              <w:spacing w:before="11"/>
              <w:rPr>
                <w:sz w:val="31"/>
              </w:rPr>
            </w:pPr>
          </w:p>
          <w:p>
            <w:pPr>
              <w:pStyle w:val="11"/>
              <w:ind w:left="64"/>
              <w:rPr>
                <w:sz w:val="19"/>
              </w:rPr>
            </w:pPr>
            <w:r>
              <w:rPr>
                <w:color w:val="666666"/>
                <w:w w:val="95"/>
                <w:sz w:val="19"/>
              </w:rPr>
              <w:t>审查</w:t>
            </w:r>
            <w:r>
              <w:rPr>
                <w:color w:val="666666"/>
                <w:w w:val="80"/>
                <w:sz w:val="19"/>
              </w:rPr>
              <w:t>“</w:t>
            </w:r>
            <w:r>
              <w:rPr>
                <w:color w:val="666666"/>
                <w:w w:val="95"/>
                <w:sz w:val="19"/>
              </w:rPr>
              <w:t>参加本采购活动前3年内</w:t>
            </w:r>
            <w:r>
              <w:rPr>
                <w:color w:val="666666"/>
                <w:w w:val="80"/>
                <w:sz w:val="19"/>
              </w:rPr>
              <w:t>”</w:t>
            </w:r>
            <w:r>
              <w:rPr>
                <w:color w:val="666666"/>
                <w:w w:val="95"/>
                <w:sz w:val="19"/>
              </w:rPr>
              <w:t>投标人书面声明函；</w:t>
            </w:r>
          </w:p>
        </w:tc>
      </w:tr>
    </w:tbl>
    <w:p>
      <w:pPr>
        <w:spacing w:after="0"/>
        <w:rPr>
          <w:sz w:val="19"/>
        </w:rPr>
        <w:sectPr>
          <w:pgSz w:w="11900" w:h="16840"/>
          <w:pgMar w:top="500" w:right="500" w:bottom="280" w:left="560" w:header="0" w:footer="13" w:gutter="0"/>
          <w:cols w:space="720" w:num="1"/>
        </w:sectPr>
      </w:pPr>
    </w:p>
    <w:tbl>
      <w:tblPr>
        <w:tblStyle w:val="7"/>
        <w:tblW w:w="0" w:type="auto"/>
        <w:tblInd w:w="121" w:type="dxa"/>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Layout w:type="fixed"/>
        <w:tblCellMar>
          <w:top w:w="0" w:type="dxa"/>
          <w:left w:w="0" w:type="dxa"/>
          <w:bottom w:w="0" w:type="dxa"/>
          <w:right w:w="0" w:type="dxa"/>
        </w:tblCellMar>
      </w:tblPr>
      <w:tblGrid>
        <w:gridCol w:w="2533"/>
        <w:gridCol w:w="8019"/>
      </w:tblGrid>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2517" w:hRule="atLeast"/>
        </w:trPr>
        <w:tc>
          <w:tcPr>
            <w:tcW w:w="2533" w:type="dxa"/>
          </w:tcPr>
          <w:p>
            <w:pPr>
              <w:pStyle w:val="11"/>
              <w:rPr>
                <w:sz w:val="18"/>
              </w:rPr>
            </w:pPr>
          </w:p>
          <w:p>
            <w:pPr>
              <w:pStyle w:val="11"/>
              <w:rPr>
                <w:sz w:val="18"/>
              </w:rPr>
            </w:pPr>
          </w:p>
          <w:p>
            <w:pPr>
              <w:pStyle w:val="11"/>
              <w:rPr>
                <w:sz w:val="18"/>
              </w:rPr>
            </w:pPr>
          </w:p>
          <w:p>
            <w:pPr>
              <w:pStyle w:val="11"/>
              <w:rPr>
                <w:sz w:val="18"/>
              </w:rPr>
            </w:pPr>
          </w:p>
          <w:p>
            <w:pPr>
              <w:pStyle w:val="11"/>
              <w:spacing w:before="1"/>
              <w:rPr>
                <w:sz w:val="16"/>
              </w:rPr>
            </w:pPr>
          </w:p>
          <w:p>
            <w:pPr>
              <w:pStyle w:val="11"/>
              <w:ind w:left="104" w:right="93"/>
              <w:jc w:val="center"/>
              <w:rPr>
                <w:sz w:val="19"/>
              </w:rPr>
            </w:pPr>
            <w:r>
              <w:rPr>
                <w:color w:val="666666"/>
                <w:sz w:val="19"/>
              </w:rPr>
              <w:t>信用记录</w:t>
            </w:r>
          </w:p>
        </w:tc>
        <w:tc>
          <w:tcPr>
            <w:tcW w:w="8019" w:type="dxa"/>
          </w:tcPr>
          <w:p>
            <w:pPr>
              <w:pStyle w:val="11"/>
              <w:spacing w:before="48" w:line="355" w:lineRule="auto"/>
              <w:ind w:left="64" w:right="51"/>
              <w:rPr>
                <w:sz w:val="19"/>
              </w:rPr>
            </w:pPr>
            <w:r>
              <w:rPr>
                <w:color w:val="666666"/>
                <w:w w:val="101"/>
                <w:sz w:val="19"/>
              </w:rPr>
              <w:t>供应商未被列入</w:t>
            </w:r>
            <w:r>
              <w:rPr>
                <w:color w:val="666666"/>
                <w:spacing w:val="-4"/>
                <w:w w:val="52"/>
                <w:sz w:val="19"/>
              </w:rPr>
              <w:t>“</w:t>
            </w:r>
            <w:r>
              <w:rPr>
                <w:color w:val="666666"/>
                <w:w w:val="101"/>
                <w:sz w:val="19"/>
              </w:rPr>
              <w:t>信用中国</w:t>
            </w:r>
            <w:r>
              <w:rPr>
                <w:color w:val="666666"/>
                <w:spacing w:val="-4"/>
                <w:w w:val="52"/>
                <w:sz w:val="19"/>
              </w:rPr>
              <w:t>”</w:t>
            </w:r>
            <w:r>
              <w:rPr>
                <w:color w:val="666666"/>
                <w:w w:val="101"/>
                <w:sz w:val="19"/>
              </w:rPr>
              <w:t>网站（</w:t>
            </w:r>
            <w:r>
              <w:fldChar w:fldCharType="begin"/>
            </w:r>
            <w:r>
              <w:instrText xml:space="preserve"> HYPERLINK "http://www.creditchina.gov.cn/" \h </w:instrText>
            </w:r>
            <w:r>
              <w:fldChar w:fldCharType="separate"/>
            </w:r>
            <w:r>
              <w:rPr>
                <w:color w:val="666666"/>
                <w:spacing w:val="-2"/>
                <w:w w:val="165"/>
                <w:sz w:val="19"/>
              </w:rPr>
              <w:t>www</w:t>
            </w:r>
            <w:r>
              <w:rPr>
                <w:color w:val="666666"/>
                <w:spacing w:val="-2"/>
                <w:w w:val="64"/>
                <w:sz w:val="19"/>
              </w:rPr>
              <w:t>.</w:t>
            </w:r>
            <w:r>
              <w:rPr>
                <w:color w:val="666666"/>
                <w:spacing w:val="2"/>
                <w:w w:val="111"/>
                <w:sz w:val="19"/>
              </w:rPr>
              <w:t>c</w:t>
            </w:r>
            <w:r>
              <w:rPr>
                <w:color w:val="666666"/>
                <w:spacing w:val="5"/>
                <w:w w:val="83"/>
                <w:sz w:val="19"/>
              </w:rPr>
              <w:t>r</w:t>
            </w:r>
            <w:r>
              <w:rPr>
                <w:color w:val="666666"/>
                <w:spacing w:val="-11"/>
                <w:w w:val="124"/>
                <w:sz w:val="19"/>
              </w:rPr>
              <w:t>e</w:t>
            </w:r>
            <w:r>
              <w:rPr>
                <w:color w:val="666666"/>
                <w:spacing w:val="-2"/>
                <w:w w:val="128"/>
                <w:sz w:val="19"/>
              </w:rPr>
              <w:t>d</w:t>
            </w:r>
            <w:r>
              <w:rPr>
                <w:color w:val="666666"/>
                <w:spacing w:val="-18"/>
                <w:w w:val="56"/>
                <w:sz w:val="19"/>
              </w:rPr>
              <w:t>i</w:t>
            </w:r>
            <w:r>
              <w:rPr>
                <w:color w:val="666666"/>
                <w:spacing w:val="-4"/>
                <w:w w:val="79"/>
                <w:sz w:val="19"/>
              </w:rPr>
              <w:t>t</w:t>
            </w:r>
            <w:r>
              <w:rPr>
                <w:color w:val="666666"/>
                <w:spacing w:val="2"/>
                <w:w w:val="111"/>
                <w:sz w:val="19"/>
              </w:rPr>
              <w:t>c</w:t>
            </w:r>
            <w:r>
              <w:rPr>
                <w:color w:val="666666"/>
                <w:spacing w:val="-2"/>
                <w:w w:val="128"/>
                <w:sz w:val="19"/>
              </w:rPr>
              <w:t>h</w:t>
            </w:r>
            <w:r>
              <w:rPr>
                <w:color w:val="666666"/>
                <w:spacing w:val="-18"/>
                <w:w w:val="56"/>
                <w:sz w:val="19"/>
              </w:rPr>
              <w:t>i</w:t>
            </w:r>
            <w:r>
              <w:rPr>
                <w:color w:val="666666"/>
                <w:spacing w:val="-2"/>
                <w:w w:val="128"/>
                <w:sz w:val="19"/>
              </w:rPr>
              <w:t>n</w:t>
            </w:r>
            <w:r>
              <w:rPr>
                <w:color w:val="666666"/>
                <w:spacing w:val="-10"/>
                <w:w w:val="123"/>
                <w:sz w:val="19"/>
              </w:rPr>
              <w:t>a</w:t>
            </w:r>
            <w:r>
              <w:rPr>
                <w:color w:val="666666"/>
                <w:spacing w:val="-2"/>
                <w:w w:val="64"/>
                <w:sz w:val="19"/>
              </w:rPr>
              <w:t>.</w:t>
            </w:r>
            <w:r>
              <w:rPr>
                <w:color w:val="666666"/>
                <w:spacing w:val="-2"/>
                <w:w w:val="128"/>
                <w:sz w:val="19"/>
              </w:rPr>
              <w:t>g</w:t>
            </w:r>
            <w:r>
              <w:rPr>
                <w:color w:val="666666"/>
                <w:spacing w:val="2"/>
                <w:w w:val="123"/>
                <w:sz w:val="19"/>
              </w:rPr>
              <w:t>o</w:t>
            </w:r>
            <w:r>
              <w:rPr>
                <w:color w:val="666666"/>
                <w:spacing w:val="-6"/>
                <w:w w:val="119"/>
                <w:sz w:val="19"/>
              </w:rPr>
              <w:t>v</w:t>
            </w:r>
            <w:r>
              <w:rPr>
                <w:color w:val="666666"/>
                <w:spacing w:val="-2"/>
                <w:w w:val="64"/>
                <w:sz w:val="19"/>
              </w:rPr>
              <w:t>.</w:t>
            </w:r>
            <w:r>
              <w:rPr>
                <w:color w:val="666666"/>
                <w:spacing w:val="2"/>
                <w:w w:val="111"/>
                <w:sz w:val="19"/>
              </w:rPr>
              <w:t>c</w:t>
            </w:r>
            <w:r>
              <w:rPr>
                <w:color w:val="666666"/>
                <w:spacing w:val="-2"/>
                <w:w w:val="128"/>
                <w:sz w:val="19"/>
              </w:rPr>
              <w:t>n</w:t>
            </w:r>
            <w:r>
              <w:rPr>
                <w:color w:val="666666"/>
                <w:spacing w:val="-2"/>
                <w:w w:val="128"/>
                <w:sz w:val="19"/>
              </w:rPr>
              <w:fldChar w:fldCharType="end"/>
            </w:r>
            <w:r>
              <w:rPr>
                <w:color w:val="666666"/>
                <w:w w:val="101"/>
                <w:sz w:val="19"/>
              </w:rPr>
              <w:t>）信用失信被执行人、税收违法黑名单、政府采购严重违法失信行为记录名单、</w:t>
            </w:r>
            <w:r>
              <w:rPr>
                <w:color w:val="666666"/>
                <w:spacing w:val="-4"/>
                <w:w w:val="52"/>
                <w:sz w:val="19"/>
              </w:rPr>
              <w:t>“</w:t>
            </w:r>
            <w:r>
              <w:rPr>
                <w:color w:val="666666"/>
                <w:w w:val="101"/>
                <w:sz w:val="19"/>
              </w:rPr>
              <w:t>中国政府采购网</w:t>
            </w:r>
            <w:r>
              <w:rPr>
                <w:color w:val="666666"/>
                <w:spacing w:val="-4"/>
                <w:w w:val="52"/>
                <w:sz w:val="19"/>
              </w:rPr>
              <w:t>”</w:t>
            </w:r>
            <w:r>
              <w:rPr>
                <w:color w:val="666666"/>
                <w:w w:val="101"/>
                <w:sz w:val="19"/>
              </w:rPr>
              <w:t>（</w:t>
            </w:r>
            <w:r>
              <w:fldChar w:fldCharType="begin"/>
            </w:r>
            <w:r>
              <w:instrText xml:space="preserve"> HYPERLINK "http://www.ccgp.gov.cn/" \h </w:instrText>
            </w:r>
            <w:r>
              <w:fldChar w:fldCharType="separate"/>
            </w:r>
            <w:r>
              <w:rPr>
                <w:color w:val="666666"/>
                <w:spacing w:val="-2"/>
                <w:w w:val="165"/>
                <w:sz w:val="19"/>
              </w:rPr>
              <w:t>www</w:t>
            </w:r>
            <w:r>
              <w:rPr>
                <w:color w:val="666666"/>
                <w:spacing w:val="-2"/>
                <w:w w:val="64"/>
                <w:sz w:val="19"/>
              </w:rPr>
              <w:t>.</w:t>
            </w:r>
            <w:r>
              <w:rPr>
                <w:color w:val="666666"/>
                <w:spacing w:val="2"/>
                <w:w w:val="111"/>
                <w:sz w:val="19"/>
              </w:rPr>
              <w:t>cc</w:t>
            </w:r>
            <w:r>
              <w:rPr>
                <w:color w:val="666666"/>
                <w:spacing w:val="-2"/>
                <w:w w:val="128"/>
                <w:sz w:val="19"/>
              </w:rPr>
              <w:t>gp</w:t>
            </w:r>
            <w:r>
              <w:rPr>
                <w:color w:val="666666"/>
                <w:spacing w:val="-2"/>
                <w:w w:val="64"/>
                <w:sz w:val="19"/>
              </w:rPr>
              <w:t>.</w:t>
            </w:r>
            <w:r>
              <w:rPr>
                <w:color w:val="666666"/>
                <w:spacing w:val="-2"/>
                <w:w w:val="128"/>
                <w:sz w:val="19"/>
              </w:rPr>
              <w:t>g</w:t>
            </w:r>
            <w:r>
              <w:rPr>
                <w:color w:val="666666"/>
                <w:spacing w:val="2"/>
                <w:w w:val="123"/>
                <w:sz w:val="19"/>
              </w:rPr>
              <w:t>o</w:t>
            </w:r>
            <w:r>
              <w:rPr>
                <w:color w:val="666666"/>
                <w:spacing w:val="-6"/>
                <w:w w:val="119"/>
                <w:sz w:val="19"/>
              </w:rPr>
              <w:t>v</w:t>
            </w:r>
            <w:r>
              <w:rPr>
                <w:color w:val="666666"/>
                <w:spacing w:val="-2"/>
                <w:w w:val="64"/>
                <w:sz w:val="19"/>
              </w:rPr>
              <w:t>.</w:t>
            </w:r>
            <w:r>
              <w:rPr>
                <w:color w:val="666666"/>
                <w:spacing w:val="2"/>
                <w:w w:val="111"/>
                <w:sz w:val="19"/>
              </w:rPr>
              <w:t>c</w:t>
            </w:r>
            <w:r>
              <w:rPr>
                <w:color w:val="666666"/>
                <w:spacing w:val="-2"/>
                <w:w w:val="128"/>
                <w:sz w:val="19"/>
              </w:rPr>
              <w:t>n</w:t>
            </w:r>
            <w:r>
              <w:rPr>
                <w:color w:val="666666"/>
                <w:spacing w:val="-2"/>
                <w:w w:val="128"/>
                <w:sz w:val="19"/>
              </w:rPr>
              <w:fldChar w:fldCharType="end"/>
            </w:r>
            <w:r>
              <w:rPr>
                <w:color w:val="666666"/>
                <w:w w:val="101"/>
                <w:sz w:val="19"/>
              </w:rPr>
              <w:t>）政</w:t>
            </w:r>
            <w:r>
              <w:rPr>
                <w:color w:val="666666"/>
                <w:sz w:val="19"/>
              </w:rPr>
              <w:t>府采购严重违法失信行为记录名单（提供查询记录的网页截图并 加盖供应商公章）；【（1）</w:t>
            </w:r>
            <w:r>
              <w:rPr>
                <w:color w:val="666666"/>
                <w:spacing w:val="-92"/>
                <w:sz w:val="19"/>
              </w:rPr>
              <w:t xml:space="preserve"> </w:t>
            </w:r>
            <w:r>
              <w:rPr>
                <w:color w:val="666666"/>
                <w:sz w:val="19"/>
              </w:rPr>
              <w:t>信用中国查询路径为：登陆信用中国网站</w:t>
            </w:r>
            <w:r>
              <w:rPr>
                <w:color w:val="666666"/>
                <w:w w:val="90"/>
                <w:sz w:val="19"/>
              </w:rPr>
              <w:t>--</w:t>
            </w:r>
            <w:r>
              <w:rPr>
                <w:color w:val="666666"/>
                <w:sz w:val="19"/>
              </w:rPr>
              <w:t>点击信用服务</w:t>
            </w:r>
            <w:r>
              <w:rPr>
                <w:color w:val="666666"/>
                <w:w w:val="90"/>
                <w:sz w:val="19"/>
              </w:rPr>
              <w:t>--</w:t>
            </w:r>
            <w:r>
              <w:rPr>
                <w:color w:val="666666"/>
                <w:sz w:val="19"/>
              </w:rPr>
              <w:t>分别点击失信被执行人、重大税收</w:t>
            </w:r>
            <w:r>
              <w:rPr>
                <w:color w:val="666666"/>
                <w:spacing w:val="-1"/>
                <w:sz w:val="19"/>
              </w:rPr>
              <w:t>违 法案件当事人、政府采购不良行为记录查询并输入单位名称查询</w:t>
            </w:r>
            <w:r>
              <w:rPr>
                <w:color w:val="666666"/>
                <w:w w:val="90"/>
                <w:sz w:val="19"/>
              </w:rPr>
              <w:t>--</w:t>
            </w:r>
            <w:r>
              <w:rPr>
                <w:color w:val="666666"/>
                <w:sz w:val="19"/>
              </w:rPr>
              <w:t>截图加盖公章即可（2）</w:t>
            </w:r>
            <w:r>
              <w:rPr>
                <w:color w:val="666666"/>
                <w:spacing w:val="1"/>
                <w:sz w:val="19"/>
              </w:rPr>
              <w:t xml:space="preserve"> </w:t>
            </w:r>
            <w:r>
              <w:rPr>
                <w:color w:val="666666"/>
                <w:spacing w:val="-1"/>
                <w:sz w:val="19"/>
              </w:rPr>
              <w:t>中国政府采购网查询路径为：登陆 中国政府采购网网站</w:t>
            </w:r>
            <w:r>
              <w:rPr>
                <w:color w:val="666666"/>
                <w:w w:val="90"/>
                <w:sz w:val="19"/>
              </w:rPr>
              <w:t>--</w:t>
            </w:r>
            <w:r>
              <w:rPr>
                <w:color w:val="666666"/>
                <w:sz w:val="19"/>
              </w:rPr>
              <w:t>点击政府采购严重违法失信行为记录</w:t>
            </w:r>
          </w:p>
          <w:p>
            <w:pPr>
              <w:pStyle w:val="11"/>
              <w:spacing w:line="242" w:lineRule="exact"/>
              <w:ind w:left="64"/>
              <w:rPr>
                <w:sz w:val="19"/>
              </w:rPr>
            </w:pPr>
            <w:r>
              <w:rPr>
                <w:color w:val="666666"/>
                <w:w w:val="95"/>
                <w:sz w:val="19"/>
              </w:rPr>
              <w:t>名单--输入单位名称查询--截图加盖公章即可】</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2533" w:type="dxa"/>
            <w:shd w:val="clear" w:color="auto" w:fill="F6F6F6"/>
          </w:tcPr>
          <w:p>
            <w:pPr>
              <w:pStyle w:val="11"/>
              <w:spacing w:before="48"/>
              <w:ind w:left="104" w:right="93"/>
              <w:jc w:val="center"/>
              <w:rPr>
                <w:sz w:val="19"/>
              </w:rPr>
            </w:pPr>
            <w:r>
              <w:rPr>
                <w:color w:val="666666"/>
                <w:sz w:val="19"/>
              </w:rPr>
              <w:t>促进中小企业发展</w:t>
            </w:r>
          </w:p>
        </w:tc>
        <w:tc>
          <w:tcPr>
            <w:tcW w:w="8019" w:type="dxa"/>
            <w:shd w:val="clear" w:color="auto" w:fill="F6F6F6"/>
          </w:tcPr>
          <w:p>
            <w:pPr>
              <w:pStyle w:val="11"/>
              <w:spacing w:before="48"/>
              <w:ind w:left="64"/>
              <w:rPr>
                <w:sz w:val="19"/>
              </w:rPr>
            </w:pPr>
            <w:r>
              <w:rPr>
                <w:color w:val="666666"/>
                <w:sz w:val="19"/>
              </w:rPr>
              <w:t>采购包整体专门面向中小企业</w:t>
            </w:r>
          </w:p>
        </w:tc>
      </w:tr>
    </w:tbl>
    <w:p>
      <w:pPr>
        <w:pStyle w:val="4"/>
        <w:rPr>
          <w:sz w:val="20"/>
        </w:rPr>
      </w:pPr>
    </w:p>
    <w:p>
      <w:pPr>
        <w:pStyle w:val="4"/>
        <w:spacing w:before="6"/>
        <w:rPr>
          <w:sz w:val="17"/>
        </w:rPr>
      </w:pPr>
    </w:p>
    <w:p>
      <w:pPr>
        <w:pStyle w:val="4"/>
        <w:ind w:left="100"/>
      </w:pPr>
      <w:r>
        <w:rPr>
          <w:spacing w:val="10"/>
        </w:rPr>
        <w:t>表二符合性审查表：</w:t>
      </w:r>
    </w:p>
    <w:p>
      <w:pPr>
        <w:pStyle w:val="4"/>
        <w:spacing w:before="10"/>
        <w:rPr>
          <w:sz w:val="13"/>
        </w:rPr>
      </w:pPr>
    </w:p>
    <w:p>
      <w:pPr>
        <w:pStyle w:val="4"/>
        <w:ind w:left="106"/>
      </w:pPr>
      <w:r>
        <w:t>合同包1（</w:t>
      </w:r>
      <w:r>
        <w:rPr>
          <w:rFonts w:hint="eastAsia"/>
          <w:lang w:eastAsia="zh-CN"/>
        </w:rPr>
        <w:t>元宝山区2022年农村公益事业太阳能路灯项目</w:t>
      </w:r>
      <w:r>
        <w:t>）</w:t>
      </w:r>
    </w:p>
    <w:p>
      <w:pPr>
        <w:pStyle w:val="4"/>
        <w:spacing w:before="7"/>
        <w:rPr>
          <w:sz w:val="14"/>
        </w:rPr>
      </w:pPr>
    </w:p>
    <w:tbl>
      <w:tblPr>
        <w:tblStyle w:val="7"/>
        <w:tblW w:w="0" w:type="auto"/>
        <w:tblInd w:w="121" w:type="dxa"/>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Layout w:type="fixed"/>
        <w:tblCellMar>
          <w:top w:w="0" w:type="dxa"/>
          <w:left w:w="0" w:type="dxa"/>
          <w:bottom w:w="0" w:type="dxa"/>
          <w:right w:w="0" w:type="dxa"/>
        </w:tblCellMar>
      </w:tblPr>
      <w:tblGrid>
        <w:gridCol w:w="2533"/>
        <w:gridCol w:w="8019"/>
      </w:tblGrid>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PrEx>
        <w:trPr>
          <w:trHeight w:val="357" w:hRule="atLeast"/>
        </w:trPr>
        <w:tc>
          <w:tcPr>
            <w:tcW w:w="2533" w:type="dxa"/>
          </w:tcPr>
          <w:p>
            <w:pPr>
              <w:pStyle w:val="11"/>
              <w:spacing w:before="48"/>
              <w:ind w:left="64"/>
              <w:rPr>
                <w:sz w:val="19"/>
              </w:rPr>
            </w:pPr>
            <w:r>
              <w:rPr>
                <w:color w:val="666666"/>
                <w:sz w:val="19"/>
              </w:rPr>
              <w:t>投标及保证金缴纳情况</w:t>
            </w:r>
          </w:p>
        </w:tc>
        <w:tc>
          <w:tcPr>
            <w:tcW w:w="8019" w:type="dxa"/>
          </w:tcPr>
          <w:p>
            <w:pPr>
              <w:pStyle w:val="11"/>
              <w:spacing w:before="48"/>
              <w:ind w:left="64"/>
              <w:rPr>
                <w:sz w:val="19"/>
              </w:rPr>
            </w:pPr>
            <w:r>
              <w:rPr>
                <w:color w:val="666666"/>
                <w:sz w:val="19"/>
              </w:rPr>
              <w:t>不收取投标保证金</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717" w:hRule="atLeast"/>
        </w:trPr>
        <w:tc>
          <w:tcPr>
            <w:tcW w:w="2533" w:type="dxa"/>
            <w:shd w:val="clear" w:color="auto" w:fill="F6F6F6"/>
          </w:tcPr>
          <w:p>
            <w:pPr>
              <w:pStyle w:val="11"/>
              <w:spacing w:before="10"/>
              <w:rPr>
                <w:sz w:val="17"/>
              </w:rPr>
            </w:pPr>
          </w:p>
          <w:p>
            <w:pPr>
              <w:pStyle w:val="11"/>
              <w:spacing w:before="1"/>
              <w:ind w:left="64"/>
              <w:rPr>
                <w:sz w:val="19"/>
              </w:rPr>
            </w:pPr>
            <w:r>
              <w:rPr>
                <w:color w:val="666666"/>
                <w:sz w:val="19"/>
              </w:rPr>
              <w:t>投标报价</w:t>
            </w:r>
          </w:p>
        </w:tc>
        <w:tc>
          <w:tcPr>
            <w:tcW w:w="8019" w:type="dxa"/>
            <w:shd w:val="clear" w:color="auto" w:fill="F6F6F6"/>
          </w:tcPr>
          <w:p>
            <w:pPr>
              <w:pStyle w:val="11"/>
              <w:spacing w:before="48"/>
              <w:ind w:left="64"/>
              <w:rPr>
                <w:sz w:val="19"/>
              </w:rPr>
            </w:pPr>
            <w:r>
              <w:rPr>
                <w:color w:val="666666"/>
                <w:sz w:val="19"/>
              </w:rPr>
              <w:t>投标报价（包括分项报价，投标总报价）只能有一个有效报价且不超过采购预算或最高限价，</w:t>
            </w:r>
          </w:p>
          <w:p>
            <w:pPr>
              <w:pStyle w:val="11"/>
              <w:spacing w:before="117"/>
              <w:ind w:left="64"/>
              <w:rPr>
                <w:sz w:val="19"/>
              </w:rPr>
            </w:pPr>
            <w:r>
              <w:rPr>
                <w:color w:val="666666"/>
                <w:sz w:val="19"/>
              </w:rPr>
              <w:t>投标报价不得缺项、漏项。</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717" w:hRule="atLeast"/>
        </w:trPr>
        <w:tc>
          <w:tcPr>
            <w:tcW w:w="2533" w:type="dxa"/>
          </w:tcPr>
          <w:p>
            <w:pPr>
              <w:pStyle w:val="11"/>
              <w:spacing w:before="10"/>
              <w:rPr>
                <w:sz w:val="17"/>
              </w:rPr>
            </w:pPr>
          </w:p>
          <w:p>
            <w:pPr>
              <w:pStyle w:val="11"/>
              <w:spacing w:before="1"/>
              <w:ind w:left="64"/>
              <w:rPr>
                <w:sz w:val="19"/>
              </w:rPr>
            </w:pPr>
            <w:r>
              <w:rPr>
                <w:color w:val="666666"/>
                <w:sz w:val="19"/>
              </w:rPr>
              <w:t>投标文件规范性、符合性</w:t>
            </w:r>
          </w:p>
        </w:tc>
        <w:tc>
          <w:tcPr>
            <w:tcW w:w="8019" w:type="dxa"/>
          </w:tcPr>
          <w:p>
            <w:pPr>
              <w:pStyle w:val="11"/>
              <w:spacing w:before="48"/>
              <w:ind w:left="64"/>
              <w:rPr>
                <w:sz w:val="19"/>
                <w:shd w:val="clear" w:color="auto" w:fill="auto"/>
              </w:rPr>
            </w:pPr>
            <w:r>
              <w:rPr>
                <w:color w:val="666666"/>
                <w:sz w:val="19"/>
                <w:shd w:val="clear" w:color="auto" w:fill="auto"/>
              </w:rPr>
              <w:t>投标文件的签署、盖章、涂改、删除、插字、公章使用等符合招标文件要求；投标文件文件的</w:t>
            </w:r>
          </w:p>
          <w:p>
            <w:pPr>
              <w:pStyle w:val="11"/>
              <w:spacing w:before="117"/>
              <w:ind w:left="64"/>
              <w:rPr>
                <w:sz w:val="19"/>
              </w:rPr>
            </w:pPr>
            <w:r>
              <w:rPr>
                <w:color w:val="666666"/>
                <w:sz w:val="19"/>
                <w:shd w:val="clear" w:color="auto" w:fill="auto"/>
              </w:rPr>
              <w:t>格式、文字、目录等符合招标文件要求或对投标无实质性影响。</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2533" w:type="dxa"/>
            <w:shd w:val="clear" w:color="auto" w:fill="F6F6F6"/>
          </w:tcPr>
          <w:p>
            <w:pPr>
              <w:pStyle w:val="11"/>
              <w:spacing w:before="48"/>
              <w:ind w:left="64"/>
              <w:rPr>
                <w:sz w:val="19"/>
              </w:rPr>
            </w:pPr>
            <w:r>
              <w:rPr>
                <w:color w:val="666666"/>
                <w:sz w:val="19"/>
              </w:rPr>
              <w:t>主要商务条款</w:t>
            </w:r>
          </w:p>
        </w:tc>
        <w:tc>
          <w:tcPr>
            <w:tcW w:w="8019" w:type="dxa"/>
            <w:shd w:val="clear" w:color="auto" w:fill="F6F6F6"/>
          </w:tcPr>
          <w:p>
            <w:pPr>
              <w:pStyle w:val="11"/>
              <w:spacing w:before="48"/>
              <w:ind w:left="64"/>
              <w:rPr>
                <w:sz w:val="19"/>
              </w:rPr>
            </w:pPr>
            <w:r>
              <w:rPr>
                <w:color w:val="666666"/>
                <w:w w:val="95"/>
                <w:sz w:val="19"/>
              </w:rPr>
              <w:t>审查投标人出具的</w:t>
            </w:r>
            <w:r>
              <w:rPr>
                <w:color w:val="666666"/>
                <w:w w:val="85"/>
                <w:sz w:val="19"/>
              </w:rPr>
              <w:t>“</w:t>
            </w:r>
            <w:r>
              <w:rPr>
                <w:color w:val="666666"/>
                <w:w w:val="95"/>
                <w:sz w:val="19"/>
              </w:rPr>
              <w:t>满足主要商务条款的承诺书”，且进行签署、盖章。</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2533" w:type="dxa"/>
          </w:tcPr>
          <w:p>
            <w:pPr>
              <w:pStyle w:val="11"/>
              <w:spacing w:before="48"/>
              <w:ind w:left="64"/>
              <w:rPr>
                <w:sz w:val="19"/>
              </w:rPr>
            </w:pPr>
            <w:r>
              <w:rPr>
                <w:color w:val="666666"/>
                <w:sz w:val="19"/>
              </w:rPr>
              <w:t>联合体投标</w:t>
            </w:r>
          </w:p>
        </w:tc>
        <w:tc>
          <w:tcPr>
            <w:tcW w:w="8019" w:type="dxa"/>
          </w:tcPr>
          <w:p>
            <w:pPr>
              <w:pStyle w:val="11"/>
              <w:spacing w:before="48"/>
              <w:ind w:left="64"/>
              <w:rPr>
                <w:sz w:val="19"/>
              </w:rPr>
            </w:pPr>
            <w:r>
              <w:rPr>
                <w:color w:val="666666"/>
                <w:sz w:val="19"/>
              </w:rPr>
              <w:t>符合关于联合体投标的相关规定</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717" w:hRule="atLeast"/>
        </w:trPr>
        <w:tc>
          <w:tcPr>
            <w:tcW w:w="2533" w:type="dxa"/>
            <w:shd w:val="clear" w:color="auto" w:fill="F6F6F6"/>
          </w:tcPr>
          <w:p>
            <w:pPr>
              <w:pStyle w:val="11"/>
              <w:spacing w:before="10"/>
              <w:rPr>
                <w:sz w:val="17"/>
              </w:rPr>
            </w:pPr>
          </w:p>
          <w:p>
            <w:pPr>
              <w:pStyle w:val="11"/>
              <w:spacing w:before="1"/>
              <w:ind w:left="64"/>
              <w:rPr>
                <w:sz w:val="19"/>
              </w:rPr>
            </w:pPr>
            <w:r>
              <w:rPr>
                <w:color w:val="666666"/>
                <w:sz w:val="19"/>
              </w:rPr>
              <w:t>技术部分实质性内容</w:t>
            </w:r>
          </w:p>
        </w:tc>
        <w:tc>
          <w:tcPr>
            <w:tcW w:w="8019" w:type="dxa"/>
            <w:shd w:val="clear" w:color="auto" w:fill="F6F6F6"/>
          </w:tcPr>
          <w:p>
            <w:pPr>
              <w:pStyle w:val="11"/>
              <w:spacing w:before="48"/>
              <w:ind w:left="64"/>
              <w:rPr>
                <w:sz w:val="19"/>
              </w:rPr>
            </w:pPr>
            <w:r>
              <w:rPr>
                <w:color w:val="666666"/>
                <w:spacing w:val="-3"/>
                <w:w w:val="128"/>
                <w:sz w:val="19"/>
              </w:rPr>
              <w:t>1</w:t>
            </w:r>
            <w:r>
              <w:rPr>
                <w:color w:val="666666"/>
                <w:spacing w:val="-2"/>
                <w:w w:val="64"/>
                <w:sz w:val="19"/>
              </w:rPr>
              <w:t>.</w:t>
            </w:r>
            <w:r>
              <w:rPr>
                <w:color w:val="666666"/>
                <w:w w:val="101"/>
                <w:sz w:val="19"/>
              </w:rPr>
              <w:t>明确所投标的的产品品牌、规格型号或服务内容或工程量；</w:t>
            </w:r>
            <w:r>
              <w:rPr>
                <w:color w:val="666666"/>
                <w:spacing w:val="-35"/>
                <w:sz w:val="19"/>
              </w:rPr>
              <w:t xml:space="preserve"> </w:t>
            </w:r>
            <w:r>
              <w:rPr>
                <w:color w:val="666666"/>
                <w:spacing w:val="-3"/>
                <w:w w:val="128"/>
                <w:sz w:val="19"/>
              </w:rPr>
              <w:t>2</w:t>
            </w:r>
            <w:r>
              <w:rPr>
                <w:color w:val="666666"/>
                <w:spacing w:val="-2"/>
                <w:w w:val="64"/>
                <w:sz w:val="19"/>
              </w:rPr>
              <w:t>.</w:t>
            </w:r>
            <w:r>
              <w:rPr>
                <w:color w:val="666666"/>
                <w:w w:val="101"/>
                <w:sz w:val="19"/>
              </w:rPr>
              <w:t>投标文件应当对招标文件提</w:t>
            </w:r>
          </w:p>
          <w:p>
            <w:pPr>
              <w:pStyle w:val="11"/>
              <w:spacing w:before="117"/>
              <w:ind w:left="64"/>
              <w:rPr>
                <w:sz w:val="19"/>
              </w:rPr>
            </w:pPr>
            <w:r>
              <w:rPr>
                <w:color w:val="666666"/>
                <w:sz w:val="19"/>
              </w:rPr>
              <w:t>出的要求和条件作出明确响应并满足招标文件全部实质性要求。</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2533" w:type="dxa"/>
          </w:tcPr>
          <w:p>
            <w:pPr>
              <w:pStyle w:val="11"/>
              <w:spacing w:before="48"/>
              <w:ind w:left="64"/>
              <w:rPr>
                <w:sz w:val="19"/>
              </w:rPr>
            </w:pPr>
            <w:r>
              <w:rPr>
                <w:color w:val="666666"/>
                <w:sz w:val="19"/>
              </w:rPr>
              <w:t>其他要求</w:t>
            </w:r>
          </w:p>
        </w:tc>
        <w:tc>
          <w:tcPr>
            <w:tcW w:w="8019" w:type="dxa"/>
          </w:tcPr>
          <w:p>
            <w:pPr>
              <w:pStyle w:val="11"/>
              <w:spacing w:before="48"/>
              <w:ind w:left="64"/>
              <w:rPr>
                <w:sz w:val="19"/>
              </w:rPr>
            </w:pPr>
            <w:r>
              <w:rPr>
                <w:color w:val="666666"/>
                <w:sz w:val="19"/>
              </w:rPr>
              <w:t>招标文件要求的其他无效投标情形；围标、串标和法律法规规定的其它无效投标条款。</w:t>
            </w:r>
          </w:p>
        </w:tc>
      </w:tr>
    </w:tbl>
    <w:p>
      <w:pPr>
        <w:pStyle w:val="4"/>
        <w:rPr>
          <w:sz w:val="22"/>
        </w:rPr>
      </w:pPr>
    </w:p>
    <w:p>
      <w:pPr>
        <w:pStyle w:val="4"/>
        <w:spacing w:before="188"/>
        <w:ind w:left="106"/>
        <w:rPr>
          <w:rFonts w:hint="eastAsia" w:eastAsia="宋体"/>
          <w:lang w:eastAsia="zh-CN"/>
        </w:rPr>
      </w:pPr>
      <w:r>
        <w:rPr>
          <w:rFonts w:hint="eastAsia"/>
          <w:lang w:eastAsia="zh-CN"/>
        </w:rPr>
        <w:t>元宝山区2022年农村公益事业太阳能路灯项目</w:t>
      </w:r>
    </w:p>
    <w:p>
      <w:pPr>
        <w:pStyle w:val="4"/>
        <w:rPr>
          <w:sz w:val="20"/>
        </w:rPr>
      </w:pPr>
    </w:p>
    <w:tbl>
      <w:tblPr>
        <w:tblStyle w:val="7"/>
        <w:tblpPr w:leftFromText="180" w:rightFromText="180" w:vertAnchor="text" w:horzAnchor="page" w:tblpX="678" w:tblpY="179"/>
        <w:tblOverlap w:val="never"/>
        <w:tblW w:w="10549" w:type="dxa"/>
        <w:tblInd w:w="0" w:type="dxa"/>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Layout w:type="fixed"/>
        <w:tblCellMar>
          <w:top w:w="0" w:type="dxa"/>
          <w:left w:w="0" w:type="dxa"/>
          <w:bottom w:w="0" w:type="dxa"/>
          <w:right w:w="0" w:type="dxa"/>
        </w:tblCellMar>
      </w:tblPr>
      <w:tblGrid>
        <w:gridCol w:w="1164"/>
        <w:gridCol w:w="2928"/>
        <w:gridCol w:w="6457"/>
      </w:tblGrid>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PrEx>
        <w:trPr>
          <w:trHeight w:val="357" w:hRule="atLeast"/>
        </w:trPr>
        <w:tc>
          <w:tcPr>
            <w:tcW w:w="1164" w:type="dxa"/>
          </w:tcPr>
          <w:p>
            <w:pPr>
              <w:pStyle w:val="11"/>
              <w:spacing w:before="48"/>
              <w:ind w:left="180" w:right="168"/>
              <w:jc w:val="center"/>
              <w:rPr>
                <w:sz w:val="20"/>
                <w:szCs w:val="20"/>
              </w:rPr>
            </w:pPr>
            <w:r>
              <w:rPr>
                <w:sz w:val="20"/>
                <w:szCs w:val="20"/>
              </w:rPr>
              <w:t>评审因素</w:t>
            </w:r>
          </w:p>
        </w:tc>
        <w:tc>
          <w:tcPr>
            <w:tcW w:w="9385" w:type="dxa"/>
            <w:gridSpan w:val="2"/>
          </w:tcPr>
          <w:p>
            <w:pPr>
              <w:pStyle w:val="11"/>
              <w:spacing w:before="48"/>
              <w:ind w:left="4292" w:right="4278"/>
              <w:jc w:val="center"/>
              <w:rPr>
                <w:sz w:val="20"/>
                <w:szCs w:val="20"/>
              </w:rPr>
            </w:pPr>
            <w:r>
              <w:rPr>
                <w:sz w:val="20"/>
                <w:szCs w:val="20"/>
              </w:rPr>
              <w:t>评审标准</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1461" w:hRule="atLeast"/>
        </w:trPr>
        <w:tc>
          <w:tcPr>
            <w:tcW w:w="1164" w:type="dxa"/>
            <w:shd w:val="clear" w:color="auto" w:fill="F6F6F6"/>
          </w:tcPr>
          <w:p>
            <w:pPr>
              <w:pStyle w:val="11"/>
              <w:rPr>
                <w:sz w:val="19"/>
                <w:szCs w:val="19"/>
              </w:rPr>
            </w:pPr>
          </w:p>
          <w:p>
            <w:pPr>
              <w:pStyle w:val="11"/>
              <w:rPr>
                <w:sz w:val="19"/>
                <w:szCs w:val="19"/>
              </w:rPr>
            </w:pPr>
          </w:p>
          <w:p>
            <w:pPr>
              <w:pStyle w:val="11"/>
              <w:spacing w:before="139"/>
              <w:ind w:left="180" w:right="168"/>
              <w:jc w:val="center"/>
              <w:rPr>
                <w:sz w:val="19"/>
                <w:szCs w:val="19"/>
              </w:rPr>
            </w:pPr>
            <w:r>
              <w:rPr>
                <w:sz w:val="19"/>
                <w:szCs w:val="19"/>
              </w:rPr>
              <w:t>分值构成</w:t>
            </w:r>
          </w:p>
        </w:tc>
        <w:tc>
          <w:tcPr>
            <w:tcW w:w="9385" w:type="dxa"/>
            <w:gridSpan w:val="2"/>
            <w:shd w:val="clear" w:color="auto" w:fill="F6F6F6"/>
          </w:tcPr>
          <w:p>
            <w:pPr>
              <w:pStyle w:val="11"/>
              <w:spacing w:before="48" w:line="544" w:lineRule="auto"/>
              <w:ind w:left="64" w:right="7922"/>
              <w:rPr>
                <w:sz w:val="19"/>
                <w:szCs w:val="19"/>
              </w:rPr>
            </w:pPr>
            <w:r>
              <w:rPr>
                <w:w w:val="101"/>
                <w:sz w:val="19"/>
                <w:szCs w:val="19"/>
              </w:rPr>
              <w:t>技术部分</w:t>
            </w:r>
            <w:r>
              <w:rPr>
                <w:rFonts w:hint="eastAsia"/>
                <w:spacing w:val="-3"/>
                <w:w w:val="128"/>
                <w:sz w:val="19"/>
                <w:szCs w:val="19"/>
              </w:rPr>
              <w:t>30</w:t>
            </w:r>
            <w:r>
              <w:rPr>
                <w:spacing w:val="-2"/>
                <w:w w:val="64"/>
                <w:sz w:val="19"/>
                <w:szCs w:val="19"/>
              </w:rPr>
              <w:t>.</w:t>
            </w:r>
            <w:r>
              <w:rPr>
                <w:spacing w:val="-3"/>
                <w:w w:val="128"/>
                <w:sz w:val="19"/>
                <w:szCs w:val="19"/>
              </w:rPr>
              <w:t>0</w:t>
            </w:r>
            <w:r>
              <w:rPr>
                <w:spacing w:val="-13"/>
                <w:w w:val="101"/>
                <w:sz w:val="19"/>
                <w:szCs w:val="19"/>
              </w:rPr>
              <w:t>分</w:t>
            </w:r>
            <w:r>
              <w:rPr>
                <w:w w:val="101"/>
                <w:sz w:val="19"/>
                <w:szCs w:val="19"/>
              </w:rPr>
              <w:t>商务部分</w:t>
            </w:r>
            <w:r>
              <w:rPr>
                <w:rFonts w:hint="eastAsia"/>
                <w:spacing w:val="-3"/>
                <w:w w:val="128"/>
                <w:sz w:val="19"/>
                <w:szCs w:val="19"/>
              </w:rPr>
              <w:t>35</w:t>
            </w:r>
            <w:r>
              <w:rPr>
                <w:spacing w:val="-2"/>
                <w:w w:val="64"/>
                <w:sz w:val="19"/>
                <w:szCs w:val="19"/>
              </w:rPr>
              <w:t>.</w:t>
            </w:r>
            <w:r>
              <w:rPr>
                <w:spacing w:val="-3"/>
                <w:w w:val="128"/>
                <w:sz w:val="19"/>
                <w:szCs w:val="19"/>
              </w:rPr>
              <w:t>0</w:t>
            </w:r>
            <w:r>
              <w:rPr>
                <w:spacing w:val="-13"/>
                <w:w w:val="101"/>
                <w:sz w:val="19"/>
                <w:szCs w:val="19"/>
              </w:rPr>
              <w:t>分</w:t>
            </w:r>
          </w:p>
          <w:p>
            <w:pPr>
              <w:pStyle w:val="11"/>
              <w:spacing w:line="243" w:lineRule="exact"/>
              <w:ind w:left="64"/>
              <w:rPr>
                <w:sz w:val="19"/>
                <w:szCs w:val="19"/>
              </w:rPr>
            </w:pPr>
            <w:r>
              <w:rPr>
                <w:w w:val="101"/>
                <w:sz w:val="19"/>
                <w:szCs w:val="19"/>
              </w:rPr>
              <w:t>报价得分</w:t>
            </w:r>
            <w:r>
              <w:rPr>
                <w:rFonts w:hint="eastAsia"/>
                <w:spacing w:val="-3"/>
                <w:w w:val="128"/>
                <w:sz w:val="19"/>
                <w:szCs w:val="19"/>
              </w:rPr>
              <w:t>35</w:t>
            </w:r>
            <w:r>
              <w:rPr>
                <w:spacing w:val="-2"/>
                <w:w w:val="64"/>
                <w:sz w:val="19"/>
                <w:szCs w:val="19"/>
              </w:rPr>
              <w:t>.</w:t>
            </w:r>
            <w:r>
              <w:rPr>
                <w:spacing w:val="-3"/>
                <w:w w:val="128"/>
                <w:sz w:val="19"/>
                <w:szCs w:val="19"/>
              </w:rPr>
              <w:t>0</w:t>
            </w:r>
            <w:r>
              <w:rPr>
                <w:w w:val="101"/>
                <w:sz w:val="19"/>
                <w:szCs w:val="19"/>
              </w:rPr>
              <w:t>分</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1403" w:hRule="atLeast"/>
        </w:trPr>
        <w:tc>
          <w:tcPr>
            <w:tcW w:w="1164" w:type="dxa"/>
            <w:vMerge w:val="restart"/>
          </w:tcPr>
          <w:p>
            <w:pPr>
              <w:pStyle w:val="11"/>
              <w:rPr>
                <w:rFonts w:ascii="Times New Roman"/>
                <w:sz w:val="19"/>
                <w:szCs w:val="19"/>
              </w:rPr>
            </w:pPr>
          </w:p>
          <w:p>
            <w:pPr>
              <w:pStyle w:val="11"/>
              <w:rPr>
                <w:rFonts w:ascii="Times New Roman"/>
                <w:sz w:val="19"/>
                <w:szCs w:val="19"/>
              </w:rPr>
            </w:pPr>
          </w:p>
          <w:p>
            <w:pPr>
              <w:pStyle w:val="11"/>
              <w:rPr>
                <w:rFonts w:ascii="Times New Roman"/>
                <w:sz w:val="19"/>
                <w:szCs w:val="19"/>
              </w:rPr>
            </w:pPr>
          </w:p>
          <w:p>
            <w:pPr>
              <w:pStyle w:val="11"/>
              <w:rPr>
                <w:rFonts w:ascii="Times New Roman"/>
                <w:sz w:val="19"/>
                <w:szCs w:val="19"/>
              </w:rPr>
            </w:pPr>
          </w:p>
          <w:p>
            <w:pPr>
              <w:pStyle w:val="11"/>
              <w:rPr>
                <w:rFonts w:ascii="Times New Roman"/>
                <w:sz w:val="19"/>
                <w:szCs w:val="19"/>
              </w:rPr>
            </w:pPr>
          </w:p>
          <w:p>
            <w:pPr>
              <w:pStyle w:val="11"/>
              <w:rPr>
                <w:rFonts w:ascii="Times New Roman"/>
                <w:sz w:val="19"/>
                <w:szCs w:val="19"/>
              </w:rPr>
            </w:pPr>
          </w:p>
          <w:p>
            <w:pPr>
              <w:pStyle w:val="11"/>
              <w:rPr>
                <w:rFonts w:ascii="Times New Roman"/>
                <w:sz w:val="19"/>
                <w:szCs w:val="19"/>
              </w:rPr>
            </w:pPr>
          </w:p>
          <w:p>
            <w:pPr>
              <w:pStyle w:val="11"/>
              <w:rPr>
                <w:rFonts w:ascii="Times New Roman"/>
                <w:sz w:val="19"/>
                <w:szCs w:val="19"/>
              </w:rPr>
            </w:pPr>
          </w:p>
          <w:p>
            <w:pPr>
              <w:pStyle w:val="11"/>
              <w:rPr>
                <w:rFonts w:ascii="Times New Roman"/>
                <w:sz w:val="19"/>
                <w:szCs w:val="19"/>
              </w:rPr>
            </w:pPr>
          </w:p>
          <w:p>
            <w:pPr>
              <w:pStyle w:val="11"/>
              <w:rPr>
                <w:rFonts w:ascii="Times New Roman"/>
                <w:sz w:val="19"/>
                <w:szCs w:val="19"/>
              </w:rPr>
            </w:pPr>
          </w:p>
          <w:p>
            <w:pPr>
              <w:pStyle w:val="11"/>
              <w:rPr>
                <w:rFonts w:ascii="Times New Roman"/>
                <w:sz w:val="19"/>
                <w:szCs w:val="19"/>
              </w:rPr>
            </w:pPr>
          </w:p>
          <w:p>
            <w:pPr>
              <w:pStyle w:val="11"/>
              <w:rPr>
                <w:rFonts w:ascii="Times New Roman"/>
                <w:sz w:val="19"/>
                <w:szCs w:val="19"/>
              </w:rPr>
            </w:pPr>
          </w:p>
          <w:p>
            <w:pPr>
              <w:pStyle w:val="11"/>
              <w:rPr>
                <w:rFonts w:ascii="Times New Roman"/>
                <w:sz w:val="19"/>
                <w:szCs w:val="19"/>
              </w:rPr>
            </w:pPr>
          </w:p>
          <w:p>
            <w:pPr>
              <w:pStyle w:val="11"/>
              <w:rPr>
                <w:rFonts w:ascii="Times New Roman"/>
                <w:sz w:val="19"/>
                <w:szCs w:val="19"/>
              </w:rPr>
            </w:pPr>
          </w:p>
          <w:p>
            <w:pPr>
              <w:pStyle w:val="11"/>
              <w:rPr>
                <w:rFonts w:ascii="Times New Roman"/>
                <w:sz w:val="19"/>
                <w:szCs w:val="19"/>
              </w:rPr>
            </w:pPr>
          </w:p>
          <w:p>
            <w:pPr>
              <w:pStyle w:val="11"/>
              <w:rPr>
                <w:rFonts w:ascii="Times New Roman"/>
                <w:sz w:val="19"/>
                <w:szCs w:val="19"/>
              </w:rPr>
            </w:pPr>
          </w:p>
          <w:p>
            <w:pPr>
              <w:pStyle w:val="11"/>
              <w:rPr>
                <w:rFonts w:ascii="Times New Roman"/>
                <w:sz w:val="19"/>
                <w:szCs w:val="19"/>
              </w:rPr>
            </w:pPr>
          </w:p>
          <w:p>
            <w:pPr>
              <w:pStyle w:val="11"/>
              <w:rPr>
                <w:rFonts w:ascii="Times New Roman"/>
                <w:sz w:val="19"/>
                <w:szCs w:val="19"/>
              </w:rPr>
            </w:pPr>
          </w:p>
          <w:p>
            <w:pPr>
              <w:pStyle w:val="11"/>
              <w:rPr>
                <w:rFonts w:ascii="Times New Roman"/>
                <w:sz w:val="19"/>
                <w:szCs w:val="19"/>
              </w:rPr>
            </w:pPr>
          </w:p>
          <w:p>
            <w:pPr>
              <w:pStyle w:val="11"/>
              <w:rPr>
                <w:rFonts w:ascii="Times New Roman"/>
                <w:sz w:val="19"/>
                <w:szCs w:val="19"/>
              </w:rPr>
            </w:pPr>
          </w:p>
          <w:p>
            <w:pPr>
              <w:pStyle w:val="11"/>
              <w:rPr>
                <w:rFonts w:ascii="Times New Roman"/>
                <w:sz w:val="19"/>
                <w:szCs w:val="19"/>
              </w:rPr>
            </w:pPr>
          </w:p>
          <w:p>
            <w:pPr>
              <w:pStyle w:val="11"/>
              <w:rPr>
                <w:rFonts w:ascii="Times New Roman"/>
                <w:sz w:val="19"/>
                <w:szCs w:val="19"/>
              </w:rPr>
            </w:pPr>
          </w:p>
          <w:p>
            <w:pPr>
              <w:pStyle w:val="11"/>
              <w:rPr>
                <w:rFonts w:ascii="Times New Roman"/>
                <w:sz w:val="19"/>
                <w:szCs w:val="19"/>
              </w:rPr>
            </w:pPr>
          </w:p>
          <w:p>
            <w:pPr>
              <w:pStyle w:val="11"/>
              <w:rPr>
                <w:rFonts w:ascii="Times New Roman"/>
                <w:sz w:val="19"/>
                <w:szCs w:val="19"/>
              </w:rPr>
            </w:pPr>
          </w:p>
          <w:p>
            <w:pPr>
              <w:pStyle w:val="11"/>
              <w:rPr>
                <w:rFonts w:ascii="Times New Roman"/>
                <w:sz w:val="19"/>
                <w:szCs w:val="19"/>
              </w:rPr>
            </w:pPr>
          </w:p>
          <w:p>
            <w:pPr>
              <w:pStyle w:val="11"/>
              <w:rPr>
                <w:rFonts w:ascii="Times New Roman"/>
                <w:sz w:val="19"/>
                <w:szCs w:val="19"/>
              </w:rPr>
            </w:pPr>
          </w:p>
          <w:p>
            <w:pPr>
              <w:pStyle w:val="11"/>
              <w:rPr>
                <w:rFonts w:ascii="Times New Roman"/>
                <w:sz w:val="19"/>
                <w:szCs w:val="19"/>
              </w:rPr>
            </w:pPr>
          </w:p>
          <w:p>
            <w:pPr>
              <w:pStyle w:val="11"/>
              <w:rPr>
                <w:rFonts w:ascii="Times New Roman"/>
                <w:sz w:val="19"/>
                <w:szCs w:val="19"/>
              </w:rPr>
            </w:pPr>
          </w:p>
          <w:p>
            <w:pPr>
              <w:pStyle w:val="11"/>
              <w:rPr>
                <w:rFonts w:ascii="Times New Roman"/>
                <w:sz w:val="19"/>
                <w:szCs w:val="19"/>
              </w:rPr>
            </w:pPr>
          </w:p>
          <w:p>
            <w:pPr>
              <w:pStyle w:val="11"/>
              <w:rPr>
                <w:rFonts w:ascii="Times New Roman"/>
                <w:sz w:val="19"/>
                <w:szCs w:val="19"/>
              </w:rPr>
            </w:pPr>
          </w:p>
          <w:p>
            <w:pPr>
              <w:pStyle w:val="11"/>
              <w:rPr>
                <w:rFonts w:ascii="Times New Roman"/>
                <w:sz w:val="19"/>
                <w:szCs w:val="19"/>
              </w:rPr>
            </w:pPr>
          </w:p>
          <w:p>
            <w:pPr>
              <w:pStyle w:val="11"/>
              <w:rPr>
                <w:rFonts w:ascii="Times New Roman"/>
                <w:sz w:val="19"/>
                <w:szCs w:val="19"/>
              </w:rPr>
            </w:pPr>
          </w:p>
          <w:p>
            <w:pPr>
              <w:pStyle w:val="11"/>
              <w:rPr>
                <w:rFonts w:ascii="Times New Roman"/>
                <w:sz w:val="19"/>
                <w:szCs w:val="19"/>
              </w:rPr>
            </w:pPr>
          </w:p>
          <w:p>
            <w:pPr>
              <w:pStyle w:val="11"/>
              <w:rPr>
                <w:rFonts w:ascii="Times New Roman"/>
                <w:sz w:val="19"/>
                <w:szCs w:val="19"/>
              </w:rPr>
            </w:pPr>
          </w:p>
          <w:p>
            <w:pPr>
              <w:pStyle w:val="11"/>
              <w:rPr>
                <w:rFonts w:ascii="Times New Roman"/>
                <w:sz w:val="19"/>
                <w:szCs w:val="19"/>
              </w:rPr>
            </w:pPr>
            <w:r>
              <w:rPr>
                <w:rFonts w:hint="eastAsia" w:ascii="Times New Roman"/>
                <w:sz w:val="19"/>
                <w:szCs w:val="19"/>
              </w:rPr>
              <w:t>技术部分（30分）</w:t>
            </w:r>
          </w:p>
        </w:tc>
        <w:tc>
          <w:tcPr>
            <w:tcW w:w="2928" w:type="dxa"/>
          </w:tcPr>
          <w:p>
            <w:pPr>
              <w:pStyle w:val="11"/>
              <w:spacing w:line="480" w:lineRule="auto"/>
              <w:ind w:firstLine="190" w:firstLineChars="100"/>
              <w:rPr>
                <w:rFonts w:ascii="Times New Roman"/>
                <w:sz w:val="19"/>
                <w:szCs w:val="19"/>
              </w:rPr>
            </w:pPr>
          </w:p>
          <w:p>
            <w:pPr>
              <w:pStyle w:val="11"/>
              <w:spacing w:line="480" w:lineRule="auto"/>
              <w:rPr>
                <w:sz w:val="19"/>
                <w:szCs w:val="19"/>
              </w:rPr>
            </w:pPr>
            <w:r>
              <w:rPr>
                <w:rFonts w:hint="eastAsia" w:ascii="Times New Roman"/>
                <w:sz w:val="19"/>
                <w:szCs w:val="19"/>
              </w:rPr>
              <w:t>1.施工总进度计划</w:t>
            </w:r>
            <w:r>
              <w:rPr>
                <w:rFonts w:hint="eastAsia"/>
                <w:spacing w:val="13"/>
                <w:sz w:val="19"/>
                <w:szCs w:val="19"/>
              </w:rPr>
              <w:t>1</w:t>
            </w:r>
            <w:r>
              <w:rPr>
                <w:spacing w:val="12"/>
                <w:sz w:val="19"/>
                <w:szCs w:val="19"/>
              </w:rPr>
              <w:t>分</w:t>
            </w:r>
          </w:p>
        </w:tc>
        <w:tc>
          <w:tcPr>
            <w:tcW w:w="6457" w:type="dxa"/>
          </w:tcPr>
          <w:p>
            <w:pPr>
              <w:tabs>
                <w:tab w:val="left" w:pos="126"/>
              </w:tabs>
              <w:spacing w:before="114" w:line="480" w:lineRule="auto"/>
              <w:ind w:firstLine="19"/>
              <w:rPr>
                <w:sz w:val="19"/>
                <w:szCs w:val="19"/>
              </w:rPr>
            </w:pPr>
            <w:r>
              <w:rPr>
                <w:rFonts w:hint="eastAsia"/>
                <w:sz w:val="19"/>
                <w:szCs w:val="19"/>
                <w:lang w:bidi="zh-CN"/>
              </w:rPr>
              <w:t>根据施工总体进度计划进行评审，施工总体进度计划合理（有施工进度计划图且科学、合理），对进度影响因素考虑全面，且有充分保障措施得1分；未提供或提供不可行得0分</w:t>
            </w:r>
            <w:r>
              <w:rPr>
                <w:spacing w:val="-1"/>
                <w:sz w:val="19"/>
                <w:szCs w:val="19"/>
              </w:rPr>
              <w:t>。</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1280" w:hRule="atLeast"/>
        </w:trPr>
        <w:tc>
          <w:tcPr>
            <w:tcW w:w="1164" w:type="dxa"/>
            <w:vMerge w:val="continue"/>
          </w:tcPr>
          <w:p>
            <w:pPr>
              <w:pStyle w:val="11"/>
              <w:ind w:left="64"/>
              <w:rPr>
                <w:sz w:val="19"/>
                <w:szCs w:val="19"/>
              </w:rPr>
            </w:pPr>
          </w:p>
        </w:tc>
        <w:tc>
          <w:tcPr>
            <w:tcW w:w="2928" w:type="dxa"/>
          </w:tcPr>
          <w:p>
            <w:pPr>
              <w:pStyle w:val="11"/>
              <w:spacing w:line="480" w:lineRule="auto"/>
              <w:rPr>
                <w:sz w:val="19"/>
                <w:szCs w:val="19"/>
              </w:rPr>
            </w:pPr>
            <w:r>
              <w:rPr>
                <w:rFonts w:hint="eastAsia"/>
                <w:sz w:val="19"/>
                <w:szCs w:val="19"/>
              </w:rPr>
              <w:t>2.质量管理体系与措施</w:t>
            </w:r>
            <w:r>
              <w:rPr>
                <w:rFonts w:hint="eastAsia"/>
                <w:spacing w:val="13"/>
                <w:sz w:val="19"/>
                <w:szCs w:val="19"/>
              </w:rPr>
              <w:t>1</w:t>
            </w:r>
            <w:r>
              <w:rPr>
                <w:spacing w:val="12"/>
                <w:sz w:val="19"/>
                <w:szCs w:val="19"/>
              </w:rPr>
              <w:t>分</w:t>
            </w:r>
          </w:p>
        </w:tc>
        <w:tc>
          <w:tcPr>
            <w:tcW w:w="6457" w:type="dxa"/>
          </w:tcPr>
          <w:p>
            <w:pPr>
              <w:spacing w:before="115" w:line="480" w:lineRule="auto"/>
              <w:ind w:left="1" w:firstLine="4"/>
              <w:rPr>
                <w:sz w:val="19"/>
                <w:szCs w:val="19"/>
              </w:rPr>
            </w:pPr>
            <w:r>
              <w:rPr>
                <w:rFonts w:hint="eastAsia"/>
                <w:sz w:val="19"/>
                <w:szCs w:val="19"/>
                <w:lang w:bidi="zh-CN"/>
              </w:rPr>
              <w:t>根据方案的质量保证体系及措施进行评审，质量保证体系健全，保障措施切实可行得1分；未提供或提供不可行得0分</w:t>
            </w:r>
            <w:r>
              <w:rPr>
                <w:spacing w:val="2"/>
                <w:sz w:val="19"/>
                <w:szCs w:val="19"/>
              </w:rPr>
              <w:t>。</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1355" w:hRule="atLeast"/>
        </w:trPr>
        <w:tc>
          <w:tcPr>
            <w:tcW w:w="1164" w:type="dxa"/>
            <w:vMerge w:val="continue"/>
          </w:tcPr>
          <w:p>
            <w:pPr>
              <w:pStyle w:val="11"/>
              <w:ind w:left="64"/>
              <w:rPr>
                <w:sz w:val="19"/>
                <w:szCs w:val="19"/>
              </w:rPr>
            </w:pPr>
          </w:p>
        </w:tc>
        <w:tc>
          <w:tcPr>
            <w:tcW w:w="2928" w:type="dxa"/>
          </w:tcPr>
          <w:p>
            <w:pPr>
              <w:pStyle w:val="11"/>
              <w:spacing w:line="480" w:lineRule="auto"/>
              <w:rPr>
                <w:sz w:val="19"/>
                <w:szCs w:val="19"/>
              </w:rPr>
            </w:pPr>
            <w:r>
              <w:rPr>
                <w:rFonts w:hint="eastAsia"/>
                <w:sz w:val="19"/>
                <w:szCs w:val="19"/>
              </w:rPr>
              <w:t>3.安全管理体系与措施</w:t>
            </w:r>
            <w:r>
              <w:rPr>
                <w:rFonts w:hint="eastAsia"/>
                <w:spacing w:val="13"/>
                <w:sz w:val="19"/>
                <w:szCs w:val="19"/>
              </w:rPr>
              <w:t>1</w:t>
            </w:r>
            <w:r>
              <w:rPr>
                <w:spacing w:val="12"/>
                <w:sz w:val="19"/>
                <w:szCs w:val="19"/>
              </w:rPr>
              <w:t>分</w:t>
            </w:r>
          </w:p>
        </w:tc>
        <w:tc>
          <w:tcPr>
            <w:tcW w:w="6457" w:type="dxa"/>
          </w:tcPr>
          <w:p>
            <w:pPr>
              <w:spacing w:before="115" w:line="480" w:lineRule="auto"/>
              <w:ind w:left="1" w:firstLine="4"/>
              <w:rPr>
                <w:sz w:val="19"/>
                <w:szCs w:val="19"/>
              </w:rPr>
            </w:pPr>
            <w:r>
              <w:rPr>
                <w:rFonts w:hint="eastAsia"/>
                <w:sz w:val="19"/>
                <w:szCs w:val="19"/>
                <w:lang w:bidi="zh-CN"/>
              </w:rPr>
              <w:t>根据方案的安全保障体系及措施进行评审，安全保障体系健全，保证现场 安全文明施工的措施得力得</w:t>
            </w:r>
            <w:r>
              <w:rPr>
                <w:rFonts w:hint="eastAsia"/>
                <w:color w:val="FF0000"/>
                <w:sz w:val="19"/>
                <w:szCs w:val="19"/>
                <w:lang w:bidi="zh-CN"/>
              </w:rPr>
              <w:t>1</w:t>
            </w:r>
            <w:r>
              <w:rPr>
                <w:rFonts w:hint="eastAsia"/>
                <w:sz w:val="19"/>
                <w:szCs w:val="19"/>
                <w:lang w:bidi="zh-CN"/>
              </w:rPr>
              <w:t>分；未提供或提供不可行，得0分</w:t>
            </w:r>
            <w:r>
              <w:rPr>
                <w:rFonts w:hint="eastAsia"/>
                <w:spacing w:val="2"/>
                <w:sz w:val="19"/>
                <w:szCs w:val="19"/>
              </w:rPr>
              <w:t>。</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1325" w:hRule="atLeast"/>
        </w:trPr>
        <w:tc>
          <w:tcPr>
            <w:tcW w:w="1164" w:type="dxa"/>
            <w:vMerge w:val="continue"/>
          </w:tcPr>
          <w:p>
            <w:pPr>
              <w:rPr>
                <w:sz w:val="19"/>
                <w:szCs w:val="19"/>
              </w:rPr>
            </w:pPr>
          </w:p>
        </w:tc>
        <w:tc>
          <w:tcPr>
            <w:tcW w:w="2928" w:type="dxa"/>
            <w:tcBorders>
              <w:right w:val="nil"/>
            </w:tcBorders>
          </w:tcPr>
          <w:p>
            <w:pPr>
              <w:pStyle w:val="11"/>
              <w:spacing w:line="480" w:lineRule="auto"/>
              <w:rPr>
                <w:rFonts w:ascii="Times New Roman"/>
                <w:sz w:val="19"/>
                <w:szCs w:val="19"/>
              </w:rPr>
            </w:pPr>
            <w:r>
              <w:rPr>
                <w:rFonts w:hint="eastAsia"/>
                <w:sz w:val="19"/>
                <w:szCs w:val="19"/>
              </w:rPr>
              <w:t>4.成品保护，工程保修制度</w:t>
            </w:r>
            <w:r>
              <w:rPr>
                <w:rFonts w:hint="eastAsia"/>
                <w:spacing w:val="13"/>
                <w:sz w:val="19"/>
                <w:szCs w:val="19"/>
              </w:rPr>
              <w:t>1</w:t>
            </w:r>
            <w:r>
              <w:rPr>
                <w:spacing w:val="12"/>
                <w:sz w:val="19"/>
                <w:szCs w:val="19"/>
              </w:rPr>
              <w:t>分</w:t>
            </w:r>
          </w:p>
        </w:tc>
        <w:tc>
          <w:tcPr>
            <w:tcW w:w="6457" w:type="dxa"/>
            <w:tcBorders>
              <w:right w:val="nil"/>
            </w:tcBorders>
          </w:tcPr>
          <w:p>
            <w:pPr>
              <w:spacing w:before="115" w:line="480" w:lineRule="auto"/>
              <w:ind w:left="2" w:firstLine="3"/>
              <w:rPr>
                <w:rFonts w:ascii="Times New Roman"/>
                <w:sz w:val="19"/>
                <w:szCs w:val="19"/>
              </w:rPr>
            </w:pPr>
            <w:r>
              <w:rPr>
                <w:rFonts w:hint="eastAsia"/>
                <w:sz w:val="19"/>
                <w:szCs w:val="19"/>
              </w:rPr>
              <w:t>根据方案的成品保护、工程保修制度进行评审，成品保护方案完整、工程保修制度健全得1分，未提供或提供不可行，得0分</w:t>
            </w:r>
            <w:r>
              <w:rPr>
                <w:sz w:val="19"/>
                <w:szCs w:val="19"/>
              </w:rPr>
              <w:t>。</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1325" w:hRule="atLeast"/>
        </w:trPr>
        <w:tc>
          <w:tcPr>
            <w:tcW w:w="1164" w:type="dxa"/>
            <w:vMerge w:val="continue"/>
          </w:tcPr>
          <w:p>
            <w:pPr>
              <w:rPr>
                <w:sz w:val="19"/>
                <w:szCs w:val="19"/>
              </w:rPr>
            </w:pPr>
          </w:p>
        </w:tc>
        <w:tc>
          <w:tcPr>
            <w:tcW w:w="2928" w:type="dxa"/>
            <w:tcBorders>
              <w:right w:val="nil"/>
            </w:tcBorders>
          </w:tcPr>
          <w:p>
            <w:pPr>
              <w:pStyle w:val="11"/>
              <w:ind w:left="64"/>
              <w:rPr>
                <w:sz w:val="19"/>
                <w:szCs w:val="19"/>
              </w:rPr>
            </w:pPr>
            <w:r>
              <w:rPr>
                <w:rFonts w:hint="eastAsia"/>
                <w:sz w:val="19"/>
                <w:szCs w:val="19"/>
              </w:rPr>
              <w:t>5.疫情防控措施及方案</w:t>
            </w:r>
            <w:r>
              <w:rPr>
                <w:rFonts w:hint="eastAsia"/>
                <w:spacing w:val="13"/>
                <w:sz w:val="19"/>
                <w:szCs w:val="19"/>
              </w:rPr>
              <w:t>1</w:t>
            </w:r>
            <w:r>
              <w:rPr>
                <w:spacing w:val="12"/>
                <w:sz w:val="19"/>
                <w:szCs w:val="19"/>
              </w:rPr>
              <w:t>分</w:t>
            </w:r>
          </w:p>
        </w:tc>
        <w:tc>
          <w:tcPr>
            <w:tcW w:w="6457" w:type="dxa"/>
            <w:tcBorders>
              <w:right w:val="nil"/>
            </w:tcBorders>
          </w:tcPr>
          <w:p>
            <w:pPr>
              <w:spacing w:before="78" w:line="323" w:lineRule="auto"/>
              <w:ind w:left="3" w:right="39" w:firstLine="1"/>
              <w:rPr>
                <w:sz w:val="19"/>
                <w:szCs w:val="19"/>
              </w:rPr>
            </w:pPr>
            <w:r>
              <w:rPr>
                <w:rFonts w:hint="eastAsia"/>
                <w:sz w:val="19"/>
                <w:szCs w:val="19"/>
              </w:rPr>
              <w:t>提供针对本项目制定的疫情防控措施、方案进行评审；措施、方案可行、有效得1分，未提供防控措施、方案或方案不可行得0分</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2045" w:hRule="atLeast"/>
        </w:trPr>
        <w:tc>
          <w:tcPr>
            <w:tcW w:w="1164" w:type="dxa"/>
            <w:vMerge w:val="continue"/>
          </w:tcPr>
          <w:p>
            <w:pPr>
              <w:rPr>
                <w:sz w:val="19"/>
                <w:szCs w:val="19"/>
              </w:rPr>
            </w:pPr>
          </w:p>
        </w:tc>
        <w:tc>
          <w:tcPr>
            <w:tcW w:w="2928" w:type="dxa"/>
            <w:tcBorders>
              <w:right w:val="nil"/>
            </w:tcBorders>
          </w:tcPr>
          <w:p>
            <w:pPr>
              <w:pStyle w:val="11"/>
              <w:ind w:left="64"/>
              <w:rPr>
                <w:sz w:val="19"/>
                <w:szCs w:val="19"/>
              </w:rPr>
            </w:pPr>
            <w:r>
              <w:rPr>
                <w:rFonts w:hint="eastAsia"/>
                <w:sz w:val="19"/>
                <w:szCs w:val="19"/>
              </w:rPr>
              <w:t>6.LED灯具技术检测标准</w:t>
            </w:r>
            <w:r>
              <w:rPr>
                <w:spacing w:val="13"/>
                <w:sz w:val="19"/>
                <w:szCs w:val="19"/>
              </w:rPr>
              <w:t>0</w:t>
            </w:r>
            <w:r>
              <w:rPr>
                <w:spacing w:val="12"/>
                <w:sz w:val="19"/>
                <w:szCs w:val="19"/>
              </w:rPr>
              <w:t>~</w:t>
            </w:r>
            <w:r>
              <w:rPr>
                <w:rFonts w:hint="eastAsia"/>
                <w:spacing w:val="12"/>
                <w:sz w:val="19"/>
                <w:szCs w:val="19"/>
              </w:rPr>
              <w:t>5</w:t>
            </w:r>
            <w:r>
              <w:rPr>
                <w:spacing w:val="12"/>
                <w:sz w:val="19"/>
                <w:szCs w:val="19"/>
              </w:rPr>
              <w:t>分</w:t>
            </w:r>
          </w:p>
        </w:tc>
        <w:tc>
          <w:tcPr>
            <w:tcW w:w="6457" w:type="dxa"/>
            <w:tcBorders>
              <w:right w:val="nil"/>
            </w:tcBorders>
          </w:tcPr>
          <w:p>
            <w:pPr>
              <w:ind w:left="5"/>
              <w:rPr>
                <w:color w:val="FF0000"/>
                <w:sz w:val="19"/>
                <w:szCs w:val="19"/>
              </w:rPr>
            </w:pPr>
            <w:r>
              <w:rPr>
                <w:rFonts w:hint="eastAsia"/>
                <w:sz w:val="19"/>
                <w:szCs w:val="19"/>
              </w:rPr>
              <w:t>投标人生产的LED灯具（40W）：1、光源光效≥125lm/w得2分、125lm/w≥光源光效≥95lm/w得1分、光源光效＜95lm/w得0分；2、色温：色温≥3000得1分、色温＜3000得0分；3、光通量≥5200lm得1分、光通量＜5200lm得0分；4、保护等级包含IP67及以上得1分、保护等级IP67以下得0分，（上述四项技术指标需提供国家认可的检测机构检测出具的</w:t>
            </w:r>
            <w:r>
              <w:rPr>
                <w:rFonts w:hint="eastAsia"/>
                <w:sz w:val="19"/>
                <w:szCs w:val="19"/>
                <w:lang w:eastAsia="zh-CN"/>
              </w:rPr>
              <w:t>具有</w:t>
            </w:r>
            <w:r>
              <w:rPr>
                <w:rFonts w:hint="eastAsia"/>
                <w:sz w:val="19"/>
                <w:szCs w:val="19"/>
                <w:lang w:val="en-US" w:eastAsia="zh-CN"/>
              </w:rPr>
              <w:t>CMA标识的</w:t>
            </w:r>
            <w:r>
              <w:rPr>
                <w:rFonts w:hint="eastAsia"/>
                <w:sz w:val="19"/>
                <w:szCs w:val="19"/>
              </w:rPr>
              <w:t>检测报告及检测报告所载的官方网站或二维码查询结果截图）</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1379" w:hRule="atLeast"/>
        </w:trPr>
        <w:tc>
          <w:tcPr>
            <w:tcW w:w="1164" w:type="dxa"/>
            <w:vMerge w:val="continue"/>
          </w:tcPr>
          <w:p>
            <w:pPr>
              <w:rPr>
                <w:sz w:val="19"/>
                <w:szCs w:val="19"/>
              </w:rPr>
            </w:pPr>
          </w:p>
        </w:tc>
        <w:tc>
          <w:tcPr>
            <w:tcW w:w="2928" w:type="dxa"/>
            <w:tcBorders>
              <w:right w:val="nil"/>
            </w:tcBorders>
          </w:tcPr>
          <w:p>
            <w:pPr>
              <w:pStyle w:val="11"/>
              <w:ind w:left="64"/>
              <w:rPr>
                <w:sz w:val="19"/>
                <w:szCs w:val="19"/>
              </w:rPr>
            </w:pPr>
            <w:r>
              <w:rPr>
                <w:rFonts w:hint="eastAsia"/>
                <w:sz w:val="19"/>
                <w:szCs w:val="19"/>
              </w:rPr>
              <w:t>7.控制器技术检测标准</w:t>
            </w:r>
            <w:r>
              <w:rPr>
                <w:spacing w:val="13"/>
                <w:sz w:val="19"/>
                <w:szCs w:val="19"/>
              </w:rPr>
              <w:t>0</w:t>
            </w:r>
            <w:r>
              <w:rPr>
                <w:spacing w:val="12"/>
                <w:sz w:val="19"/>
                <w:szCs w:val="19"/>
              </w:rPr>
              <w:t>~</w:t>
            </w:r>
            <w:r>
              <w:rPr>
                <w:rFonts w:hint="eastAsia"/>
                <w:spacing w:val="12"/>
                <w:sz w:val="19"/>
                <w:szCs w:val="19"/>
              </w:rPr>
              <w:t>2</w:t>
            </w:r>
            <w:r>
              <w:rPr>
                <w:spacing w:val="12"/>
                <w:sz w:val="19"/>
                <w:szCs w:val="19"/>
              </w:rPr>
              <w:t>分</w:t>
            </w:r>
          </w:p>
        </w:tc>
        <w:tc>
          <w:tcPr>
            <w:tcW w:w="6457" w:type="dxa"/>
            <w:tcBorders>
              <w:right w:val="nil"/>
            </w:tcBorders>
          </w:tcPr>
          <w:p>
            <w:pPr>
              <w:ind w:left="5"/>
              <w:rPr>
                <w:color w:val="FF0000"/>
                <w:sz w:val="19"/>
                <w:szCs w:val="19"/>
              </w:rPr>
            </w:pPr>
            <w:r>
              <w:rPr>
                <w:rFonts w:hint="eastAsia"/>
                <w:sz w:val="19"/>
                <w:szCs w:val="19"/>
              </w:rPr>
              <w:t>投标人生产的控制器具有空载损耗≤0.10%的检测报告得2分，未提供或不满足，得0分。（提供上述国家认可的检测机构检测出具的</w:t>
            </w:r>
            <w:r>
              <w:rPr>
                <w:rFonts w:hint="eastAsia"/>
                <w:sz w:val="19"/>
                <w:szCs w:val="19"/>
                <w:lang w:eastAsia="zh-CN"/>
              </w:rPr>
              <w:t>具有</w:t>
            </w:r>
            <w:r>
              <w:rPr>
                <w:rFonts w:hint="eastAsia"/>
                <w:sz w:val="19"/>
                <w:szCs w:val="19"/>
                <w:lang w:val="en-US" w:eastAsia="zh-CN"/>
              </w:rPr>
              <w:t>CMA标识的</w:t>
            </w:r>
            <w:r>
              <w:rPr>
                <w:rFonts w:hint="eastAsia"/>
                <w:sz w:val="19"/>
                <w:szCs w:val="19"/>
              </w:rPr>
              <w:t>检测报告及检测报告所载的官方网站或二维码查询结果截图）</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1087" w:hRule="atLeast"/>
        </w:trPr>
        <w:tc>
          <w:tcPr>
            <w:tcW w:w="1164" w:type="dxa"/>
            <w:vMerge w:val="continue"/>
          </w:tcPr>
          <w:p>
            <w:pPr>
              <w:rPr>
                <w:sz w:val="19"/>
                <w:szCs w:val="19"/>
              </w:rPr>
            </w:pPr>
          </w:p>
        </w:tc>
        <w:tc>
          <w:tcPr>
            <w:tcW w:w="2928" w:type="dxa"/>
            <w:tcBorders>
              <w:right w:val="nil"/>
            </w:tcBorders>
          </w:tcPr>
          <w:p>
            <w:pPr>
              <w:pStyle w:val="11"/>
              <w:rPr>
                <w:sz w:val="19"/>
                <w:szCs w:val="19"/>
              </w:rPr>
            </w:pPr>
            <w:r>
              <w:rPr>
                <w:rFonts w:hint="eastAsia"/>
                <w:sz w:val="19"/>
                <w:szCs w:val="19"/>
              </w:rPr>
              <w:t>8.胶体蓄电池技术检测标准</w:t>
            </w:r>
            <w:r>
              <w:rPr>
                <w:spacing w:val="13"/>
                <w:sz w:val="19"/>
                <w:szCs w:val="19"/>
              </w:rPr>
              <w:t>0</w:t>
            </w:r>
            <w:r>
              <w:rPr>
                <w:spacing w:val="12"/>
                <w:sz w:val="19"/>
                <w:szCs w:val="19"/>
              </w:rPr>
              <w:t>~</w:t>
            </w:r>
            <w:r>
              <w:rPr>
                <w:rFonts w:hint="eastAsia"/>
                <w:spacing w:val="12"/>
                <w:sz w:val="19"/>
                <w:szCs w:val="19"/>
              </w:rPr>
              <w:t>2</w:t>
            </w:r>
            <w:r>
              <w:rPr>
                <w:spacing w:val="12"/>
                <w:sz w:val="19"/>
                <w:szCs w:val="19"/>
              </w:rPr>
              <w:t>分</w:t>
            </w:r>
          </w:p>
          <w:p>
            <w:pPr>
              <w:pStyle w:val="11"/>
              <w:rPr>
                <w:sz w:val="19"/>
                <w:szCs w:val="19"/>
              </w:rPr>
            </w:pPr>
          </w:p>
          <w:p>
            <w:pPr>
              <w:pStyle w:val="11"/>
              <w:ind w:left="64"/>
              <w:rPr>
                <w:sz w:val="19"/>
                <w:szCs w:val="19"/>
              </w:rPr>
            </w:pPr>
          </w:p>
        </w:tc>
        <w:tc>
          <w:tcPr>
            <w:tcW w:w="6457" w:type="dxa"/>
            <w:tcBorders>
              <w:right w:val="nil"/>
            </w:tcBorders>
          </w:tcPr>
          <w:p>
            <w:pPr>
              <w:ind w:left="5"/>
              <w:rPr>
                <w:color w:val="FF0000"/>
                <w:sz w:val="19"/>
                <w:szCs w:val="19"/>
              </w:rPr>
            </w:pPr>
            <w:r>
              <w:rPr>
                <w:rFonts w:hint="eastAsia"/>
                <w:sz w:val="19"/>
                <w:szCs w:val="19"/>
              </w:rPr>
              <w:t>投标人生产的胶体蓄电池容量≥100AH，以上技术指标满足得2分，未提供或不满足，得0分。（提供上述国家认可的检测机构检测出具的</w:t>
            </w:r>
            <w:r>
              <w:rPr>
                <w:rFonts w:hint="eastAsia"/>
                <w:sz w:val="19"/>
                <w:szCs w:val="19"/>
                <w:lang w:eastAsia="zh-CN"/>
              </w:rPr>
              <w:t>具有</w:t>
            </w:r>
            <w:r>
              <w:rPr>
                <w:rFonts w:hint="eastAsia"/>
                <w:sz w:val="19"/>
                <w:szCs w:val="19"/>
                <w:lang w:val="en-US" w:eastAsia="zh-CN"/>
              </w:rPr>
              <w:t>CMA标识的</w:t>
            </w:r>
            <w:r>
              <w:rPr>
                <w:rFonts w:hint="eastAsia"/>
                <w:sz w:val="19"/>
                <w:szCs w:val="19"/>
              </w:rPr>
              <w:t>检测报告及检测报告所载的官方网站或二维码查询结果截图）</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1846" w:hRule="atLeast"/>
        </w:trPr>
        <w:tc>
          <w:tcPr>
            <w:tcW w:w="1164" w:type="dxa"/>
            <w:vMerge w:val="continue"/>
          </w:tcPr>
          <w:p>
            <w:pPr>
              <w:rPr>
                <w:sz w:val="19"/>
                <w:szCs w:val="19"/>
              </w:rPr>
            </w:pPr>
          </w:p>
        </w:tc>
        <w:tc>
          <w:tcPr>
            <w:tcW w:w="2928" w:type="dxa"/>
            <w:tcBorders>
              <w:right w:val="nil"/>
            </w:tcBorders>
          </w:tcPr>
          <w:p>
            <w:pPr>
              <w:pStyle w:val="11"/>
              <w:ind w:left="64"/>
              <w:rPr>
                <w:sz w:val="19"/>
                <w:szCs w:val="19"/>
              </w:rPr>
            </w:pPr>
            <w:r>
              <w:rPr>
                <w:rFonts w:hint="eastAsia"/>
                <w:sz w:val="19"/>
                <w:szCs w:val="19"/>
              </w:rPr>
              <w:t>9.地笼技术检测标准</w:t>
            </w:r>
            <w:r>
              <w:rPr>
                <w:spacing w:val="13"/>
                <w:sz w:val="19"/>
                <w:szCs w:val="19"/>
              </w:rPr>
              <w:t>0</w:t>
            </w:r>
            <w:r>
              <w:rPr>
                <w:spacing w:val="12"/>
                <w:sz w:val="19"/>
                <w:szCs w:val="19"/>
              </w:rPr>
              <w:t>~</w:t>
            </w:r>
            <w:r>
              <w:rPr>
                <w:rFonts w:hint="eastAsia"/>
                <w:spacing w:val="12"/>
                <w:sz w:val="19"/>
                <w:szCs w:val="19"/>
              </w:rPr>
              <w:t>3</w:t>
            </w:r>
            <w:r>
              <w:rPr>
                <w:spacing w:val="12"/>
                <w:sz w:val="19"/>
                <w:szCs w:val="19"/>
              </w:rPr>
              <w:t>分</w:t>
            </w:r>
          </w:p>
        </w:tc>
        <w:tc>
          <w:tcPr>
            <w:tcW w:w="6457" w:type="dxa"/>
            <w:tcBorders>
              <w:right w:val="nil"/>
            </w:tcBorders>
          </w:tcPr>
          <w:p>
            <w:pPr>
              <w:ind w:left="5"/>
              <w:rPr>
                <w:color w:val="FF0000"/>
                <w:sz w:val="19"/>
                <w:szCs w:val="19"/>
              </w:rPr>
            </w:pPr>
            <w:r>
              <w:rPr>
                <w:rFonts w:hint="eastAsia"/>
                <w:sz w:val="19"/>
                <w:szCs w:val="19"/>
              </w:rPr>
              <w:t>投标人生产的地笼（预埋件）具有：1、</w:t>
            </w:r>
            <w:r>
              <w:rPr>
                <w:rFonts w:hint="eastAsia"/>
                <w:color w:val="auto"/>
                <w:sz w:val="19"/>
                <w:szCs w:val="19"/>
              </w:rPr>
              <w:t>抗</w:t>
            </w:r>
            <w:r>
              <w:rPr>
                <w:rFonts w:hint="eastAsia"/>
                <w:sz w:val="19"/>
                <w:szCs w:val="19"/>
              </w:rPr>
              <w:t>拉强度≥450MPa；2、断后伸长率≥300MPa；3、断后伸长率≥26%；4、耐腐蚀（参照GB/T2423.18-2012严酷等级3进行实验后样品未出现损坏、锈蚀、点蚀或腐蚀）以上4项技术指标全部满足得3分，缺项或不满足得0分。（提供上述国家认可的检测机构检测出具的</w:t>
            </w:r>
            <w:r>
              <w:rPr>
                <w:rFonts w:hint="eastAsia"/>
                <w:sz w:val="19"/>
                <w:szCs w:val="19"/>
                <w:lang w:eastAsia="zh-CN"/>
              </w:rPr>
              <w:t>具有</w:t>
            </w:r>
            <w:r>
              <w:rPr>
                <w:rFonts w:hint="eastAsia"/>
                <w:sz w:val="19"/>
                <w:szCs w:val="19"/>
                <w:lang w:val="en-US" w:eastAsia="zh-CN"/>
              </w:rPr>
              <w:t>CMA标识的</w:t>
            </w:r>
            <w:r>
              <w:rPr>
                <w:rFonts w:hint="eastAsia"/>
                <w:sz w:val="19"/>
                <w:szCs w:val="19"/>
              </w:rPr>
              <w:t>检测报告及检测报告所载的官方网站或二维码查询结果截图）</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2655" w:hRule="atLeast"/>
        </w:trPr>
        <w:tc>
          <w:tcPr>
            <w:tcW w:w="1164" w:type="dxa"/>
            <w:vMerge w:val="continue"/>
          </w:tcPr>
          <w:p>
            <w:pPr>
              <w:rPr>
                <w:sz w:val="19"/>
                <w:szCs w:val="19"/>
              </w:rPr>
            </w:pPr>
          </w:p>
        </w:tc>
        <w:tc>
          <w:tcPr>
            <w:tcW w:w="2928" w:type="dxa"/>
            <w:tcBorders>
              <w:right w:val="nil"/>
            </w:tcBorders>
          </w:tcPr>
          <w:p>
            <w:pPr>
              <w:pStyle w:val="11"/>
              <w:spacing w:before="116"/>
              <w:rPr>
                <w:sz w:val="19"/>
                <w:szCs w:val="19"/>
              </w:rPr>
            </w:pPr>
            <w:r>
              <w:rPr>
                <w:rFonts w:hint="eastAsia"/>
                <w:sz w:val="19"/>
                <w:szCs w:val="19"/>
              </w:rPr>
              <w:t>10灯杆技术检测标准</w:t>
            </w:r>
            <w:r>
              <w:rPr>
                <w:spacing w:val="13"/>
                <w:sz w:val="19"/>
                <w:szCs w:val="19"/>
              </w:rPr>
              <w:t>0</w:t>
            </w:r>
            <w:r>
              <w:rPr>
                <w:spacing w:val="12"/>
                <w:sz w:val="19"/>
                <w:szCs w:val="19"/>
              </w:rPr>
              <w:t>~</w:t>
            </w:r>
            <w:r>
              <w:rPr>
                <w:rFonts w:hint="eastAsia"/>
                <w:spacing w:val="12"/>
                <w:sz w:val="19"/>
                <w:szCs w:val="19"/>
              </w:rPr>
              <w:t>6</w:t>
            </w:r>
            <w:r>
              <w:rPr>
                <w:spacing w:val="12"/>
                <w:sz w:val="19"/>
                <w:szCs w:val="19"/>
              </w:rPr>
              <w:t>分</w:t>
            </w:r>
          </w:p>
        </w:tc>
        <w:tc>
          <w:tcPr>
            <w:tcW w:w="6457" w:type="dxa"/>
            <w:tcBorders>
              <w:right w:val="nil"/>
            </w:tcBorders>
          </w:tcPr>
          <w:p>
            <w:pPr>
              <w:spacing w:before="111" w:line="289" w:lineRule="auto"/>
              <w:ind w:left="1"/>
              <w:rPr>
                <w:color w:val="FF0000"/>
                <w:sz w:val="19"/>
                <w:szCs w:val="19"/>
              </w:rPr>
            </w:pPr>
            <w:r>
              <w:rPr>
                <w:sz w:val="19"/>
                <w:szCs w:val="19"/>
              </w:rPr>
              <w:t>投标人生产的灯杆（6.5米</w:t>
            </w:r>
            <w:r>
              <w:rPr>
                <w:rFonts w:hint="eastAsia"/>
                <w:sz w:val="19"/>
                <w:szCs w:val="19"/>
              </w:rPr>
              <w:t>：整体长度的尺寸公差±50mm</w:t>
            </w:r>
            <w:r>
              <w:rPr>
                <w:sz w:val="19"/>
                <w:szCs w:val="19"/>
              </w:rPr>
              <w:t>）：上口径≥60、下口径≥160</w:t>
            </w:r>
            <w:r>
              <w:rPr>
                <w:rFonts w:hint="eastAsia"/>
                <w:sz w:val="19"/>
                <w:szCs w:val="19"/>
              </w:rPr>
              <w:t>，</w:t>
            </w:r>
            <w:r>
              <w:rPr>
                <w:sz w:val="19"/>
                <w:szCs w:val="19"/>
              </w:rPr>
              <w:t>壁厚≥3.0mm</w:t>
            </w:r>
            <w:r>
              <w:rPr>
                <w:rFonts w:hint="eastAsia"/>
                <w:sz w:val="19"/>
                <w:szCs w:val="19"/>
              </w:rPr>
              <w:t>，钢制法兰：280*280 mm，</w:t>
            </w:r>
            <w:r>
              <w:rPr>
                <w:sz w:val="19"/>
                <w:szCs w:val="19"/>
              </w:rPr>
              <w:t>厚度≥12</w:t>
            </w:r>
            <w:r>
              <w:rPr>
                <w:rFonts w:hint="eastAsia"/>
                <w:sz w:val="19"/>
                <w:szCs w:val="19"/>
              </w:rPr>
              <w:t>（达不到以上数据做无效标处理），</w:t>
            </w:r>
            <w:r>
              <w:rPr>
                <w:sz w:val="19"/>
                <w:szCs w:val="19"/>
              </w:rPr>
              <w:t>镀锌层平均厚度≥</w:t>
            </w:r>
            <w:r>
              <w:rPr>
                <w:rFonts w:hint="eastAsia"/>
                <w:sz w:val="19"/>
                <w:szCs w:val="19"/>
              </w:rPr>
              <w:t>85</w:t>
            </w:r>
            <w:r>
              <w:rPr>
                <w:sz w:val="19"/>
                <w:szCs w:val="19"/>
              </w:rPr>
              <w:t>μm</w:t>
            </w:r>
            <w:r>
              <w:rPr>
                <w:rFonts w:hint="eastAsia"/>
                <w:sz w:val="19"/>
                <w:szCs w:val="19"/>
              </w:rPr>
              <w:t>、</w:t>
            </w:r>
            <w:r>
              <w:rPr>
                <w:sz w:val="19"/>
                <w:szCs w:val="19"/>
              </w:rPr>
              <w:t>喷塑层平均厚度≥</w:t>
            </w:r>
            <w:r>
              <w:rPr>
                <w:rFonts w:hint="eastAsia"/>
                <w:sz w:val="19"/>
                <w:szCs w:val="19"/>
              </w:rPr>
              <w:t>85</w:t>
            </w:r>
            <w:r>
              <w:rPr>
                <w:sz w:val="19"/>
                <w:szCs w:val="19"/>
              </w:rPr>
              <w:t>μm</w:t>
            </w:r>
            <w:r>
              <w:rPr>
                <w:rFonts w:hint="eastAsia"/>
                <w:sz w:val="19"/>
                <w:szCs w:val="19"/>
              </w:rPr>
              <w:t>，</w:t>
            </w:r>
            <w:r>
              <w:rPr>
                <w:sz w:val="19"/>
                <w:szCs w:val="19"/>
              </w:rPr>
              <w:t>得</w:t>
            </w:r>
            <w:r>
              <w:rPr>
                <w:rFonts w:hint="eastAsia"/>
                <w:sz w:val="19"/>
                <w:szCs w:val="19"/>
              </w:rPr>
              <w:t>基础</w:t>
            </w:r>
            <w:r>
              <w:rPr>
                <w:sz w:val="19"/>
                <w:szCs w:val="19"/>
              </w:rPr>
              <w:t>分</w:t>
            </w:r>
            <w:r>
              <w:rPr>
                <w:rFonts w:hint="eastAsia"/>
                <w:sz w:val="19"/>
                <w:szCs w:val="19"/>
              </w:rPr>
              <w:t>2分，其他参数不变，95μm≤镀锌层厚度＜100μm，在基础得分上加2分；其他参数不变，</w:t>
            </w:r>
            <w:r>
              <w:rPr>
                <w:sz w:val="19"/>
                <w:szCs w:val="19"/>
              </w:rPr>
              <w:t>镀锌层平均厚度</w:t>
            </w:r>
            <w:r>
              <w:rPr>
                <w:rFonts w:hint="eastAsia"/>
                <w:sz w:val="19"/>
                <w:szCs w:val="19"/>
              </w:rPr>
              <w:t>≥100</w:t>
            </w:r>
            <w:r>
              <w:rPr>
                <w:sz w:val="19"/>
                <w:szCs w:val="19"/>
              </w:rPr>
              <w:t>μm</w:t>
            </w:r>
            <w:r>
              <w:rPr>
                <w:rFonts w:hint="eastAsia"/>
                <w:sz w:val="19"/>
                <w:szCs w:val="19"/>
              </w:rPr>
              <w:t>、</w:t>
            </w:r>
            <w:r>
              <w:rPr>
                <w:sz w:val="19"/>
                <w:szCs w:val="19"/>
              </w:rPr>
              <w:t>喷塑层平均厚度</w:t>
            </w:r>
            <w:r>
              <w:rPr>
                <w:rFonts w:hint="eastAsia"/>
                <w:sz w:val="19"/>
                <w:szCs w:val="19"/>
              </w:rPr>
              <w:t>≥100</w:t>
            </w:r>
            <w:r>
              <w:rPr>
                <w:sz w:val="19"/>
                <w:szCs w:val="19"/>
              </w:rPr>
              <w:t>μm</w:t>
            </w:r>
            <w:r>
              <w:rPr>
                <w:rFonts w:hint="eastAsia"/>
                <w:sz w:val="19"/>
                <w:szCs w:val="19"/>
              </w:rPr>
              <w:t>，在基础得分上加4分，</w:t>
            </w:r>
            <w:r>
              <w:rPr>
                <w:sz w:val="19"/>
                <w:szCs w:val="19"/>
              </w:rPr>
              <w:t>镀锌层平均厚度</w:t>
            </w:r>
            <w:r>
              <w:rPr>
                <w:rFonts w:hint="eastAsia"/>
                <w:sz w:val="19"/>
                <w:szCs w:val="19"/>
              </w:rPr>
              <w:t>＜85</w:t>
            </w:r>
            <w:r>
              <w:rPr>
                <w:sz w:val="19"/>
                <w:szCs w:val="19"/>
              </w:rPr>
              <w:t>μm</w:t>
            </w:r>
            <w:r>
              <w:rPr>
                <w:rFonts w:hint="eastAsia"/>
                <w:sz w:val="19"/>
                <w:szCs w:val="19"/>
              </w:rPr>
              <w:t>、</w:t>
            </w:r>
            <w:r>
              <w:rPr>
                <w:sz w:val="19"/>
                <w:szCs w:val="19"/>
              </w:rPr>
              <w:t>喷塑层平均厚度</w:t>
            </w:r>
            <w:r>
              <w:rPr>
                <w:rFonts w:hint="eastAsia"/>
                <w:sz w:val="19"/>
                <w:szCs w:val="19"/>
              </w:rPr>
              <w:t>＜85</w:t>
            </w:r>
            <w:r>
              <w:rPr>
                <w:sz w:val="19"/>
                <w:szCs w:val="19"/>
              </w:rPr>
              <w:t>μm</w:t>
            </w:r>
            <w:r>
              <w:rPr>
                <w:rFonts w:hint="eastAsia"/>
                <w:sz w:val="19"/>
                <w:szCs w:val="19"/>
              </w:rPr>
              <w:t>，做无效标处理</w:t>
            </w:r>
            <w:r>
              <w:rPr>
                <w:sz w:val="19"/>
                <w:szCs w:val="19"/>
              </w:rPr>
              <w:t>。</w:t>
            </w:r>
            <w:r>
              <w:rPr>
                <w:rFonts w:hint="eastAsia"/>
                <w:sz w:val="19"/>
                <w:szCs w:val="19"/>
              </w:rPr>
              <w:t>（提供上述国家认可的检测机构检测出具的</w:t>
            </w:r>
            <w:r>
              <w:rPr>
                <w:rFonts w:hint="eastAsia"/>
                <w:sz w:val="19"/>
                <w:szCs w:val="19"/>
                <w:lang w:eastAsia="zh-CN"/>
              </w:rPr>
              <w:t>具有</w:t>
            </w:r>
            <w:r>
              <w:rPr>
                <w:rFonts w:hint="eastAsia"/>
                <w:sz w:val="19"/>
                <w:szCs w:val="19"/>
                <w:lang w:val="en-US" w:eastAsia="zh-CN"/>
              </w:rPr>
              <w:t>CMA标识的</w:t>
            </w:r>
            <w:r>
              <w:rPr>
                <w:rFonts w:hint="eastAsia"/>
                <w:sz w:val="19"/>
                <w:szCs w:val="19"/>
              </w:rPr>
              <w:t>检测报告及检测报告所载的官方网站或二维码查询结果截图）</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1774" w:hRule="atLeast"/>
        </w:trPr>
        <w:tc>
          <w:tcPr>
            <w:tcW w:w="1164" w:type="dxa"/>
            <w:vMerge w:val="continue"/>
          </w:tcPr>
          <w:p>
            <w:pPr>
              <w:rPr>
                <w:sz w:val="19"/>
                <w:szCs w:val="19"/>
              </w:rPr>
            </w:pPr>
          </w:p>
        </w:tc>
        <w:tc>
          <w:tcPr>
            <w:tcW w:w="2928" w:type="dxa"/>
            <w:tcBorders>
              <w:right w:val="nil"/>
            </w:tcBorders>
          </w:tcPr>
          <w:p>
            <w:pPr>
              <w:pStyle w:val="11"/>
              <w:ind w:left="64"/>
              <w:rPr>
                <w:sz w:val="19"/>
                <w:szCs w:val="19"/>
              </w:rPr>
            </w:pPr>
            <w:r>
              <w:rPr>
                <w:rFonts w:hint="eastAsia"/>
                <w:sz w:val="19"/>
                <w:szCs w:val="19"/>
              </w:rPr>
              <w:t>11.光伏组件技术检测标准</w:t>
            </w:r>
            <w:r>
              <w:rPr>
                <w:spacing w:val="13"/>
                <w:sz w:val="19"/>
                <w:szCs w:val="19"/>
              </w:rPr>
              <w:t>0</w:t>
            </w:r>
            <w:r>
              <w:rPr>
                <w:spacing w:val="12"/>
                <w:sz w:val="19"/>
                <w:szCs w:val="19"/>
              </w:rPr>
              <w:t>~</w:t>
            </w:r>
            <w:r>
              <w:rPr>
                <w:rFonts w:hint="eastAsia"/>
                <w:spacing w:val="12"/>
                <w:sz w:val="19"/>
                <w:szCs w:val="19"/>
              </w:rPr>
              <w:t>3</w:t>
            </w:r>
            <w:r>
              <w:rPr>
                <w:spacing w:val="12"/>
                <w:sz w:val="19"/>
                <w:szCs w:val="19"/>
              </w:rPr>
              <w:t>分</w:t>
            </w:r>
          </w:p>
        </w:tc>
        <w:tc>
          <w:tcPr>
            <w:tcW w:w="6457" w:type="dxa"/>
            <w:tcBorders>
              <w:right w:val="nil"/>
            </w:tcBorders>
          </w:tcPr>
          <w:p>
            <w:pPr>
              <w:spacing w:before="111" w:line="289" w:lineRule="auto"/>
              <w:ind w:left="1"/>
              <w:rPr>
                <w:color w:val="FF0000"/>
                <w:sz w:val="19"/>
                <w:szCs w:val="19"/>
              </w:rPr>
            </w:pPr>
            <w:r>
              <w:rPr>
                <w:sz w:val="19"/>
                <w:szCs w:val="19"/>
              </w:rPr>
              <w:t>投标人生产的光伏玻璃透光率≥92%的检测报告、光伏组件具有低辐照下的性能检测报告、电池片单片转换效率≥</w:t>
            </w:r>
            <w:r>
              <w:rPr>
                <w:rFonts w:hint="eastAsia"/>
                <w:sz w:val="19"/>
                <w:szCs w:val="19"/>
              </w:rPr>
              <w:t>19</w:t>
            </w:r>
            <w:r>
              <w:rPr>
                <w:sz w:val="19"/>
                <w:szCs w:val="19"/>
              </w:rPr>
              <w:t>.5%的检测报告、光伏组件接线盒防护等级≥IP68；以上技术指标满足得3分，缺项或不满足得0分。</w:t>
            </w:r>
            <w:r>
              <w:rPr>
                <w:rFonts w:hint="eastAsia"/>
                <w:sz w:val="19"/>
                <w:szCs w:val="19"/>
              </w:rPr>
              <w:t>（提供上述国家认可的检测机构检测出具的</w:t>
            </w:r>
            <w:r>
              <w:rPr>
                <w:rFonts w:hint="eastAsia"/>
                <w:sz w:val="19"/>
                <w:szCs w:val="19"/>
                <w:lang w:eastAsia="zh-CN"/>
              </w:rPr>
              <w:t>具有</w:t>
            </w:r>
            <w:r>
              <w:rPr>
                <w:rFonts w:hint="eastAsia"/>
                <w:sz w:val="19"/>
                <w:szCs w:val="19"/>
                <w:lang w:val="en-US" w:eastAsia="zh-CN"/>
              </w:rPr>
              <w:t>CMA标识的</w:t>
            </w:r>
            <w:r>
              <w:rPr>
                <w:rFonts w:hint="eastAsia"/>
                <w:sz w:val="19"/>
                <w:szCs w:val="19"/>
              </w:rPr>
              <w:t>检测报告及检测报告所载的官方网站或二维码查询结果截图）</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1811" w:hRule="atLeast"/>
        </w:trPr>
        <w:tc>
          <w:tcPr>
            <w:tcW w:w="1164" w:type="dxa"/>
            <w:vMerge w:val="continue"/>
          </w:tcPr>
          <w:p>
            <w:pPr>
              <w:rPr>
                <w:sz w:val="19"/>
                <w:szCs w:val="19"/>
              </w:rPr>
            </w:pPr>
          </w:p>
        </w:tc>
        <w:tc>
          <w:tcPr>
            <w:tcW w:w="2928" w:type="dxa"/>
            <w:tcBorders>
              <w:right w:val="nil"/>
            </w:tcBorders>
          </w:tcPr>
          <w:p>
            <w:pPr>
              <w:pStyle w:val="11"/>
              <w:ind w:left="64"/>
              <w:rPr>
                <w:sz w:val="19"/>
                <w:szCs w:val="19"/>
              </w:rPr>
            </w:pPr>
            <w:r>
              <w:rPr>
                <w:rFonts w:hint="eastAsia"/>
                <w:sz w:val="19"/>
                <w:szCs w:val="19"/>
              </w:rPr>
              <w:t>12.太阳能路灯整灯耐低温、高温、高湿实验报告</w:t>
            </w:r>
            <w:r>
              <w:rPr>
                <w:spacing w:val="13"/>
                <w:sz w:val="19"/>
                <w:szCs w:val="19"/>
              </w:rPr>
              <w:t>0</w:t>
            </w:r>
            <w:r>
              <w:rPr>
                <w:spacing w:val="12"/>
                <w:sz w:val="19"/>
                <w:szCs w:val="19"/>
              </w:rPr>
              <w:t>~</w:t>
            </w:r>
            <w:r>
              <w:rPr>
                <w:rFonts w:hint="eastAsia"/>
                <w:spacing w:val="12"/>
                <w:sz w:val="19"/>
                <w:szCs w:val="19"/>
              </w:rPr>
              <w:t>4</w:t>
            </w:r>
            <w:r>
              <w:rPr>
                <w:spacing w:val="12"/>
                <w:sz w:val="19"/>
                <w:szCs w:val="19"/>
              </w:rPr>
              <w:t>分</w:t>
            </w:r>
          </w:p>
        </w:tc>
        <w:tc>
          <w:tcPr>
            <w:tcW w:w="6457" w:type="dxa"/>
            <w:tcBorders>
              <w:right w:val="nil"/>
            </w:tcBorders>
          </w:tcPr>
          <w:p>
            <w:pPr>
              <w:spacing w:before="78" w:line="323" w:lineRule="auto"/>
              <w:ind w:left="3" w:right="39" w:firstLine="1"/>
              <w:rPr>
                <w:color w:val="FF0000"/>
                <w:sz w:val="19"/>
                <w:szCs w:val="19"/>
              </w:rPr>
            </w:pPr>
            <w:r>
              <w:rPr>
                <w:sz w:val="19"/>
                <w:szCs w:val="19"/>
              </w:rPr>
              <w:t>投标人具有“蓄电池太阳能LED路灯的高温、高湿、低温的实验报告且实验结论为合格（实验依据：CBC-2013-2019适用于低温及高温高湿环境的独立光伏系统认证技术规范）”以上的实验要求满足得</w:t>
            </w:r>
            <w:r>
              <w:rPr>
                <w:rFonts w:hint="eastAsia"/>
                <w:sz w:val="19"/>
                <w:szCs w:val="19"/>
              </w:rPr>
              <w:t>4</w:t>
            </w:r>
            <w:r>
              <w:rPr>
                <w:sz w:val="19"/>
                <w:szCs w:val="19"/>
              </w:rPr>
              <w:t>分，缺项或不满足得0分</w:t>
            </w:r>
            <w:r>
              <w:rPr>
                <w:rFonts w:hint="eastAsia"/>
                <w:sz w:val="19"/>
                <w:szCs w:val="19"/>
              </w:rPr>
              <w:t>（提供上述国家认可的检测机构检测出具的</w:t>
            </w:r>
            <w:r>
              <w:rPr>
                <w:rFonts w:hint="eastAsia"/>
                <w:sz w:val="19"/>
                <w:szCs w:val="19"/>
                <w:lang w:eastAsia="zh-CN"/>
              </w:rPr>
              <w:t>具有</w:t>
            </w:r>
            <w:r>
              <w:rPr>
                <w:rFonts w:hint="eastAsia"/>
                <w:sz w:val="19"/>
                <w:szCs w:val="19"/>
                <w:lang w:val="en-US" w:eastAsia="zh-CN"/>
              </w:rPr>
              <w:t>CMA标识的</w:t>
            </w:r>
            <w:r>
              <w:rPr>
                <w:rFonts w:hint="eastAsia"/>
                <w:sz w:val="19"/>
                <w:szCs w:val="19"/>
              </w:rPr>
              <w:t>检测报告及检测报告所载的官方网站或二维码查询结果截图）</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1177" w:hRule="atLeast"/>
        </w:trPr>
        <w:tc>
          <w:tcPr>
            <w:tcW w:w="1164" w:type="dxa"/>
            <w:vMerge w:val="restart"/>
          </w:tcPr>
          <w:p>
            <w:pPr>
              <w:rPr>
                <w:sz w:val="19"/>
                <w:szCs w:val="19"/>
              </w:rPr>
            </w:pPr>
          </w:p>
          <w:p>
            <w:pPr>
              <w:pStyle w:val="2"/>
              <w:rPr>
                <w:sz w:val="19"/>
                <w:szCs w:val="19"/>
              </w:rPr>
            </w:pPr>
          </w:p>
          <w:p>
            <w:pPr>
              <w:rPr>
                <w:sz w:val="19"/>
                <w:szCs w:val="19"/>
              </w:rPr>
            </w:pPr>
          </w:p>
          <w:p>
            <w:pPr>
              <w:pStyle w:val="2"/>
              <w:rPr>
                <w:sz w:val="19"/>
                <w:szCs w:val="19"/>
              </w:rPr>
            </w:pPr>
          </w:p>
          <w:p>
            <w:pPr>
              <w:rPr>
                <w:sz w:val="19"/>
                <w:szCs w:val="19"/>
              </w:rPr>
            </w:pPr>
          </w:p>
          <w:p>
            <w:pPr>
              <w:pStyle w:val="2"/>
              <w:rPr>
                <w:sz w:val="19"/>
                <w:szCs w:val="19"/>
              </w:rPr>
            </w:pPr>
          </w:p>
          <w:p>
            <w:pPr>
              <w:pStyle w:val="2"/>
              <w:ind w:left="0"/>
              <w:jc w:val="both"/>
              <w:rPr>
                <w:sz w:val="19"/>
                <w:szCs w:val="19"/>
              </w:rPr>
            </w:pPr>
          </w:p>
          <w:p>
            <w:pPr>
              <w:rPr>
                <w:sz w:val="19"/>
                <w:szCs w:val="19"/>
              </w:rPr>
            </w:pPr>
          </w:p>
          <w:p>
            <w:pPr>
              <w:pStyle w:val="2"/>
              <w:rPr>
                <w:sz w:val="19"/>
                <w:szCs w:val="19"/>
              </w:rPr>
            </w:pPr>
          </w:p>
          <w:p>
            <w:pPr>
              <w:rPr>
                <w:sz w:val="19"/>
                <w:szCs w:val="19"/>
              </w:rPr>
            </w:pPr>
          </w:p>
          <w:p>
            <w:pPr>
              <w:pStyle w:val="2"/>
              <w:rPr>
                <w:sz w:val="19"/>
                <w:szCs w:val="19"/>
              </w:rPr>
            </w:pPr>
          </w:p>
          <w:p>
            <w:pPr>
              <w:rPr>
                <w:sz w:val="19"/>
                <w:szCs w:val="19"/>
              </w:rPr>
            </w:pPr>
          </w:p>
          <w:p>
            <w:pPr>
              <w:pStyle w:val="2"/>
              <w:rPr>
                <w:sz w:val="19"/>
                <w:szCs w:val="19"/>
              </w:rPr>
            </w:pPr>
          </w:p>
          <w:p>
            <w:pPr>
              <w:rPr>
                <w:sz w:val="19"/>
                <w:szCs w:val="19"/>
              </w:rPr>
            </w:pPr>
          </w:p>
          <w:p>
            <w:pPr>
              <w:pStyle w:val="2"/>
              <w:rPr>
                <w:sz w:val="19"/>
                <w:szCs w:val="19"/>
              </w:rPr>
            </w:pPr>
          </w:p>
          <w:p>
            <w:pPr>
              <w:rPr>
                <w:sz w:val="19"/>
                <w:szCs w:val="19"/>
              </w:rPr>
            </w:pPr>
          </w:p>
          <w:p>
            <w:pPr>
              <w:pStyle w:val="2"/>
              <w:rPr>
                <w:sz w:val="19"/>
                <w:szCs w:val="19"/>
              </w:rPr>
            </w:pPr>
          </w:p>
          <w:p>
            <w:pPr>
              <w:rPr>
                <w:sz w:val="19"/>
                <w:szCs w:val="19"/>
              </w:rPr>
            </w:pPr>
            <w:r>
              <w:rPr>
                <w:rFonts w:hint="eastAsia"/>
                <w:sz w:val="19"/>
                <w:szCs w:val="19"/>
              </w:rPr>
              <w:t>商务部分（35分）</w:t>
            </w:r>
          </w:p>
        </w:tc>
        <w:tc>
          <w:tcPr>
            <w:tcW w:w="2928" w:type="dxa"/>
            <w:tcBorders>
              <w:right w:val="nil"/>
            </w:tcBorders>
          </w:tcPr>
          <w:p>
            <w:pPr>
              <w:pStyle w:val="11"/>
              <w:ind w:left="64"/>
              <w:rPr>
                <w:color w:val="FF0000"/>
                <w:sz w:val="19"/>
                <w:szCs w:val="19"/>
              </w:rPr>
            </w:pPr>
            <w:r>
              <w:rPr>
                <w:rFonts w:hint="eastAsia"/>
                <w:sz w:val="19"/>
                <w:szCs w:val="19"/>
              </w:rPr>
              <w:t>1.投标人具有五星级售后服务认证（4.0分）</w:t>
            </w:r>
          </w:p>
        </w:tc>
        <w:tc>
          <w:tcPr>
            <w:tcW w:w="6457" w:type="dxa"/>
            <w:tcBorders>
              <w:right w:val="nil"/>
            </w:tcBorders>
          </w:tcPr>
          <w:p>
            <w:pPr>
              <w:pStyle w:val="11"/>
              <w:spacing w:line="243" w:lineRule="exact"/>
              <w:ind w:left="65"/>
              <w:rPr>
                <w:color w:val="FF0000"/>
                <w:sz w:val="19"/>
                <w:szCs w:val="19"/>
              </w:rPr>
            </w:pPr>
            <w:r>
              <w:rPr>
                <w:rFonts w:hint="eastAsia"/>
                <w:sz w:val="19"/>
                <w:szCs w:val="19"/>
              </w:rPr>
              <w:t>投标人具有五星级售后服务认证证书；证书涵盖范围包括（蓄电池太阳能LED路灯、多晶光伏组件、LED灯具、路灯杆、</w:t>
            </w:r>
            <w:r>
              <w:rPr>
                <w:sz w:val="19"/>
                <w:szCs w:val="19"/>
              </w:rPr>
              <w:t>胶体蓄电池、防水智能型控制器</w:t>
            </w:r>
            <w:r>
              <w:rPr>
                <w:rFonts w:hint="eastAsia"/>
                <w:sz w:val="19"/>
                <w:szCs w:val="19"/>
              </w:rPr>
              <w:t>）缺项或不满足得0分。（提供上述证书扫描件及证书材料可查询的官方网站或二维码查询结果截图）</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937" w:hRule="atLeast"/>
        </w:trPr>
        <w:tc>
          <w:tcPr>
            <w:tcW w:w="1164" w:type="dxa"/>
            <w:vMerge w:val="continue"/>
          </w:tcPr>
          <w:p>
            <w:pPr>
              <w:rPr>
                <w:sz w:val="19"/>
                <w:szCs w:val="19"/>
              </w:rPr>
            </w:pPr>
          </w:p>
        </w:tc>
        <w:tc>
          <w:tcPr>
            <w:tcW w:w="2928" w:type="dxa"/>
            <w:tcBorders>
              <w:right w:val="nil"/>
            </w:tcBorders>
          </w:tcPr>
          <w:p>
            <w:pPr>
              <w:pStyle w:val="11"/>
              <w:ind w:left="64"/>
              <w:rPr>
                <w:color w:val="FF0000"/>
                <w:sz w:val="19"/>
                <w:szCs w:val="19"/>
              </w:rPr>
            </w:pPr>
            <w:r>
              <w:rPr>
                <w:rFonts w:hint="eastAsia"/>
                <w:sz w:val="19"/>
                <w:szCs w:val="19"/>
              </w:rPr>
              <w:t>2.投标人生产的LED灯具具有“中国节能产品认证证书”（4.0分）</w:t>
            </w:r>
          </w:p>
        </w:tc>
        <w:tc>
          <w:tcPr>
            <w:tcW w:w="6457" w:type="dxa"/>
            <w:tcBorders>
              <w:right w:val="nil"/>
            </w:tcBorders>
          </w:tcPr>
          <w:p>
            <w:pPr>
              <w:pStyle w:val="11"/>
              <w:ind w:left="64"/>
              <w:rPr>
                <w:color w:val="FF0000"/>
                <w:sz w:val="19"/>
                <w:szCs w:val="19"/>
              </w:rPr>
            </w:pPr>
            <w:r>
              <w:rPr>
                <w:rFonts w:hint="eastAsia"/>
                <w:sz w:val="19"/>
                <w:szCs w:val="19"/>
              </w:rPr>
              <w:t>投标人具有LED灯具中国节能产品认证证书的得4分，缺项或不满足得0分。（提供上述证书扫描件及证书材料可查询的官方网站或二维码查询结果截图）</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892" w:hRule="atLeast"/>
        </w:trPr>
        <w:tc>
          <w:tcPr>
            <w:tcW w:w="1164" w:type="dxa"/>
            <w:vMerge w:val="continue"/>
          </w:tcPr>
          <w:p>
            <w:pPr>
              <w:rPr>
                <w:sz w:val="19"/>
                <w:szCs w:val="19"/>
              </w:rPr>
            </w:pPr>
          </w:p>
        </w:tc>
        <w:tc>
          <w:tcPr>
            <w:tcW w:w="2928" w:type="dxa"/>
            <w:tcBorders>
              <w:right w:val="nil"/>
            </w:tcBorders>
          </w:tcPr>
          <w:p>
            <w:pPr>
              <w:pStyle w:val="11"/>
              <w:ind w:left="64"/>
              <w:rPr>
                <w:color w:val="FF0000"/>
                <w:sz w:val="19"/>
                <w:szCs w:val="19"/>
              </w:rPr>
            </w:pPr>
            <w:r>
              <w:rPr>
                <w:rFonts w:hint="eastAsia"/>
                <w:sz w:val="19"/>
                <w:szCs w:val="19"/>
              </w:rPr>
              <w:t>3.投标人具备有效安全生产标准化证书的（4.0分）</w:t>
            </w:r>
          </w:p>
        </w:tc>
        <w:tc>
          <w:tcPr>
            <w:tcW w:w="6457" w:type="dxa"/>
            <w:tcBorders>
              <w:right w:val="nil"/>
            </w:tcBorders>
          </w:tcPr>
          <w:p>
            <w:pPr>
              <w:pStyle w:val="11"/>
              <w:ind w:left="64"/>
              <w:rPr>
                <w:color w:val="FF0000"/>
                <w:sz w:val="19"/>
                <w:szCs w:val="19"/>
              </w:rPr>
            </w:pPr>
            <w:r>
              <w:rPr>
                <w:rFonts w:hint="eastAsia"/>
                <w:sz w:val="19"/>
                <w:szCs w:val="19"/>
              </w:rPr>
              <w:t>投标人具备有效安全生产标准化证书的得4分，缺项或不满足得0分。（提供上述证书扫描件及证书材料可查询的官方网站或二维码查询结果截图）</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1012" w:hRule="atLeast"/>
        </w:trPr>
        <w:tc>
          <w:tcPr>
            <w:tcW w:w="1164" w:type="dxa"/>
            <w:vMerge w:val="continue"/>
          </w:tcPr>
          <w:p>
            <w:pPr>
              <w:rPr>
                <w:sz w:val="19"/>
                <w:szCs w:val="19"/>
              </w:rPr>
            </w:pPr>
          </w:p>
        </w:tc>
        <w:tc>
          <w:tcPr>
            <w:tcW w:w="2928" w:type="dxa"/>
            <w:tcBorders>
              <w:right w:val="nil"/>
            </w:tcBorders>
          </w:tcPr>
          <w:p>
            <w:pPr>
              <w:pStyle w:val="11"/>
              <w:ind w:left="64"/>
              <w:rPr>
                <w:color w:val="FF0000"/>
                <w:sz w:val="19"/>
                <w:szCs w:val="19"/>
              </w:rPr>
            </w:pPr>
            <w:r>
              <w:rPr>
                <w:rFonts w:hint="eastAsia"/>
                <w:sz w:val="19"/>
                <w:szCs w:val="19"/>
              </w:rPr>
              <w:t>4.投标人生产的蓄电池太阳能LED路灯具有“产品碳足迹证书及碳标签评价证书”（4.0分）</w:t>
            </w:r>
          </w:p>
        </w:tc>
        <w:tc>
          <w:tcPr>
            <w:tcW w:w="6457" w:type="dxa"/>
            <w:tcBorders>
              <w:right w:val="nil"/>
            </w:tcBorders>
          </w:tcPr>
          <w:p>
            <w:pPr>
              <w:pStyle w:val="11"/>
              <w:ind w:left="64"/>
              <w:rPr>
                <w:color w:val="FF0000"/>
                <w:sz w:val="19"/>
                <w:szCs w:val="19"/>
              </w:rPr>
            </w:pPr>
            <w:r>
              <w:rPr>
                <w:rFonts w:hint="eastAsia"/>
                <w:sz w:val="19"/>
                <w:szCs w:val="19"/>
              </w:rPr>
              <w:t>投标人生产的蓄电池太阳能LED路灯具有“产品碳足迹证书及碳标签评价证书”的得4分，缺项或不满足得0分。（提供上述证书扫描件及证书材料可查询的官方网站或二维码查询结果截图）</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1012" w:hRule="atLeast"/>
        </w:trPr>
        <w:tc>
          <w:tcPr>
            <w:tcW w:w="1164" w:type="dxa"/>
            <w:vMerge w:val="continue"/>
          </w:tcPr>
          <w:p>
            <w:pPr>
              <w:rPr>
                <w:sz w:val="19"/>
                <w:szCs w:val="19"/>
              </w:rPr>
            </w:pPr>
          </w:p>
        </w:tc>
        <w:tc>
          <w:tcPr>
            <w:tcW w:w="2928" w:type="dxa"/>
            <w:tcBorders>
              <w:right w:val="nil"/>
            </w:tcBorders>
          </w:tcPr>
          <w:p>
            <w:pPr>
              <w:pStyle w:val="11"/>
              <w:ind w:left="64"/>
              <w:rPr>
                <w:color w:val="FF0000"/>
                <w:sz w:val="19"/>
                <w:szCs w:val="19"/>
              </w:rPr>
            </w:pPr>
            <w:r>
              <w:rPr>
                <w:rFonts w:hint="eastAsia"/>
                <w:sz w:val="19"/>
                <w:szCs w:val="19"/>
              </w:rPr>
              <w:t>5.投标人生产的LED灯具具有“中国环保产品认证证书”（4.0分）</w:t>
            </w:r>
          </w:p>
        </w:tc>
        <w:tc>
          <w:tcPr>
            <w:tcW w:w="6457" w:type="dxa"/>
            <w:tcBorders>
              <w:right w:val="nil"/>
            </w:tcBorders>
          </w:tcPr>
          <w:p>
            <w:pPr>
              <w:pStyle w:val="11"/>
              <w:ind w:left="64"/>
              <w:rPr>
                <w:color w:val="FF0000"/>
                <w:sz w:val="19"/>
                <w:szCs w:val="19"/>
              </w:rPr>
            </w:pPr>
            <w:r>
              <w:rPr>
                <w:rFonts w:hint="eastAsia"/>
                <w:sz w:val="19"/>
                <w:szCs w:val="19"/>
              </w:rPr>
              <w:t>投标人具有LED灯具中国环保产品认证证书的得4分，缺项或不满足得0分。（提供上述证书扫描件及证书材料可查询的官方网站或二维码查询结果截图）</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1147" w:hRule="atLeast"/>
        </w:trPr>
        <w:tc>
          <w:tcPr>
            <w:tcW w:w="1164" w:type="dxa"/>
            <w:vMerge w:val="continue"/>
          </w:tcPr>
          <w:p>
            <w:pPr>
              <w:rPr>
                <w:sz w:val="19"/>
                <w:szCs w:val="19"/>
              </w:rPr>
            </w:pPr>
          </w:p>
        </w:tc>
        <w:tc>
          <w:tcPr>
            <w:tcW w:w="2928" w:type="dxa"/>
            <w:tcBorders>
              <w:right w:val="nil"/>
            </w:tcBorders>
          </w:tcPr>
          <w:p>
            <w:pPr>
              <w:pStyle w:val="11"/>
              <w:ind w:left="64"/>
              <w:rPr>
                <w:color w:val="FF0000"/>
                <w:sz w:val="19"/>
                <w:szCs w:val="19"/>
              </w:rPr>
            </w:pPr>
            <w:r>
              <w:rPr>
                <w:rFonts w:hint="eastAsia"/>
                <w:sz w:val="19"/>
                <w:szCs w:val="19"/>
              </w:rPr>
              <w:t>6.投标人具有“CBC太阳能光伏产品认证证书”（4.0分）</w:t>
            </w:r>
          </w:p>
        </w:tc>
        <w:tc>
          <w:tcPr>
            <w:tcW w:w="6457" w:type="dxa"/>
            <w:tcBorders>
              <w:right w:val="nil"/>
            </w:tcBorders>
          </w:tcPr>
          <w:p>
            <w:pPr>
              <w:pStyle w:val="11"/>
              <w:ind w:left="64"/>
              <w:rPr>
                <w:color w:val="FF0000"/>
                <w:sz w:val="19"/>
                <w:szCs w:val="19"/>
              </w:rPr>
            </w:pPr>
            <w:r>
              <w:rPr>
                <w:rFonts w:hint="eastAsia"/>
                <w:sz w:val="19"/>
                <w:szCs w:val="19"/>
              </w:rPr>
              <w:t>投标人生产的蓄电池太阳能LED路灯具有“CBC太阳能光伏产品认证证书”的得4分，缺项或不满足得0分。（提供上述证书扫描件及证书材料可查询的官方网站或二维码查询结果截图）</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1477" w:hRule="atLeast"/>
        </w:trPr>
        <w:tc>
          <w:tcPr>
            <w:tcW w:w="1164" w:type="dxa"/>
            <w:vMerge w:val="continue"/>
          </w:tcPr>
          <w:p>
            <w:pPr>
              <w:rPr>
                <w:sz w:val="19"/>
                <w:szCs w:val="19"/>
              </w:rPr>
            </w:pPr>
          </w:p>
        </w:tc>
        <w:tc>
          <w:tcPr>
            <w:tcW w:w="2928" w:type="dxa"/>
            <w:tcBorders>
              <w:right w:val="nil"/>
            </w:tcBorders>
          </w:tcPr>
          <w:p>
            <w:pPr>
              <w:pStyle w:val="11"/>
              <w:ind w:left="64"/>
              <w:rPr>
                <w:color w:val="FF0000"/>
                <w:sz w:val="19"/>
                <w:szCs w:val="19"/>
              </w:rPr>
            </w:pPr>
            <w:r>
              <w:rPr>
                <w:rFonts w:hint="eastAsia"/>
                <w:sz w:val="19"/>
                <w:szCs w:val="19"/>
              </w:rPr>
              <w:t>7.投标人生产的蓄电池太阳能LED路灯具国推“ROHS检测合格证书及检测报告”（4.0分）</w:t>
            </w:r>
          </w:p>
        </w:tc>
        <w:tc>
          <w:tcPr>
            <w:tcW w:w="6457" w:type="dxa"/>
            <w:tcBorders>
              <w:right w:val="nil"/>
            </w:tcBorders>
          </w:tcPr>
          <w:p>
            <w:pPr>
              <w:pStyle w:val="11"/>
              <w:spacing w:line="360" w:lineRule="atLeast"/>
              <w:ind w:left="65" w:right="108"/>
              <w:rPr>
                <w:color w:val="FF0000"/>
                <w:sz w:val="19"/>
                <w:szCs w:val="19"/>
              </w:rPr>
            </w:pPr>
            <w:r>
              <w:rPr>
                <w:rFonts w:hint="eastAsia"/>
                <w:sz w:val="19"/>
                <w:szCs w:val="19"/>
              </w:rPr>
              <w:t>投标人生产的蓄电池太阳能LED路灯具国推“ROHS检测合格证书及检测报告”的得4分，缺项或不满足得0分。（提供上述证书扫描件及证书材料可查询的官方网站或二维码查询结果截图）</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1582" w:hRule="atLeast"/>
        </w:trPr>
        <w:tc>
          <w:tcPr>
            <w:tcW w:w="1164" w:type="dxa"/>
            <w:vMerge w:val="continue"/>
          </w:tcPr>
          <w:p>
            <w:pPr>
              <w:rPr>
                <w:sz w:val="19"/>
                <w:szCs w:val="19"/>
              </w:rPr>
            </w:pPr>
          </w:p>
        </w:tc>
        <w:tc>
          <w:tcPr>
            <w:tcW w:w="2928" w:type="dxa"/>
            <w:tcBorders>
              <w:right w:val="nil"/>
            </w:tcBorders>
          </w:tcPr>
          <w:p>
            <w:pPr>
              <w:pStyle w:val="11"/>
              <w:rPr>
                <w:color w:val="FF0000"/>
                <w:sz w:val="19"/>
                <w:szCs w:val="19"/>
              </w:rPr>
            </w:pPr>
            <w:r>
              <w:rPr>
                <w:rFonts w:hint="eastAsia"/>
                <w:spacing w:val="21"/>
                <w:sz w:val="19"/>
                <w:szCs w:val="19"/>
              </w:rPr>
              <w:t>8.投标人具有质量管理体系、环境管理体系、职业健康安全管理体系证书（3.0分）</w:t>
            </w:r>
          </w:p>
        </w:tc>
        <w:tc>
          <w:tcPr>
            <w:tcW w:w="6457" w:type="dxa"/>
            <w:tcBorders>
              <w:right w:val="nil"/>
            </w:tcBorders>
          </w:tcPr>
          <w:p>
            <w:pPr>
              <w:pStyle w:val="11"/>
              <w:ind w:left="64" w:right="51" w:rightChars="23"/>
              <w:rPr>
                <w:color w:val="FF0000"/>
                <w:sz w:val="19"/>
                <w:szCs w:val="19"/>
              </w:rPr>
            </w:pPr>
            <w:r>
              <w:rPr>
                <w:rFonts w:hint="eastAsia"/>
                <w:sz w:val="19"/>
                <w:szCs w:val="19"/>
                <w:lang w:bidi="zh-CN"/>
              </w:rPr>
              <w:t>投标人具备 ISO9001 质量管理体系认证、ISO14001环境管理体系认证、ISO18001 职业健康安全管理体系认证；有一个证得1分；有两证得2分；三证齐全得3分；(未提供或提供不满足得0分)</w:t>
            </w:r>
            <w:r>
              <w:rPr>
                <w:rFonts w:hint="eastAsia"/>
                <w:color w:val="666666"/>
                <w:sz w:val="19"/>
                <w:szCs w:val="19"/>
                <w:lang w:bidi="zh-CN"/>
              </w:rPr>
              <w:t>。</w:t>
            </w:r>
            <w:r>
              <w:rPr>
                <w:rFonts w:hint="eastAsia"/>
                <w:sz w:val="19"/>
                <w:szCs w:val="19"/>
              </w:rPr>
              <w:t>（提供上述证书扫描件及证书材料可查询的官方网站或二维码查询结果截图）</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1582" w:hRule="atLeast"/>
        </w:trPr>
        <w:tc>
          <w:tcPr>
            <w:tcW w:w="1164" w:type="dxa"/>
            <w:vMerge w:val="continue"/>
          </w:tcPr>
          <w:p>
            <w:pPr>
              <w:rPr>
                <w:sz w:val="19"/>
                <w:szCs w:val="19"/>
              </w:rPr>
            </w:pPr>
          </w:p>
        </w:tc>
        <w:tc>
          <w:tcPr>
            <w:tcW w:w="2928" w:type="dxa"/>
            <w:tcBorders>
              <w:right w:val="nil"/>
            </w:tcBorders>
          </w:tcPr>
          <w:p>
            <w:pPr>
              <w:pStyle w:val="11"/>
              <w:ind w:left="64"/>
              <w:rPr>
                <w:color w:val="FF0000"/>
                <w:sz w:val="19"/>
                <w:szCs w:val="19"/>
              </w:rPr>
            </w:pPr>
            <w:r>
              <w:rPr>
                <w:rFonts w:hint="eastAsia"/>
                <w:sz w:val="19"/>
                <w:szCs w:val="19"/>
              </w:rPr>
              <w:t>9.业绩（2.0分）</w:t>
            </w:r>
          </w:p>
        </w:tc>
        <w:tc>
          <w:tcPr>
            <w:tcW w:w="6457" w:type="dxa"/>
            <w:tcBorders>
              <w:right w:val="nil"/>
            </w:tcBorders>
          </w:tcPr>
          <w:p>
            <w:pPr>
              <w:pStyle w:val="11"/>
              <w:spacing w:line="243" w:lineRule="exact"/>
              <w:ind w:left="65"/>
              <w:rPr>
                <w:color w:val="FF0000"/>
                <w:sz w:val="19"/>
                <w:szCs w:val="19"/>
              </w:rPr>
            </w:pPr>
            <w:r>
              <w:rPr>
                <w:rFonts w:hint="eastAsia"/>
                <w:sz w:val="19"/>
                <w:szCs w:val="19"/>
              </w:rPr>
              <w:t>投标人2019年1月1日至开标截止日完成一项太阳能路灯工程得0.5分，最高得2分。（注：投标文件中须附中标公示截图、中标通知书、合同协议书、竣工验收证明材料、缺项或没有不得分），类似业绩的时间认定以竣工验收时间为准</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1582" w:hRule="atLeast"/>
        </w:trPr>
        <w:tc>
          <w:tcPr>
            <w:tcW w:w="1164" w:type="dxa"/>
            <w:vMerge w:val="continue"/>
          </w:tcPr>
          <w:p>
            <w:pPr>
              <w:rPr>
                <w:sz w:val="19"/>
                <w:szCs w:val="19"/>
              </w:rPr>
            </w:pPr>
          </w:p>
        </w:tc>
        <w:tc>
          <w:tcPr>
            <w:tcW w:w="2928" w:type="dxa"/>
            <w:tcBorders>
              <w:right w:val="nil"/>
            </w:tcBorders>
          </w:tcPr>
          <w:p>
            <w:pPr>
              <w:pStyle w:val="11"/>
              <w:spacing w:line="243" w:lineRule="exact"/>
              <w:ind w:left="65"/>
              <w:rPr>
                <w:color w:val="FF0000"/>
                <w:sz w:val="19"/>
                <w:szCs w:val="19"/>
              </w:rPr>
            </w:pPr>
            <w:r>
              <w:rPr>
                <w:rFonts w:hint="eastAsia"/>
                <w:sz w:val="19"/>
                <w:szCs w:val="19"/>
              </w:rPr>
              <w:t>10.投标人项目班组（2.0分）</w:t>
            </w:r>
          </w:p>
        </w:tc>
        <w:tc>
          <w:tcPr>
            <w:tcW w:w="6457" w:type="dxa"/>
            <w:tcBorders>
              <w:right w:val="nil"/>
            </w:tcBorders>
          </w:tcPr>
          <w:p>
            <w:pPr>
              <w:numPr>
                <w:ilvl w:val="0"/>
                <w:numId w:val="27"/>
              </w:numPr>
              <w:rPr>
                <w:sz w:val="19"/>
                <w:szCs w:val="19"/>
              </w:rPr>
            </w:pPr>
            <w:r>
              <w:rPr>
                <w:rFonts w:hint="eastAsia"/>
                <w:sz w:val="19"/>
                <w:szCs w:val="19"/>
              </w:rPr>
              <w:t>项目经理具备市政或机电专业的一级注册建造师得1分</w:t>
            </w:r>
          </w:p>
          <w:p>
            <w:pPr>
              <w:rPr>
                <w:color w:val="FF0000"/>
                <w:sz w:val="19"/>
                <w:szCs w:val="19"/>
              </w:rPr>
            </w:pPr>
            <w:r>
              <w:rPr>
                <w:rFonts w:hint="eastAsia"/>
                <w:sz w:val="19"/>
                <w:szCs w:val="19"/>
              </w:rPr>
              <w:t>2、项目技术负责人具备市政或机电专业的高级技术职称得1分（需提供2022年以来连续6个月社保证明）</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1582" w:hRule="atLeast"/>
        </w:trPr>
        <w:tc>
          <w:tcPr>
            <w:tcW w:w="1164" w:type="dxa"/>
          </w:tcPr>
          <w:p>
            <w:pPr>
              <w:rPr>
                <w:sz w:val="19"/>
                <w:szCs w:val="19"/>
              </w:rPr>
            </w:pPr>
          </w:p>
          <w:p>
            <w:pPr>
              <w:pStyle w:val="2"/>
              <w:rPr>
                <w:sz w:val="19"/>
                <w:szCs w:val="19"/>
              </w:rPr>
            </w:pPr>
          </w:p>
          <w:p>
            <w:pPr>
              <w:rPr>
                <w:sz w:val="19"/>
                <w:szCs w:val="19"/>
              </w:rPr>
            </w:pPr>
            <w:r>
              <w:rPr>
                <w:rFonts w:hint="eastAsia"/>
                <w:sz w:val="19"/>
                <w:szCs w:val="19"/>
              </w:rPr>
              <w:t>投标报价</w:t>
            </w:r>
          </w:p>
          <w:p>
            <w:pPr>
              <w:pStyle w:val="2"/>
              <w:rPr>
                <w:sz w:val="19"/>
                <w:szCs w:val="19"/>
              </w:rPr>
            </w:pPr>
          </w:p>
        </w:tc>
        <w:tc>
          <w:tcPr>
            <w:tcW w:w="2928" w:type="dxa"/>
            <w:tcBorders>
              <w:right w:val="nil"/>
            </w:tcBorders>
          </w:tcPr>
          <w:p>
            <w:pPr>
              <w:pStyle w:val="11"/>
              <w:rPr>
                <w:sz w:val="19"/>
                <w:szCs w:val="19"/>
              </w:rPr>
            </w:pPr>
            <w:r>
              <w:rPr>
                <w:w w:val="101"/>
                <w:sz w:val="19"/>
                <w:szCs w:val="19"/>
              </w:rPr>
              <w:t>投标报价得分</w:t>
            </w:r>
            <w:r>
              <w:rPr>
                <w:spacing w:val="-35"/>
                <w:sz w:val="19"/>
                <w:szCs w:val="19"/>
              </w:rPr>
              <w:t xml:space="preserve"> </w:t>
            </w:r>
            <w:r>
              <w:rPr>
                <w:spacing w:val="-3"/>
                <w:w w:val="78"/>
                <w:sz w:val="19"/>
                <w:szCs w:val="19"/>
              </w:rPr>
              <w:t>(</w:t>
            </w:r>
            <w:r>
              <w:rPr>
                <w:rFonts w:hint="eastAsia"/>
                <w:spacing w:val="-3"/>
                <w:w w:val="128"/>
                <w:sz w:val="19"/>
                <w:szCs w:val="19"/>
              </w:rPr>
              <w:t>35</w:t>
            </w:r>
            <w:r>
              <w:rPr>
                <w:spacing w:val="-2"/>
                <w:w w:val="64"/>
                <w:sz w:val="19"/>
                <w:szCs w:val="19"/>
              </w:rPr>
              <w:t>.</w:t>
            </w:r>
            <w:r>
              <w:rPr>
                <w:spacing w:val="-3"/>
                <w:w w:val="128"/>
                <w:sz w:val="19"/>
                <w:szCs w:val="19"/>
              </w:rPr>
              <w:t>0</w:t>
            </w:r>
            <w:r>
              <w:rPr>
                <w:w w:val="101"/>
                <w:sz w:val="19"/>
                <w:szCs w:val="19"/>
              </w:rPr>
              <w:t>分</w:t>
            </w:r>
            <w:r>
              <w:rPr>
                <w:w w:val="78"/>
                <w:sz w:val="19"/>
                <w:szCs w:val="19"/>
              </w:rPr>
              <w:t>)</w:t>
            </w:r>
          </w:p>
        </w:tc>
        <w:tc>
          <w:tcPr>
            <w:tcW w:w="6457" w:type="dxa"/>
            <w:tcBorders>
              <w:right w:val="nil"/>
            </w:tcBorders>
          </w:tcPr>
          <w:p>
            <w:pPr>
              <w:pStyle w:val="11"/>
              <w:spacing w:before="48" w:line="355" w:lineRule="auto"/>
              <w:ind w:left="65" w:right="204"/>
              <w:jc w:val="both"/>
              <w:rPr>
                <w:sz w:val="19"/>
                <w:szCs w:val="19"/>
              </w:rPr>
            </w:pPr>
            <w:r>
              <w:rPr>
                <w:spacing w:val="-1"/>
                <w:sz w:val="19"/>
                <w:szCs w:val="19"/>
              </w:rPr>
              <w:t>投标报价得分＝（评标基准价/投标报价</w:t>
            </w:r>
            <w:r>
              <w:rPr>
                <w:sz w:val="19"/>
                <w:szCs w:val="19"/>
              </w:rPr>
              <w:t>）×价格分值【注：满足招标文件要求且投标价格最低的投标报价为评标基准价。】最低报价不是中标的唯一依据。因落实政府采购政策进行价格调整的，以调整后的价格计算评标</w:t>
            </w:r>
          </w:p>
          <w:p>
            <w:pPr>
              <w:pStyle w:val="11"/>
              <w:spacing w:line="243" w:lineRule="exact"/>
              <w:ind w:left="65"/>
              <w:rPr>
                <w:sz w:val="19"/>
                <w:szCs w:val="19"/>
              </w:rPr>
            </w:pPr>
            <w:r>
              <w:rPr>
                <w:sz w:val="19"/>
                <w:szCs w:val="19"/>
              </w:rPr>
              <w:t>基准价和投标报价。</w:t>
            </w:r>
          </w:p>
        </w:tc>
      </w:tr>
    </w:tbl>
    <w:p/>
    <w:p/>
    <w:p>
      <w:pPr>
        <w:spacing w:after="0" w:line="243" w:lineRule="exact"/>
        <w:rPr>
          <w:sz w:val="19"/>
          <w:szCs w:val="19"/>
        </w:rPr>
        <w:sectPr>
          <w:pgSz w:w="11900" w:h="16840"/>
          <w:pgMar w:top="560" w:right="500" w:bottom="200" w:left="560" w:header="0" w:footer="13" w:gutter="0"/>
          <w:cols w:space="720" w:num="1"/>
        </w:sectPr>
      </w:pPr>
    </w:p>
    <w:p>
      <w:pPr>
        <w:pStyle w:val="4"/>
        <w:spacing w:before="148" w:line="480" w:lineRule="auto"/>
        <w:ind w:left="271" w:right="358"/>
        <w:jc w:val="center"/>
      </w:pPr>
      <w:r>
        <w:rPr>
          <w:spacing w:val="7"/>
        </w:rPr>
        <w:t>第七章 投标文件格式与要求</w:t>
      </w:r>
    </w:p>
    <w:p>
      <w:pPr>
        <w:pStyle w:val="4"/>
        <w:spacing w:before="8" w:line="480" w:lineRule="auto"/>
        <w:rPr>
          <w:sz w:val="16"/>
        </w:rPr>
      </w:pPr>
    </w:p>
    <w:p>
      <w:pPr>
        <w:pStyle w:val="4"/>
        <w:spacing w:line="480" w:lineRule="auto"/>
        <w:ind w:left="2458"/>
      </w:pPr>
      <w:r>
        <w:t>投标人提供投标文件应按照以下格式及要求进行编制，且不少于以下内容。</w:t>
      </w:r>
    </w:p>
    <w:p>
      <w:pPr>
        <w:pStyle w:val="4"/>
        <w:spacing w:before="7" w:line="480" w:lineRule="auto"/>
        <w:rPr>
          <w:sz w:val="28"/>
        </w:rPr>
      </w:pPr>
    </w:p>
    <w:p>
      <w:pPr>
        <w:pStyle w:val="4"/>
        <w:spacing w:before="75" w:line="480" w:lineRule="auto"/>
        <w:ind w:left="100"/>
      </w:pPr>
      <w:r>
        <w:rPr>
          <w:spacing w:val="8"/>
        </w:rPr>
        <w:t>格式一：</w:t>
      </w:r>
    </w:p>
    <w:p>
      <w:pPr>
        <w:pStyle w:val="4"/>
        <w:spacing w:line="480" w:lineRule="auto"/>
        <w:rPr>
          <w:sz w:val="20"/>
        </w:rPr>
      </w:pPr>
    </w:p>
    <w:p>
      <w:pPr>
        <w:pStyle w:val="4"/>
        <w:spacing w:before="8" w:line="480" w:lineRule="auto"/>
        <w:rPr>
          <w:sz w:val="23"/>
        </w:rPr>
      </w:pPr>
    </w:p>
    <w:p>
      <w:pPr>
        <w:pStyle w:val="2"/>
        <w:spacing w:before="58" w:line="480" w:lineRule="auto"/>
      </w:pPr>
      <w:r>
        <w:rPr>
          <w:spacing w:val="10"/>
          <w:w w:val="95"/>
        </w:rPr>
        <w:t>投标文件封面</w:t>
      </w:r>
    </w:p>
    <w:p>
      <w:pPr>
        <w:pStyle w:val="4"/>
        <w:spacing w:line="480" w:lineRule="auto"/>
        <w:rPr>
          <w:sz w:val="20"/>
        </w:rPr>
      </w:pPr>
    </w:p>
    <w:p>
      <w:pPr>
        <w:pStyle w:val="4"/>
        <w:spacing w:before="10" w:line="480" w:lineRule="auto"/>
        <w:rPr>
          <w:sz w:val="17"/>
        </w:rPr>
      </w:pPr>
    </w:p>
    <w:p>
      <w:pPr>
        <w:spacing w:after="0" w:line="480" w:lineRule="auto"/>
        <w:rPr>
          <w:sz w:val="17"/>
        </w:rPr>
        <w:sectPr>
          <w:pgSz w:w="11900" w:h="16840"/>
          <w:pgMar w:top="1600" w:right="500" w:bottom="200" w:left="560" w:header="0" w:footer="13" w:gutter="0"/>
          <w:cols w:space="720" w:num="1"/>
        </w:sectPr>
      </w:pPr>
    </w:p>
    <w:p>
      <w:pPr>
        <w:pStyle w:val="4"/>
        <w:spacing w:line="480" w:lineRule="auto"/>
        <w:rPr>
          <w:sz w:val="28"/>
        </w:rPr>
      </w:pPr>
    </w:p>
    <w:p>
      <w:pPr>
        <w:pStyle w:val="4"/>
        <w:spacing w:line="480" w:lineRule="auto"/>
        <w:rPr>
          <w:sz w:val="28"/>
        </w:rPr>
      </w:pPr>
    </w:p>
    <w:p>
      <w:pPr>
        <w:pStyle w:val="4"/>
        <w:spacing w:line="480" w:lineRule="auto"/>
        <w:rPr>
          <w:sz w:val="28"/>
        </w:rPr>
      </w:pPr>
    </w:p>
    <w:p>
      <w:pPr>
        <w:spacing w:before="216" w:line="480" w:lineRule="auto"/>
        <w:ind w:left="490" w:right="0" w:firstLine="0"/>
        <w:jc w:val="left"/>
        <w:rPr>
          <w:sz w:val="29"/>
        </w:rPr>
      </w:pPr>
      <w:r>
        <w:rPr>
          <w:w w:val="95"/>
          <w:sz w:val="29"/>
        </w:rPr>
        <w:t>项目编号：</w:t>
      </w:r>
    </w:p>
    <w:p>
      <w:pPr>
        <w:pStyle w:val="3"/>
        <w:spacing w:line="480" w:lineRule="auto"/>
        <w:ind w:right="4283" w:firstLine="0"/>
        <w:jc w:val="center"/>
      </w:pPr>
      <w:r>
        <w:br w:type="column"/>
      </w:r>
      <w:r>
        <w:rPr>
          <w:spacing w:val="12"/>
        </w:rPr>
        <w:t>（项目名称</w:t>
      </w:r>
      <w:r>
        <w:t>）</w:t>
      </w:r>
      <w:r>
        <w:rPr>
          <w:spacing w:val="-187"/>
        </w:rPr>
        <w:t xml:space="preserve"> </w:t>
      </w:r>
      <w:r>
        <w:rPr>
          <w:spacing w:val="8"/>
        </w:rPr>
        <w:t>投标文件</w:t>
      </w:r>
    </w:p>
    <w:p>
      <w:pPr>
        <w:pStyle w:val="2"/>
        <w:spacing w:line="480" w:lineRule="auto"/>
        <w:ind w:left="490" w:right="4253"/>
      </w:pPr>
      <w:r>
        <w:t>（正本/副本）</w:t>
      </w:r>
    </w:p>
    <w:p>
      <w:pPr>
        <w:spacing w:after="0" w:line="480" w:lineRule="auto"/>
        <w:sectPr>
          <w:type w:val="continuous"/>
          <w:pgSz w:w="11900" w:h="16840"/>
          <w:pgMar w:top="1600" w:right="500" w:bottom="200" w:left="560" w:header="720" w:footer="720" w:gutter="0"/>
          <w:cols w:equalWidth="0" w:num="2">
            <w:col w:w="1971" w:space="1729"/>
            <w:col w:w="7140"/>
          </w:cols>
        </w:sectPr>
      </w:pPr>
    </w:p>
    <w:p>
      <w:pPr>
        <w:tabs>
          <w:tab w:val="left" w:pos="1354"/>
        </w:tabs>
        <w:spacing w:before="0" w:line="480" w:lineRule="auto"/>
        <w:ind w:left="490" w:right="0" w:firstLine="0"/>
        <w:jc w:val="left"/>
        <w:rPr>
          <w:sz w:val="21"/>
        </w:rPr>
      </w:pPr>
      <w:r>
        <w:rPr>
          <w:sz w:val="29"/>
        </w:rPr>
        <w:t>包</w:t>
      </w:r>
      <w:r>
        <w:rPr>
          <w:sz w:val="29"/>
        </w:rPr>
        <w:tab/>
      </w:r>
      <w:r>
        <w:rPr>
          <w:sz w:val="29"/>
        </w:rPr>
        <w:t>号：</w:t>
      </w:r>
      <w:r>
        <w:rPr>
          <w:spacing w:val="-32"/>
          <w:sz w:val="29"/>
        </w:rPr>
        <w:t xml:space="preserve"> </w:t>
      </w:r>
      <w:r>
        <w:rPr>
          <w:sz w:val="29"/>
        </w:rPr>
        <w:t>第</w:t>
      </w:r>
      <w:r>
        <w:rPr>
          <w:spacing w:val="-31"/>
          <w:sz w:val="29"/>
        </w:rPr>
        <w:t xml:space="preserve"> </w:t>
      </w:r>
      <w:r>
        <w:rPr>
          <w:sz w:val="29"/>
        </w:rPr>
        <w:t>包</w:t>
      </w:r>
      <w:r>
        <w:rPr>
          <w:sz w:val="21"/>
        </w:rPr>
        <w:t>（若项目分包时使用）</w:t>
      </w:r>
    </w:p>
    <w:p>
      <w:pPr>
        <w:pStyle w:val="4"/>
        <w:spacing w:line="480" w:lineRule="auto"/>
        <w:rPr>
          <w:sz w:val="28"/>
        </w:rPr>
      </w:pPr>
    </w:p>
    <w:p>
      <w:pPr>
        <w:pStyle w:val="4"/>
        <w:spacing w:before="10" w:line="480" w:lineRule="auto"/>
        <w:rPr>
          <w:sz w:val="34"/>
        </w:rPr>
      </w:pPr>
    </w:p>
    <w:p>
      <w:pPr>
        <w:pStyle w:val="2"/>
        <w:spacing w:line="480" w:lineRule="auto"/>
        <w:ind w:left="4379" w:right="4442"/>
      </w:pPr>
      <w:r>
        <w:rPr>
          <w:spacing w:val="-3"/>
        </w:rPr>
        <w:t>（投标人名称</w:t>
      </w:r>
      <w:r>
        <w:rPr>
          <w:spacing w:val="-2"/>
        </w:rPr>
        <w:t>）</w:t>
      </w:r>
      <w:r>
        <w:rPr>
          <w:spacing w:val="-142"/>
        </w:rPr>
        <w:t xml:space="preserve"> </w:t>
      </w:r>
      <w:r>
        <w:rPr>
          <w:spacing w:val="-17"/>
          <w:w w:val="95"/>
        </w:rPr>
        <w:t>年 月 日</w:t>
      </w:r>
    </w:p>
    <w:p>
      <w:pPr>
        <w:pStyle w:val="4"/>
        <w:spacing w:line="480" w:lineRule="auto"/>
        <w:ind w:left="100"/>
        <w:rPr>
          <w:spacing w:val="10"/>
        </w:rPr>
        <w:sectPr>
          <w:type w:val="continuous"/>
          <w:pgSz w:w="11900" w:h="16840"/>
          <w:pgMar w:top="1600" w:right="500" w:bottom="200" w:left="560" w:header="720" w:footer="720" w:gutter="0"/>
          <w:cols w:space="720" w:num="1"/>
        </w:sectPr>
      </w:pPr>
    </w:p>
    <w:p>
      <w:pPr>
        <w:pStyle w:val="4"/>
        <w:spacing w:line="225" w:lineRule="exact"/>
        <w:ind w:left="100"/>
      </w:pPr>
      <w:r>
        <w:rPr>
          <w:spacing w:val="10"/>
        </w:rPr>
        <w:t>格式二：</w:t>
      </w:r>
    </w:p>
    <w:p>
      <w:pPr>
        <w:pStyle w:val="4"/>
        <w:spacing w:before="12"/>
        <w:rPr>
          <w:sz w:val="7"/>
        </w:rPr>
      </w:pPr>
    </w:p>
    <w:p>
      <w:pPr>
        <w:pStyle w:val="4"/>
        <w:spacing w:before="75" w:line="236" w:lineRule="exact"/>
        <w:ind w:left="271" w:right="335"/>
        <w:jc w:val="center"/>
      </w:pPr>
      <w:r>
        <w:t>投标文件目录</w:t>
      </w:r>
    </w:p>
    <w:p>
      <w:pPr>
        <w:pStyle w:val="4"/>
        <w:spacing w:before="4" w:line="225" w:lineRule="auto"/>
        <w:ind w:left="586" w:right="8907"/>
        <w:jc w:val="both"/>
      </w:pPr>
      <w:r>
        <w:t>三、投标承诺书四、开标一览表五、授权委托书六、投标保证金</w:t>
      </w:r>
    </w:p>
    <w:p>
      <w:pPr>
        <w:pStyle w:val="4"/>
        <w:spacing w:line="221" w:lineRule="exact"/>
        <w:ind w:left="586"/>
      </w:pPr>
      <w:r>
        <w:t>七、投标人基本情况表</w:t>
      </w:r>
    </w:p>
    <w:p>
      <w:pPr>
        <w:pStyle w:val="4"/>
        <w:spacing w:line="236" w:lineRule="exact"/>
        <w:ind w:left="586"/>
      </w:pPr>
      <w:r>
        <w:t>八、提供具有独立承担民事责任的能力的证明材料</w:t>
      </w:r>
    </w:p>
    <w:p>
      <w:pPr>
        <w:pStyle w:val="4"/>
        <w:spacing w:line="225" w:lineRule="auto"/>
        <w:ind w:left="586" w:right="4874"/>
      </w:pPr>
      <w:r>
        <w:t>九、提供具有良好的商业信誉和健全的财务会计制度的证明材料十、提供依法缴纳税收和社会保障资金的良好记录</w:t>
      </w:r>
    </w:p>
    <w:p>
      <w:pPr>
        <w:pStyle w:val="4"/>
        <w:spacing w:line="223" w:lineRule="exact"/>
        <w:ind w:left="586"/>
      </w:pPr>
      <w:r>
        <w:t>十一、具有履行合同所必须的设备和专业技术能力的声明</w:t>
      </w:r>
    </w:p>
    <w:p>
      <w:pPr>
        <w:pStyle w:val="4"/>
        <w:spacing w:line="225" w:lineRule="auto"/>
        <w:ind w:left="586" w:right="4490"/>
      </w:pPr>
      <w:r>
        <w:t>十二、参加政府采购前三年内在经营活动中无重大违法记录书面声明十三、联合体协议书</w:t>
      </w:r>
    </w:p>
    <w:p>
      <w:pPr>
        <w:pStyle w:val="4"/>
        <w:spacing w:line="225" w:lineRule="auto"/>
        <w:ind w:left="586" w:right="8331"/>
      </w:pPr>
      <w:r>
        <w:t>十四、中小企业声明函十五、监狱企业</w:t>
      </w:r>
    </w:p>
    <w:p>
      <w:pPr>
        <w:pStyle w:val="4"/>
        <w:spacing w:line="223" w:lineRule="exact"/>
        <w:ind w:left="586"/>
      </w:pPr>
      <w:r>
        <w:t>十六、残疾人福利性单位声明函</w:t>
      </w:r>
    </w:p>
    <w:p>
      <w:pPr>
        <w:pStyle w:val="4"/>
        <w:spacing w:before="2" w:line="225" w:lineRule="auto"/>
        <w:ind w:left="586" w:right="6986"/>
      </w:pPr>
      <w:r>
        <w:t>十七、分项报价明细表分项报价明细表十八、主要商务要求承诺书</w:t>
      </w:r>
    </w:p>
    <w:p>
      <w:pPr>
        <w:pStyle w:val="4"/>
        <w:spacing w:line="223" w:lineRule="exact"/>
        <w:ind w:left="586"/>
      </w:pPr>
      <w:r>
        <w:t>十九、技术偏离表</w:t>
      </w:r>
    </w:p>
    <w:p>
      <w:pPr>
        <w:pStyle w:val="4"/>
        <w:spacing w:before="3" w:line="225" w:lineRule="auto"/>
        <w:ind w:left="586" w:right="6026"/>
      </w:pPr>
      <w:r>
        <w:t>二十、项目实施方案、质量保证及售后服务承诺等二十一、项目组成人员一览表</w:t>
      </w:r>
    </w:p>
    <w:p>
      <w:pPr>
        <w:pStyle w:val="4"/>
        <w:spacing w:line="225" w:lineRule="auto"/>
        <w:ind w:left="586" w:right="7947"/>
      </w:pPr>
      <w:r>
        <w:t>二十二、投标人业绩情况表二十三、各类证明材料</w:t>
      </w:r>
    </w:p>
    <w:p>
      <w:pPr>
        <w:pStyle w:val="4"/>
        <w:spacing w:before="11"/>
        <w:rPr>
          <w:sz w:val="10"/>
        </w:rPr>
      </w:pPr>
    </w:p>
    <w:p>
      <w:pPr>
        <w:spacing w:after="0"/>
        <w:rPr>
          <w:sz w:val="10"/>
        </w:rPr>
        <w:sectPr>
          <w:pgSz w:w="11900" w:h="16840"/>
          <w:pgMar w:top="1600" w:right="500" w:bottom="200" w:left="560" w:header="720" w:footer="720" w:gutter="0"/>
          <w:cols w:space="720" w:num="1"/>
        </w:sectPr>
      </w:pPr>
    </w:p>
    <w:p>
      <w:pPr>
        <w:pStyle w:val="4"/>
        <w:spacing w:before="75"/>
        <w:ind w:left="100"/>
        <w:rPr>
          <w:spacing w:val="8"/>
        </w:rPr>
        <w:sectPr>
          <w:type w:val="continuous"/>
          <w:pgSz w:w="11900" w:h="16840"/>
          <w:pgMar w:top="1600" w:right="500" w:bottom="200" w:left="560" w:header="720" w:footer="720" w:gutter="0"/>
          <w:cols w:equalWidth="0" w:num="2">
            <w:col w:w="4180" w:space="628"/>
            <w:col w:w="6032"/>
          </w:cols>
        </w:sectPr>
      </w:pPr>
    </w:p>
    <w:p>
      <w:pPr>
        <w:pStyle w:val="4"/>
        <w:spacing w:before="75"/>
        <w:ind w:left="100"/>
        <w:jc w:val="center"/>
        <w:rPr>
          <w:rFonts w:hint="eastAsia" w:eastAsia="宋体"/>
          <w:spacing w:val="8"/>
          <w:lang w:eastAsia="zh-CN"/>
        </w:rPr>
      </w:pPr>
      <w:r>
        <w:rPr>
          <w:rFonts w:hint="eastAsia"/>
          <w:spacing w:val="8"/>
          <w:lang w:eastAsia="zh-CN"/>
        </w:rPr>
        <w:t>投标承诺书</w:t>
      </w:r>
    </w:p>
    <w:p>
      <w:pPr>
        <w:pStyle w:val="4"/>
        <w:spacing w:before="75"/>
        <w:ind w:left="100"/>
        <w:rPr>
          <w:spacing w:val="8"/>
        </w:rPr>
      </w:pPr>
    </w:p>
    <w:p>
      <w:pPr>
        <w:pStyle w:val="4"/>
        <w:spacing w:before="75"/>
        <w:ind w:left="100"/>
      </w:pPr>
      <w:r>
        <w:rPr>
          <w:spacing w:val="8"/>
        </w:rPr>
        <w:t>格式三：</w:t>
      </w:r>
    </w:p>
    <w:p>
      <w:pPr>
        <w:pStyle w:val="4"/>
        <w:spacing w:before="7"/>
        <w:rPr>
          <w:sz w:val="16"/>
        </w:rPr>
      </w:pPr>
    </w:p>
    <w:p>
      <w:pPr>
        <w:pStyle w:val="4"/>
        <w:spacing w:before="1" w:line="240" w:lineRule="exact"/>
        <w:ind w:left="106"/>
      </w:pPr>
      <w:r>
        <w:t>采购单位、</w:t>
      </w:r>
      <w:r>
        <w:rPr>
          <w:rFonts w:hint="eastAsia"/>
          <w:lang w:eastAsia="zh-CN"/>
        </w:rPr>
        <w:t>赤峰正阳招标代理有限公司</w:t>
      </w:r>
      <w:r>
        <w:t>：</w:t>
      </w:r>
    </w:p>
    <w:p>
      <w:pPr>
        <w:pStyle w:val="4"/>
        <w:spacing w:before="1" w:line="240" w:lineRule="exact"/>
        <w:ind w:left="106"/>
        <w:rPr>
          <w:sz w:val="19"/>
        </w:rPr>
      </w:pPr>
      <w:r>
        <w:rPr>
          <w:sz w:val="19"/>
        </w:rPr>
        <w:t>按照已收到的</w:t>
      </w:r>
      <w:r>
        <w:rPr>
          <w:sz w:val="19"/>
        </w:rPr>
        <w:tab/>
      </w:r>
      <w:r>
        <w:rPr>
          <w:sz w:val="19"/>
        </w:rPr>
        <w:t>项目（项目编号：</w:t>
      </w:r>
      <w:r>
        <w:rPr>
          <w:sz w:val="19"/>
        </w:rPr>
        <w:tab/>
      </w:r>
      <w:r>
        <w:rPr>
          <w:sz w:val="19"/>
        </w:rPr>
        <w:t xml:space="preserve">）招标文件要求，经我方  </w:t>
      </w:r>
      <w:r>
        <w:rPr>
          <w:spacing w:val="47"/>
          <w:sz w:val="19"/>
        </w:rPr>
        <w:t xml:space="preserve"> </w:t>
      </w:r>
      <w:r>
        <w:rPr>
          <w:sz w:val="19"/>
        </w:rPr>
        <w:t>（投标人名</w:t>
      </w:r>
    </w:p>
    <w:p>
      <w:pPr>
        <w:pStyle w:val="4"/>
        <w:spacing w:before="3" w:line="225" w:lineRule="auto"/>
        <w:ind w:left="106" w:right="169"/>
        <w:jc w:val="both"/>
      </w:pPr>
      <w:r>
        <w:t>称）   认真研究投标须知、合同条款、技术规范、资质要求和其它有关要求后，我方愿按上述合同条款、技术规范、资质要求进行投标。我方完全接受本次招标文件规定的所有要求，并承诺在中标后执行招标文件、投标文件和合同的全部要求，并履行我方的全部义务。我方的最终报价为总承包价，保证不以任何理由增加报价。</w:t>
      </w:r>
    </w:p>
    <w:p>
      <w:pPr>
        <w:pStyle w:val="10"/>
        <w:numPr>
          <w:ilvl w:val="1"/>
          <w:numId w:val="26"/>
        </w:numPr>
        <w:tabs>
          <w:tab w:val="left" w:pos="827"/>
        </w:tabs>
        <w:spacing w:before="60" w:after="0" w:line="236" w:lineRule="exact"/>
        <w:ind w:left="826" w:right="0" w:hanging="241"/>
        <w:jc w:val="left"/>
        <w:rPr>
          <w:sz w:val="19"/>
        </w:rPr>
      </w:pPr>
      <w:r>
        <w:rPr>
          <w:sz w:val="19"/>
        </w:rPr>
        <w:t>我方同意招标文件关于投标有效期的所有规定。</w:t>
      </w:r>
    </w:p>
    <w:p>
      <w:pPr>
        <w:pStyle w:val="10"/>
        <w:numPr>
          <w:ilvl w:val="1"/>
          <w:numId w:val="26"/>
        </w:numPr>
        <w:tabs>
          <w:tab w:val="left" w:pos="827"/>
        </w:tabs>
        <w:spacing w:before="3" w:after="0" w:line="225" w:lineRule="auto"/>
        <w:ind w:left="106" w:right="217" w:firstLine="480"/>
        <w:jc w:val="left"/>
        <w:rPr>
          <w:sz w:val="19"/>
        </w:rPr>
      </w:pPr>
      <w:r>
        <w:rPr>
          <w:sz w:val="19"/>
        </w:rPr>
        <w:t>我方郑重声明：所提供的投标文件内容全部真实有效。如经查实提供的内容、进行承诺的事项存在虚假，我方自愿接受有关处罚，及由此带来的法律后果。</w:t>
      </w:r>
    </w:p>
    <w:p>
      <w:pPr>
        <w:pStyle w:val="10"/>
        <w:numPr>
          <w:ilvl w:val="1"/>
          <w:numId w:val="26"/>
        </w:numPr>
        <w:tabs>
          <w:tab w:val="left" w:pos="827"/>
        </w:tabs>
        <w:spacing w:before="0" w:after="0" w:line="225" w:lineRule="auto"/>
        <w:ind w:left="106" w:right="217" w:firstLine="480"/>
        <w:jc w:val="left"/>
        <w:rPr>
          <w:sz w:val="19"/>
        </w:rPr>
      </w:pPr>
      <w:r>
        <w:rPr>
          <w:sz w:val="19"/>
        </w:rPr>
        <w:t>我方将严格遵守《中华人民共和国政府采购法》、《中华人民共和国民法典》等有关法律、法规规定，如有违反，无条件接受相关部门的处罚。</w:t>
      </w:r>
    </w:p>
    <w:p>
      <w:pPr>
        <w:pStyle w:val="10"/>
        <w:numPr>
          <w:ilvl w:val="1"/>
          <w:numId w:val="26"/>
        </w:numPr>
        <w:tabs>
          <w:tab w:val="left" w:pos="827"/>
        </w:tabs>
        <w:spacing w:before="0" w:after="0" w:line="223" w:lineRule="exact"/>
        <w:ind w:left="826" w:right="0" w:hanging="241"/>
        <w:jc w:val="left"/>
        <w:rPr>
          <w:sz w:val="19"/>
        </w:rPr>
      </w:pPr>
      <w:r>
        <w:rPr>
          <w:sz w:val="19"/>
        </w:rPr>
        <w:t>我方同意提供贵方另外要求的与其投标有关的任何数据或资料。</w:t>
      </w:r>
    </w:p>
    <w:p>
      <w:pPr>
        <w:pStyle w:val="10"/>
        <w:numPr>
          <w:ilvl w:val="1"/>
          <w:numId w:val="26"/>
        </w:numPr>
        <w:tabs>
          <w:tab w:val="left" w:pos="827"/>
        </w:tabs>
        <w:spacing w:before="0" w:after="0" w:line="228" w:lineRule="exact"/>
        <w:ind w:left="826" w:right="0" w:hanging="241"/>
        <w:jc w:val="left"/>
        <w:rPr>
          <w:sz w:val="19"/>
        </w:rPr>
      </w:pPr>
      <w:r>
        <w:rPr>
          <w:sz w:val="19"/>
        </w:rPr>
        <w:t>我方将按照招标文件、投标文件及相关要求、规定进行合同签订，并严格执行和承担协议和合同规定的责任和义务。</w:t>
      </w:r>
    </w:p>
    <w:p>
      <w:pPr>
        <w:pStyle w:val="10"/>
        <w:numPr>
          <w:ilvl w:val="1"/>
          <w:numId w:val="26"/>
        </w:numPr>
        <w:tabs>
          <w:tab w:val="left" w:pos="827"/>
        </w:tabs>
        <w:spacing w:before="3" w:after="0" w:line="225" w:lineRule="auto"/>
        <w:ind w:left="106" w:right="217" w:firstLine="480"/>
        <w:jc w:val="left"/>
        <w:rPr>
          <w:sz w:val="19"/>
        </w:rPr>
      </w:pPr>
      <w:r>
        <w:rPr>
          <w:sz w:val="19"/>
        </w:rPr>
        <w:t>我单位如果存在下列情形的，愿意承担取消中标资格、投标保证金不予退还、赔偿超过投标保证金金额的损失部分、接受有关监督部门处罚等后果：</w:t>
      </w:r>
    </w:p>
    <w:p>
      <w:pPr>
        <w:pStyle w:val="10"/>
        <w:numPr>
          <w:ilvl w:val="0"/>
          <w:numId w:val="28"/>
        </w:numPr>
        <w:tabs>
          <w:tab w:val="left" w:pos="1092"/>
        </w:tabs>
        <w:spacing w:before="0" w:after="0" w:line="223" w:lineRule="exact"/>
        <w:ind w:left="1091" w:right="0" w:hanging="506"/>
        <w:jc w:val="left"/>
        <w:rPr>
          <w:sz w:val="19"/>
        </w:rPr>
      </w:pPr>
      <w:r>
        <w:rPr>
          <w:sz w:val="19"/>
        </w:rPr>
        <w:t>中标后，无正当理由放弃中标资格；</w:t>
      </w:r>
    </w:p>
    <w:p>
      <w:pPr>
        <w:pStyle w:val="10"/>
        <w:numPr>
          <w:ilvl w:val="0"/>
          <w:numId w:val="28"/>
        </w:numPr>
        <w:tabs>
          <w:tab w:val="left" w:pos="1092"/>
        </w:tabs>
        <w:spacing w:before="0" w:after="0" w:line="228" w:lineRule="exact"/>
        <w:ind w:left="1091" w:right="0" w:hanging="506"/>
        <w:jc w:val="left"/>
        <w:rPr>
          <w:sz w:val="19"/>
        </w:rPr>
      </w:pPr>
      <w:r>
        <w:rPr>
          <w:sz w:val="19"/>
        </w:rPr>
        <w:t>中标后，无正当理由不与招标人签订合同；</w:t>
      </w:r>
    </w:p>
    <w:p>
      <w:pPr>
        <w:pStyle w:val="10"/>
        <w:numPr>
          <w:ilvl w:val="0"/>
          <w:numId w:val="28"/>
        </w:numPr>
        <w:tabs>
          <w:tab w:val="left" w:pos="1092"/>
        </w:tabs>
        <w:spacing w:before="0" w:after="0" w:line="228" w:lineRule="exact"/>
        <w:ind w:left="1091" w:right="0" w:hanging="506"/>
        <w:jc w:val="left"/>
        <w:rPr>
          <w:sz w:val="19"/>
        </w:rPr>
      </w:pPr>
      <w:r>
        <w:rPr>
          <w:sz w:val="19"/>
        </w:rPr>
        <w:t>在签订合同时，向招标人提出附加条件或不按照相关要求签订合同；</w:t>
      </w:r>
    </w:p>
    <w:p>
      <w:pPr>
        <w:pStyle w:val="10"/>
        <w:numPr>
          <w:ilvl w:val="0"/>
          <w:numId w:val="28"/>
        </w:numPr>
        <w:tabs>
          <w:tab w:val="left" w:pos="1092"/>
        </w:tabs>
        <w:spacing w:before="0" w:after="0" w:line="228" w:lineRule="exact"/>
        <w:ind w:left="1091" w:right="0" w:hanging="506"/>
        <w:jc w:val="left"/>
        <w:rPr>
          <w:sz w:val="19"/>
        </w:rPr>
      </w:pPr>
      <w:r>
        <w:rPr>
          <w:sz w:val="19"/>
        </w:rPr>
        <w:t>不按照招标文件要求提交履约保证金；</w:t>
      </w:r>
    </w:p>
    <w:p>
      <w:pPr>
        <w:pStyle w:val="10"/>
        <w:numPr>
          <w:ilvl w:val="0"/>
          <w:numId w:val="28"/>
        </w:numPr>
        <w:tabs>
          <w:tab w:val="left" w:pos="1092"/>
        </w:tabs>
        <w:spacing w:before="0" w:after="0" w:line="228" w:lineRule="exact"/>
        <w:ind w:left="1091" w:right="0" w:hanging="506"/>
        <w:jc w:val="left"/>
        <w:rPr>
          <w:sz w:val="19"/>
        </w:rPr>
      </w:pPr>
      <w:r>
        <w:rPr>
          <w:sz w:val="19"/>
        </w:rPr>
        <w:t>要求修改、补充和撤销投标文件的实质性内容；</w:t>
      </w:r>
    </w:p>
    <w:p>
      <w:pPr>
        <w:pStyle w:val="10"/>
        <w:numPr>
          <w:ilvl w:val="0"/>
          <w:numId w:val="28"/>
        </w:numPr>
        <w:tabs>
          <w:tab w:val="left" w:pos="1092"/>
        </w:tabs>
        <w:spacing w:before="0" w:after="0" w:line="228" w:lineRule="exact"/>
        <w:ind w:left="1091" w:right="0" w:hanging="506"/>
        <w:jc w:val="left"/>
        <w:rPr>
          <w:sz w:val="19"/>
        </w:rPr>
      </w:pPr>
      <w:r>
        <w:rPr>
          <w:sz w:val="19"/>
        </w:rPr>
        <w:t>要求更改招标文件和中标结果公告的实质性内容；</w:t>
      </w:r>
    </w:p>
    <w:p>
      <w:pPr>
        <w:pStyle w:val="10"/>
        <w:numPr>
          <w:ilvl w:val="0"/>
          <w:numId w:val="28"/>
        </w:numPr>
        <w:tabs>
          <w:tab w:val="left" w:pos="1092"/>
        </w:tabs>
        <w:spacing w:before="0" w:after="0" w:line="228" w:lineRule="exact"/>
        <w:ind w:left="1091" w:right="0" w:hanging="506"/>
        <w:jc w:val="left"/>
        <w:rPr>
          <w:sz w:val="19"/>
        </w:rPr>
      </w:pPr>
      <w:r>
        <w:rPr>
          <w:sz w:val="19"/>
        </w:rPr>
        <w:t>法律法规和招标文件规定的其他情形。</w:t>
      </w:r>
    </w:p>
    <w:p>
      <w:pPr>
        <w:pStyle w:val="4"/>
        <w:tabs>
          <w:tab w:val="left" w:pos="4847"/>
        </w:tabs>
        <w:spacing w:line="228" w:lineRule="exact"/>
        <w:ind w:left="586"/>
      </w:pPr>
      <w:r>
        <w:t>详细地址：</w:t>
      </w:r>
      <w:r>
        <w:tab/>
      </w:r>
      <w:r>
        <w:t>邮政编码：</w:t>
      </w:r>
    </w:p>
    <w:p>
      <w:pPr>
        <w:pStyle w:val="4"/>
        <w:tabs>
          <w:tab w:val="left" w:pos="4883"/>
        </w:tabs>
        <w:spacing w:line="228" w:lineRule="exact"/>
        <w:ind w:left="586"/>
      </w:pPr>
      <w:r>
        <w:t>电</w:t>
      </w:r>
      <w:r>
        <w:rPr>
          <w:spacing w:val="-33"/>
        </w:rPr>
        <w:t xml:space="preserve"> </w:t>
      </w:r>
      <w:r>
        <w:t>话：</w:t>
      </w:r>
      <w:r>
        <w:tab/>
      </w:r>
      <w:r>
        <w:t>电子函件：</w:t>
      </w:r>
    </w:p>
    <w:p>
      <w:pPr>
        <w:pStyle w:val="4"/>
        <w:tabs>
          <w:tab w:val="left" w:pos="4763"/>
        </w:tabs>
        <w:spacing w:line="228" w:lineRule="exact"/>
        <w:ind w:left="586"/>
      </w:pPr>
      <w:r>
        <w:t>投标人开户银行：</w:t>
      </w:r>
      <w:r>
        <w:tab/>
      </w:r>
      <w:r>
        <w:rPr>
          <w:w w:val="95"/>
        </w:rPr>
        <w:t>账号/行号：</w:t>
      </w:r>
    </w:p>
    <w:p>
      <w:pPr>
        <w:pStyle w:val="4"/>
        <w:tabs>
          <w:tab w:val="left" w:pos="2542"/>
        </w:tabs>
        <w:spacing w:line="236" w:lineRule="exact"/>
        <w:ind w:left="586"/>
      </w:pPr>
      <w:r>
        <w:t>投标人法人签字：</w:t>
      </w:r>
      <w:r>
        <w:tab/>
      </w:r>
      <w:r>
        <w:t>（加盖公章）</w:t>
      </w:r>
    </w:p>
    <w:p>
      <w:pPr>
        <w:pStyle w:val="4"/>
        <w:tabs>
          <w:tab w:val="left" w:pos="703"/>
          <w:tab w:val="left" w:pos="1255"/>
        </w:tabs>
        <w:spacing w:line="228" w:lineRule="exact"/>
        <w:ind w:left="271"/>
        <w:jc w:val="center"/>
      </w:pPr>
      <w:r>
        <w:t>年</w:t>
      </w:r>
      <w:r>
        <w:tab/>
      </w:r>
      <w:r>
        <w:t>月</w:t>
      </w:r>
      <w:r>
        <w:tab/>
      </w:r>
      <w:r>
        <w:t>日</w:t>
      </w:r>
    </w:p>
    <w:p>
      <w:pPr>
        <w:pStyle w:val="4"/>
        <w:rPr>
          <w:sz w:val="20"/>
        </w:rPr>
      </w:pPr>
    </w:p>
    <w:p>
      <w:pPr>
        <w:pStyle w:val="4"/>
        <w:spacing w:before="9"/>
        <w:rPr>
          <w:sz w:val="20"/>
        </w:rPr>
      </w:pPr>
    </w:p>
    <w:p>
      <w:pPr>
        <w:pStyle w:val="4"/>
        <w:spacing w:before="75"/>
        <w:ind w:left="100"/>
        <w:rPr>
          <w:spacing w:val="8"/>
        </w:rPr>
        <w:sectPr>
          <w:pgSz w:w="11900" w:h="16840"/>
          <w:pgMar w:top="500" w:right="500" w:bottom="280" w:left="560" w:header="0" w:footer="13" w:gutter="0"/>
          <w:cols w:space="720" w:num="1"/>
        </w:sectPr>
      </w:pPr>
    </w:p>
    <w:p>
      <w:pPr>
        <w:pStyle w:val="4"/>
        <w:spacing w:before="75"/>
        <w:ind w:left="100"/>
      </w:pPr>
      <w:r>
        <w:rPr>
          <w:spacing w:val="8"/>
        </w:rPr>
        <w:t>格式四：</w:t>
      </w:r>
    </w:p>
    <w:p>
      <w:pPr>
        <w:pStyle w:val="4"/>
        <w:spacing w:before="12"/>
        <w:rPr>
          <w:sz w:val="7"/>
        </w:rPr>
      </w:pPr>
    </w:p>
    <w:p>
      <w:pPr>
        <w:pStyle w:val="4"/>
        <w:spacing w:before="75"/>
        <w:ind w:left="271" w:right="335"/>
        <w:jc w:val="center"/>
      </w:pPr>
      <w:r>
        <w:t>开标一览表</w:t>
      </w:r>
    </w:p>
    <w:p>
      <w:pPr>
        <w:pStyle w:val="4"/>
        <w:spacing w:before="8"/>
        <w:rPr>
          <w:sz w:val="20"/>
        </w:rPr>
      </w:pPr>
    </w:p>
    <w:p>
      <w:pPr>
        <w:pStyle w:val="4"/>
        <w:spacing w:line="420" w:lineRule="atLeast"/>
        <w:ind w:left="826" w:right="6326" w:hanging="721"/>
      </w:pPr>
      <w:r>
        <w:rPr>
          <w:spacing w:val="1"/>
        </w:rPr>
        <w:t xml:space="preserve">说明： </w:t>
      </w:r>
      <w:r>
        <w:t>1．所有价格均系用人民币表示，单位为元。2．价格应按照</w:t>
      </w:r>
      <w:r>
        <w:rPr>
          <w:w w:val="85"/>
        </w:rPr>
        <w:t>“</w:t>
      </w:r>
      <w:r>
        <w:t>投标人须知</w:t>
      </w:r>
      <w:r>
        <w:rPr>
          <w:w w:val="85"/>
        </w:rPr>
        <w:t>”</w:t>
      </w:r>
      <w:r>
        <w:t>的要求报价。</w:t>
      </w:r>
    </w:p>
    <w:p>
      <w:pPr>
        <w:pStyle w:val="10"/>
        <w:numPr>
          <w:ilvl w:val="2"/>
          <w:numId w:val="26"/>
        </w:numPr>
        <w:tabs>
          <w:tab w:val="left" w:pos="1140"/>
        </w:tabs>
        <w:spacing w:before="0" w:after="0" w:line="220" w:lineRule="exact"/>
        <w:ind w:left="1139" w:right="0" w:hanging="314"/>
        <w:jc w:val="left"/>
        <w:rPr>
          <w:sz w:val="19"/>
        </w:rPr>
      </w:pPr>
      <w:r>
        <w:rPr>
          <w:sz w:val="19"/>
        </w:rPr>
        <w:t>格式、内容和签署、盖章必须完整。</w:t>
      </w:r>
    </w:p>
    <w:p>
      <w:pPr>
        <w:pStyle w:val="10"/>
        <w:numPr>
          <w:ilvl w:val="2"/>
          <w:numId w:val="26"/>
        </w:numPr>
        <w:tabs>
          <w:tab w:val="left" w:pos="1009"/>
        </w:tabs>
        <w:spacing w:before="0" w:after="0" w:line="236" w:lineRule="exact"/>
        <w:ind w:left="1008" w:right="0" w:hanging="183"/>
        <w:jc w:val="left"/>
        <w:rPr>
          <w:sz w:val="19"/>
        </w:rPr>
      </w:pPr>
      <w:r>
        <w:rPr>
          <w:sz w:val="19"/>
        </w:rPr>
        <w:t>《开标一览表》中所填写内容与投标文件中内容不一致的，以开标一览表为准。</w:t>
      </w:r>
    </w:p>
    <w:p>
      <w:pPr>
        <w:pStyle w:val="4"/>
        <w:rPr>
          <w:sz w:val="22"/>
        </w:rPr>
      </w:pPr>
    </w:p>
    <w:p>
      <w:pPr>
        <w:pStyle w:val="4"/>
        <w:spacing w:before="6"/>
        <w:rPr>
          <w:sz w:val="25"/>
        </w:rPr>
      </w:pPr>
    </w:p>
    <w:p>
      <w:pPr>
        <w:pStyle w:val="4"/>
        <w:spacing w:line="225" w:lineRule="auto"/>
        <w:ind w:left="100" w:right="343"/>
        <w:jc w:val="both"/>
      </w:pPr>
      <w:r>
        <w:rPr>
          <w:color w:val="C14E49"/>
          <w:spacing w:val="11"/>
        </w:rPr>
        <w:t>注：采用电子招投标的项目无需编制该表格，投标供应商应在投标客户端【报价部分】进行填写，投标客户端软件将</w:t>
      </w:r>
      <w:r>
        <w:rPr>
          <w:color w:val="C14E49"/>
          <w:spacing w:val="12"/>
        </w:rPr>
        <w:t>自动根据供应商填写信息在线生成开标一览表（首轮报价表、报价一览表）</w:t>
      </w:r>
      <w:r>
        <w:rPr>
          <w:color w:val="C14E49"/>
          <w:spacing w:val="11"/>
        </w:rPr>
        <w:t>或分项报价表，若在投标文件中出现非系</w:t>
      </w:r>
      <w:r>
        <w:rPr>
          <w:color w:val="C14E49"/>
          <w:spacing w:val="12"/>
        </w:rPr>
        <w:t>统生成的开标一览表（首轮报价表、报价一览表）或分项报价表，且与投标客户端生成的开标一览表（</w:t>
      </w:r>
      <w:r>
        <w:rPr>
          <w:color w:val="C14E49"/>
          <w:spacing w:val="10"/>
        </w:rPr>
        <w:t>首轮报价表、</w:t>
      </w:r>
      <w:r>
        <w:rPr>
          <w:color w:val="C14E49"/>
          <w:spacing w:val="12"/>
        </w:rPr>
        <w:t>报价一览表）</w:t>
      </w:r>
      <w:r>
        <w:rPr>
          <w:color w:val="C14E49"/>
          <w:spacing w:val="11"/>
        </w:rPr>
        <w:t>或分项报价表信息内容不一致，以投标客户端生成的内容为准。</w:t>
      </w:r>
    </w:p>
    <w:p>
      <w:pPr>
        <w:pStyle w:val="4"/>
        <w:rPr>
          <w:sz w:val="8"/>
        </w:rPr>
      </w:pPr>
    </w:p>
    <w:p>
      <w:pPr>
        <w:pStyle w:val="4"/>
        <w:spacing w:before="75" w:line="236" w:lineRule="exact"/>
        <w:ind w:left="3406"/>
      </w:pPr>
      <w:r>
        <w:t>法定代表人或授权委托人（签字）：</w:t>
      </w:r>
    </w:p>
    <w:p>
      <w:pPr>
        <w:pStyle w:val="4"/>
        <w:tabs>
          <w:tab w:val="left" w:pos="8292"/>
          <w:tab w:val="left" w:pos="8784"/>
        </w:tabs>
        <w:spacing w:before="4" w:line="225" w:lineRule="auto"/>
        <w:ind w:left="7800" w:right="1861" w:firstLine="48"/>
      </w:pPr>
      <w:r>
        <w:t>加盖公章：</w:t>
      </w:r>
      <w:r>
        <w:rPr>
          <w:spacing w:val="1"/>
        </w:rPr>
        <w:t xml:space="preserve"> </w:t>
      </w:r>
      <w:r>
        <w:t>年</w:t>
      </w:r>
      <w:r>
        <w:tab/>
      </w:r>
      <w:r>
        <w:t>月</w:t>
      </w:r>
      <w:r>
        <w:tab/>
      </w:r>
      <w:r>
        <w:rPr>
          <w:spacing w:val="-2"/>
        </w:rPr>
        <w:t>日</w:t>
      </w:r>
    </w:p>
    <w:p>
      <w:pPr>
        <w:pStyle w:val="4"/>
        <w:rPr>
          <w:sz w:val="20"/>
        </w:rPr>
      </w:pPr>
    </w:p>
    <w:p>
      <w:pPr>
        <w:pStyle w:val="4"/>
        <w:spacing w:before="11"/>
        <w:rPr>
          <w:sz w:val="20"/>
        </w:rPr>
      </w:pPr>
    </w:p>
    <w:p>
      <w:pPr>
        <w:pStyle w:val="4"/>
        <w:spacing w:before="75"/>
        <w:ind w:left="100"/>
        <w:rPr>
          <w:spacing w:val="8"/>
        </w:rPr>
        <w:sectPr>
          <w:pgSz w:w="11900" w:h="16840"/>
          <w:pgMar w:top="500" w:right="500" w:bottom="280" w:left="560" w:header="0" w:footer="13" w:gutter="0"/>
          <w:cols w:space="720" w:num="1"/>
        </w:sectPr>
      </w:pPr>
    </w:p>
    <w:p>
      <w:pPr>
        <w:pStyle w:val="4"/>
        <w:spacing w:before="75"/>
        <w:ind w:left="100"/>
      </w:pPr>
      <w:r>
        <w:rPr>
          <w:spacing w:val="8"/>
        </w:rPr>
        <w:t>格式五：</w:t>
      </w:r>
    </w:p>
    <w:p>
      <w:pPr>
        <w:pStyle w:val="4"/>
        <w:spacing w:before="12"/>
        <w:rPr>
          <w:sz w:val="7"/>
        </w:rPr>
      </w:pPr>
    </w:p>
    <w:p>
      <w:pPr>
        <w:pStyle w:val="4"/>
        <w:spacing w:before="75"/>
        <w:ind w:left="271" w:right="335"/>
        <w:jc w:val="center"/>
      </w:pPr>
      <w:r>
        <w:t>授权委托书</w:t>
      </w:r>
    </w:p>
    <w:p>
      <w:pPr>
        <w:pStyle w:val="4"/>
        <w:spacing w:before="7"/>
        <w:rPr>
          <w:sz w:val="17"/>
        </w:rPr>
      </w:pPr>
    </w:p>
    <w:p>
      <w:pPr>
        <w:pStyle w:val="4"/>
        <w:tabs>
          <w:tab w:val="left" w:pos="2602"/>
          <w:tab w:val="left" w:pos="5195"/>
          <w:tab w:val="left" w:pos="5771"/>
          <w:tab w:val="left" w:pos="10092"/>
        </w:tabs>
        <w:spacing w:line="225" w:lineRule="auto"/>
        <w:ind w:left="106" w:right="301" w:firstLine="480"/>
        <w:jc w:val="both"/>
      </w:pPr>
      <w:r>
        <w:t>本人</w:t>
      </w:r>
      <w:r>
        <w:rPr>
          <w:rFonts w:ascii="Times New Roman" w:eastAsia="Times New Roman"/>
          <w:u w:val="single"/>
        </w:rPr>
        <w:tab/>
      </w:r>
      <w:r>
        <w:t>（姓名）系</w:t>
      </w:r>
      <w:r>
        <w:rPr>
          <w:rFonts w:ascii="Times New Roman" w:eastAsia="Times New Roman"/>
          <w:u w:val="single"/>
        </w:rPr>
        <w:tab/>
      </w:r>
      <w:r>
        <w:t>（投标人名称）的法定代表人，现委托</w:t>
      </w:r>
      <w:r>
        <w:rPr>
          <w:rFonts w:ascii="Times New Roman" w:eastAsia="Times New Roman"/>
          <w:u w:val="single"/>
        </w:rPr>
        <w:tab/>
      </w:r>
      <w:r>
        <w:t>（姓名）为我方代理人。代理人根据授权，以我方名义签署、澄清确认、递</w:t>
      </w:r>
      <w:r>
        <w:rPr>
          <w:spacing w:val="34"/>
        </w:rPr>
        <w:t xml:space="preserve"> </w:t>
      </w:r>
      <w:r>
        <w:t>交、撤回、修改招标项目投标文件、签订合同和处理有关事宜，其法律后果由我方承担。委托期限：</w:t>
      </w:r>
      <w:r>
        <w:rPr>
          <w:rFonts w:ascii="Times New Roman" w:eastAsia="Times New Roman"/>
          <w:u w:val="single"/>
        </w:rPr>
        <w:tab/>
      </w:r>
      <w:r>
        <w:rPr>
          <w:rFonts w:ascii="Times New Roman" w:eastAsia="Times New Roman"/>
          <w:u w:val="single"/>
        </w:rPr>
        <w:tab/>
      </w:r>
      <w:r>
        <w:t>。</w:t>
      </w:r>
    </w:p>
    <w:p>
      <w:pPr>
        <w:pStyle w:val="4"/>
        <w:spacing w:line="222" w:lineRule="exact"/>
        <w:ind w:left="586"/>
      </w:pPr>
      <w:r>
        <w:t>代理人无转委托权。</w:t>
      </w:r>
    </w:p>
    <w:p>
      <w:pPr>
        <w:pStyle w:val="4"/>
        <w:tabs>
          <w:tab w:val="left" w:pos="3106"/>
          <w:tab w:val="left" w:pos="3370"/>
        </w:tabs>
        <w:spacing w:before="3" w:line="225" w:lineRule="auto"/>
        <w:ind w:left="586" w:right="6578"/>
      </w:pPr>
      <w:r>
        <w:t>投</w:t>
      </w:r>
      <w:r>
        <w:rPr>
          <w:spacing w:val="-34"/>
        </w:rPr>
        <w:t xml:space="preserve"> </w:t>
      </w:r>
      <w:r>
        <w:t>标</w:t>
      </w:r>
      <w:r>
        <w:rPr>
          <w:spacing w:val="-33"/>
        </w:rPr>
        <w:t xml:space="preserve"> </w:t>
      </w:r>
      <w:r>
        <w:t>人：</w:t>
      </w:r>
      <w:r>
        <w:rPr>
          <w:rFonts w:ascii="Times New Roman" w:eastAsia="Times New Roman"/>
          <w:u w:val="single"/>
        </w:rPr>
        <w:tab/>
      </w:r>
      <w:r>
        <w:t>（加盖公章）</w:t>
      </w:r>
      <w:r>
        <w:rPr>
          <w:spacing w:val="-92"/>
        </w:rPr>
        <w:t xml:space="preserve"> </w:t>
      </w:r>
      <w:r>
        <w:t>法定代表人：</w:t>
      </w:r>
      <w:r>
        <w:rPr>
          <w:rFonts w:ascii="Times New Roman" w:eastAsia="Times New Roman"/>
          <w:u w:val="single"/>
        </w:rPr>
        <w:tab/>
      </w:r>
      <w:r>
        <w:rPr>
          <w:rFonts w:ascii="Times New Roman" w:eastAsia="Times New Roman"/>
          <w:u w:val="single"/>
        </w:rPr>
        <w:tab/>
      </w:r>
      <w:r>
        <w:t>（签字）</w:t>
      </w:r>
      <w:r>
        <w:rPr>
          <w:spacing w:val="1"/>
        </w:rPr>
        <w:t xml:space="preserve"> </w:t>
      </w:r>
      <w:r>
        <w:t>授权委托人：</w:t>
      </w:r>
      <w:r>
        <w:rPr>
          <w:rFonts w:ascii="Times New Roman" w:eastAsia="Times New Roman"/>
          <w:u w:val="single"/>
        </w:rPr>
        <w:tab/>
      </w:r>
      <w:r>
        <w:rPr>
          <w:rFonts w:ascii="Times New Roman" w:eastAsia="Times New Roman"/>
          <w:u w:val="single"/>
        </w:rPr>
        <w:tab/>
      </w:r>
      <w:r>
        <w:t>（签字）</w:t>
      </w:r>
    </w:p>
    <w:p>
      <w:pPr>
        <w:pStyle w:val="4"/>
        <w:spacing w:before="2"/>
      </w:pPr>
      <w:r>
        <w:pict>
          <v:group id="_x0000_s1048" o:spid="_x0000_s1048" o:spt="203" style="position:absolute;left:0pt;margin-left:33.3pt;margin-top:14.2pt;height:74.45pt;width:528.15pt;mso-position-horizontal-relative:page;mso-wrap-distance-bottom:0pt;mso-wrap-distance-top:0pt;z-index:-251654144;mso-width-relative:page;mso-height-relative:page;" coordorigin="666,284" coordsize="10563,1489">
            <o:lock v:ext="edit"/>
            <v:shape id="_x0000_s1049" o:spid="_x0000_s1049" style="position:absolute;left:666;top:284;height:1477;width:10551;" fillcolor="#EDEDED" filled="t" stroked="f" coordorigin="666,284" coordsize="10551,1477" path="m11217,284l6020,284,666,284,666,1761,6020,1761,11217,1761,11217,284xe">
              <v:path arrowok="t"/>
              <v:fill on="t" focussize="0,0"/>
              <v:stroke on="f"/>
              <v:imagedata o:title=""/>
              <o:lock v:ext="edit"/>
            </v:shape>
            <v:shape id="_x0000_s1050" o:spid="_x0000_s1050" style="position:absolute;left:666;top:284;height:1489;width:10563;" fillcolor="#B3C2D7" filled="t" stroked="f" coordorigin="666,284" coordsize="10563,1489" path="m11229,284l11217,284,11217,296,11217,1761,6032,1761,6032,296,11217,296,11217,284,6032,284,6020,284,6020,296,6020,1761,678,1761,678,296,6020,296,6020,284,678,284,666,284,666,296,666,1761,666,1773,678,1773,6020,1773,6032,1773,11217,1773,11229,1773,11229,1761,11229,296,11229,284xe">
              <v:path arrowok="t"/>
              <v:fill on="t" focussize="0,0"/>
              <v:stroke on="f"/>
              <v:imagedata o:title=""/>
              <o:lock v:ext="edit"/>
            </v:shape>
            <v:shape id="_x0000_s1051" o:spid="_x0000_s1051" o:spt="202" type="#_x0000_t202" style="position:absolute;left:8414;top:1187;height:193;width:417;" filled="f" stroked="f" coordsize="21600,21600">
              <v:path/>
              <v:fill on="f" focussize="0,0"/>
              <v:stroke on="f" joinstyle="miter"/>
              <v:imagedata o:title=""/>
              <o:lock v:ext="edit"/>
              <v:textbox inset="0mm,0mm,0mm,0mm">
                <w:txbxContent>
                  <w:p>
                    <w:pPr>
                      <w:spacing w:before="0" w:line="192" w:lineRule="exact"/>
                      <w:ind w:left="0" w:right="0" w:firstLine="0"/>
                      <w:jc w:val="left"/>
                      <w:rPr>
                        <w:sz w:val="19"/>
                      </w:rPr>
                    </w:pPr>
                    <w:r>
                      <w:rPr>
                        <w:color w:val="666666"/>
                        <w:spacing w:val="6"/>
                        <w:sz w:val="19"/>
                      </w:rPr>
                      <w:t>反面</w:t>
                    </w:r>
                  </w:p>
                </w:txbxContent>
              </v:textbox>
            </v:shape>
            <v:shape id="_x0000_s1052" o:spid="_x0000_s1052" o:spt="202" type="#_x0000_t202" style="position:absolute;left:7495;top:467;height:193;width:2253;" filled="f" stroked="f" coordsize="21600,21600">
              <v:path/>
              <v:fill on="f" focussize="0,0"/>
              <v:stroke on="f" joinstyle="miter"/>
              <v:imagedata o:title=""/>
              <o:lock v:ext="edit"/>
              <v:textbox inset="0mm,0mm,0mm,0mm">
                <w:txbxContent>
                  <w:p>
                    <w:pPr>
                      <w:spacing w:before="0" w:line="192" w:lineRule="exact"/>
                      <w:ind w:left="0" w:right="0" w:firstLine="0"/>
                      <w:jc w:val="left"/>
                      <w:rPr>
                        <w:sz w:val="19"/>
                      </w:rPr>
                    </w:pPr>
                    <w:r>
                      <w:rPr>
                        <w:color w:val="666666"/>
                        <w:spacing w:val="10"/>
                        <w:sz w:val="19"/>
                      </w:rPr>
                      <w:t>法定代表人身份证扫描件</w:t>
                    </w:r>
                  </w:p>
                </w:txbxContent>
              </v:textbox>
            </v:shape>
            <v:shape id="_x0000_s1053" o:spid="_x0000_s1053" o:spt="202" type="#_x0000_t202" style="position:absolute;left:3138;top:1283;height:193;width:417;" filled="f" stroked="f" coordsize="21600,21600">
              <v:path/>
              <v:fill on="f" focussize="0,0"/>
              <v:stroke on="f" joinstyle="miter"/>
              <v:imagedata o:title=""/>
              <o:lock v:ext="edit"/>
              <v:textbox inset="0mm,0mm,0mm,0mm">
                <w:txbxContent>
                  <w:p>
                    <w:pPr>
                      <w:spacing w:before="0" w:line="192" w:lineRule="exact"/>
                      <w:ind w:left="0" w:right="0" w:firstLine="0"/>
                      <w:jc w:val="left"/>
                      <w:rPr>
                        <w:sz w:val="19"/>
                      </w:rPr>
                    </w:pPr>
                    <w:r>
                      <w:rPr>
                        <w:color w:val="666666"/>
                        <w:spacing w:val="6"/>
                        <w:sz w:val="19"/>
                      </w:rPr>
                      <w:t>正面</w:t>
                    </w:r>
                  </w:p>
                </w:txbxContent>
              </v:textbox>
            </v:shape>
            <v:shape id="_x0000_s1054" o:spid="_x0000_s1054" o:spt="202" type="#_x0000_t202" style="position:absolute;left:2256;top:371;height:193;width:2253;" filled="f" stroked="f" coordsize="21600,21600">
              <v:path/>
              <v:fill on="f" focussize="0,0"/>
              <v:stroke on="f" joinstyle="miter"/>
              <v:imagedata o:title=""/>
              <o:lock v:ext="edit"/>
              <v:textbox inset="0mm,0mm,0mm,0mm">
                <w:txbxContent>
                  <w:p>
                    <w:pPr>
                      <w:spacing w:before="0" w:line="192" w:lineRule="exact"/>
                      <w:ind w:left="0" w:right="0" w:firstLine="0"/>
                      <w:jc w:val="left"/>
                      <w:rPr>
                        <w:sz w:val="19"/>
                      </w:rPr>
                    </w:pPr>
                    <w:r>
                      <w:rPr>
                        <w:color w:val="666666"/>
                        <w:spacing w:val="10"/>
                        <w:sz w:val="19"/>
                      </w:rPr>
                      <w:t>法定代表人身份证扫描件</w:t>
                    </w:r>
                  </w:p>
                </w:txbxContent>
              </v:textbox>
            </v:shape>
            <w10:wrap type="topAndBottom"/>
          </v:group>
        </w:pict>
      </w:r>
    </w:p>
    <w:p>
      <w:pPr>
        <w:pStyle w:val="4"/>
        <w:ind w:left="106"/>
        <w:rPr>
          <w:sz w:val="20"/>
        </w:rPr>
      </w:pPr>
      <w:r>
        <w:rPr>
          <w:sz w:val="20"/>
        </w:rPr>
        <w:pict>
          <v:group id="_x0000_s1055" o:spid="_x0000_s1055" o:spt="203" style="height:59.6pt;width:528.15pt;" coordsize="10563,1192">
            <o:lock v:ext="edit"/>
            <v:shape id="_x0000_s1056" o:spid="_x0000_s1056" style="position:absolute;left:0;top:0;height:1129;width:10551;" fillcolor="#EDEDED" filled="t" stroked="f" coordsize="10551,1129" path="m10551,0l5269,0,0,0,0,1128,5269,1128,10551,1128,10551,0xe">
              <v:path arrowok="t"/>
              <v:fill on="t" focussize="0,0"/>
              <v:stroke on="f"/>
              <v:imagedata o:title=""/>
              <o:lock v:ext="edit"/>
            </v:shape>
            <v:shape id="_x0000_s1057" o:spid="_x0000_s1057" style="position:absolute;left:0;top:0;height:1141;width:10563;" fillcolor="#B3C2D7" filled="t" stroked="f" coordsize="10563,1141" path="m10563,0l10551,0,10551,12,10551,1128,5281,1128,5281,12,10551,12,10551,0,5281,0,5269,0,5269,12,5269,1128,12,1128,12,12,5269,12,5269,0,12,0,0,0,0,12,0,1128,0,1140,12,1140,5269,1140,5281,1140,10551,1140,10563,1140,10563,1128,10563,12,10563,0xe">
              <v:path arrowok="t"/>
              <v:fill on="t" focussize="0,0"/>
              <v:stroke on="f"/>
              <v:imagedata o:title=""/>
              <o:lock v:ext="edit"/>
            </v:shape>
            <v:shape id="_x0000_s1058" o:spid="_x0000_s1058" o:spt="202" type="#_x0000_t202" style="position:absolute;left:7670;top:999;height:193;width:417;" filled="f" stroked="f" coordsize="21600,21600">
              <v:path/>
              <v:fill on="f" focussize="0,0"/>
              <v:stroke on="f" joinstyle="miter"/>
              <v:imagedata o:title=""/>
              <o:lock v:ext="edit"/>
              <v:textbox inset="0mm,0mm,0mm,0mm">
                <w:txbxContent>
                  <w:p>
                    <w:pPr>
                      <w:spacing w:before="0" w:line="192" w:lineRule="exact"/>
                      <w:ind w:left="0" w:right="0" w:firstLine="0"/>
                      <w:jc w:val="left"/>
                      <w:rPr>
                        <w:sz w:val="19"/>
                      </w:rPr>
                    </w:pPr>
                    <w:r>
                      <w:rPr>
                        <w:color w:val="666666"/>
                        <w:sz w:val="19"/>
                      </w:rPr>
                      <w:t>反面</w:t>
                    </w:r>
                  </w:p>
                </w:txbxContent>
              </v:textbox>
            </v:shape>
            <v:shape id="_x0000_s1059" o:spid="_x0000_s1059" o:spt="202" type="#_x0000_t202" style="position:absolute;left:6787;top:87;height:193;width:2253;" filled="f" stroked="f" coordsize="21600,21600">
              <v:path/>
              <v:fill on="f" focussize="0,0"/>
              <v:stroke on="f" joinstyle="miter"/>
              <v:imagedata o:title=""/>
              <o:lock v:ext="edit"/>
              <v:textbox inset="0mm,0mm,0mm,0mm">
                <w:txbxContent>
                  <w:p>
                    <w:pPr>
                      <w:spacing w:before="0" w:line="192" w:lineRule="exact"/>
                      <w:ind w:left="0" w:right="0" w:firstLine="0"/>
                      <w:jc w:val="left"/>
                      <w:rPr>
                        <w:sz w:val="19"/>
                      </w:rPr>
                    </w:pPr>
                    <w:r>
                      <w:rPr>
                        <w:color w:val="666666"/>
                        <w:spacing w:val="10"/>
                        <w:sz w:val="19"/>
                      </w:rPr>
                      <w:t>授权委托人身份证扫描件</w:t>
                    </w:r>
                  </w:p>
                </w:txbxContent>
              </v:textbox>
            </v:shape>
            <v:shape id="_x0000_s1060" o:spid="_x0000_s1060" o:spt="202" type="#_x0000_t202" style="position:absolute;left:2394;top:999;height:193;width:417;" filled="f" stroked="f" coordsize="21600,21600">
              <v:path/>
              <v:fill on="f" focussize="0,0"/>
              <v:stroke on="f" joinstyle="miter"/>
              <v:imagedata o:title=""/>
              <o:lock v:ext="edit"/>
              <v:textbox inset="0mm,0mm,0mm,0mm">
                <w:txbxContent>
                  <w:p>
                    <w:pPr>
                      <w:spacing w:before="0" w:line="192" w:lineRule="exact"/>
                      <w:ind w:left="0" w:right="0" w:firstLine="0"/>
                      <w:jc w:val="left"/>
                      <w:rPr>
                        <w:sz w:val="19"/>
                      </w:rPr>
                    </w:pPr>
                    <w:r>
                      <w:rPr>
                        <w:color w:val="666666"/>
                        <w:sz w:val="19"/>
                      </w:rPr>
                      <w:t>正面</w:t>
                    </w:r>
                  </w:p>
                </w:txbxContent>
              </v:textbox>
            </v:shape>
            <v:shape id="_x0000_s1061" o:spid="_x0000_s1061" o:spt="202" type="#_x0000_t202" style="position:absolute;left:1512;top:87;height:193;width:2253;" filled="f" stroked="f" coordsize="21600,21600">
              <v:path/>
              <v:fill on="f" focussize="0,0"/>
              <v:stroke on="f" joinstyle="miter"/>
              <v:imagedata o:title=""/>
              <o:lock v:ext="edit"/>
              <v:textbox inset="0mm,0mm,0mm,0mm">
                <w:txbxContent>
                  <w:p>
                    <w:pPr>
                      <w:spacing w:before="0" w:line="192" w:lineRule="exact"/>
                      <w:ind w:left="0" w:right="0" w:firstLine="0"/>
                      <w:jc w:val="left"/>
                      <w:rPr>
                        <w:sz w:val="19"/>
                      </w:rPr>
                    </w:pPr>
                    <w:r>
                      <w:rPr>
                        <w:color w:val="666666"/>
                        <w:spacing w:val="10"/>
                        <w:sz w:val="19"/>
                      </w:rPr>
                      <w:t>授权委托人身份证扫描件</w:t>
                    </w:r>
                  </w:p>
                </w:txbxContent>
              </v:textbox>
            </v:shape>
            <w10:wrap type="none"/>
            <w10:anchorlock/>
          </v:group>
        </w:pict>
      </w:r>
    </w:p>
    <w:p>
      <w:pPr>
        <w:pStyle w:val="4"/>
        <w:rPr>
          <w:sz w:val="20"/>
        </w:rPr>
      </w:pPr>
    </w:p>
    <w:p>
      <w:pPr>
        <w:pStyle w:val="4"/>
        <w:spacing w:before="10"/>
        <w:rPr>
          <w:sz w:val="14"/>
        </w:rPr>
      </w:pPr>
    </w:p>
    <w:p>
      <w:pPr>
        <w:pStyle w:val="4"/>
        <w:tabs>
          <w:tab w:val="left" w:pos="7524"/>
          <w:tab w:val="left" w:pos="8292"/>
          <w:tab w:val="left" w:pos="9060"/>
        </w:tabs>
        <w:spacing w:before="82"/>
        <w:ind w:left="7043"/>
      </w:pPr>
      <w:r>
        <w:rPr>
          <w:rFonts w:ascii="Times New Roman" w:eastAsia="Times New Roman"/>
          <w:w w:val="101"/>
          <w:u w:val="single"/>
        </w:rPr>
        <w:t xml:space="preserve"> </w:t>
      </w:r>
      <w:r>
        <w:rPr>
          <w:rFonts w:ascii="Times New Roman" w:eastAsia="Times New Roman"/>
          <w:u w:val="single"/>
        </w:rPr>
        <w:tab/>
      </w:r>
      <w:r>
        <w:t>年</w:t>
      </w:r>
      <w:r>
        <w:rPr>
          <w:rFonts w:ascii="Times New Roman" w:eastAsia="Times New Roman"/>
          <w:u w:val="single"/>
        </w:rPr>
        <w:tab/>
      </w:r>
      <w:r>
        <w:t>月</w:t>
      </w:r>
      <w:r>
        <w:rPr>
          <w:rFonts w:ascii="Times New Roman" w:eastAsia="Times New Roman"/>
          <w:u w:val="single"/>
        </w:rPr>
        <w:tab/>
      </w:r>
      <w:r>
        <w:t>日</w:t>
      </w:r>
    </w:p>
    <w:p>
      <w:pPr>
        <w:pStyle w:val="4"/>
        <w:rPr>
          <w:sz w:val="20"/>
        </w:rPr>
      </w:pPr>
    </w:p>
    <w:p>
      <w:pPr>
        <w:pStyle w:val="4"/>
        <w:spacing w:before="9"/>
        <w:rPr>
          <w:sz w:val="20"/>
        </w:rPr>
      </w:pPr>
    </w:p>
    <w:p>
      <w:pPr>
        <w:pStyle w:val="4"/>
        <w:spacing w:before="75"/>
        <w:ind w:left="100"/>
        <w:rPr>
          <w:spacing w:val="8"/>
        </w:rPr>
        <w:sectPr>
          <w:pgSz w:w="11900" w:h="16840"/>
          <w:pgMar w:top="560" w:right="500" w:bottom="280" w:left="560" w:header="0" w:footer="13" w:gutter="0"/>
          <w:cols w:space="720" w:num="1"/>
        </w:sectPr>
      </w:pPr>
    </w:p>
    <w:p>
      <w:pPr>
        <w:pStyle w:val="4"/>
        <w:spacing w:before="75"/>
        <w:ind w:left="100"/>
      </w:pPr>
      <w:r>
        <w:rPr>
          <w:spacing w:val="8"/>
        </w:rPr>
        <w:t>格式六：</w:t>
      </w:r>
    </w:p>
    <w:p>
      <w:pPr>
        <w:pStyle w:val="4"/>
        <w:spacing w:before="12"/>
        <w:rPr>
          <w:sz w:val="7"/>
        </w:rPr>
      </w:pPr>
    </w:p>
    <w:p>
      <w:pPr>
        <w:pStyle w:val="4"/>
        <w:spacing w:before="75" w:line="236" w:lineRule="exact"/>
        <w:ind w:left="271" w:right="335"/>
        <w:jc w:val="center"/>
      </w:pPr>
      <w:r>
        <w:t>投标保证金</w:t>
      </w:r>
    </w:p>
    <w:p>
      <w:pPr>
        <w:pStyle w:val="4"/>
        <w:spacing w:line="236" w:lineRule="exact"/>
        <w:ind w:left="271" w:right="6407"/>
        <w:jc w:val="center"/>
      </w:pPr>
      <w:r>
        <w:t>投标人应在此提供保证金的凭证的复印件。</w:t>
      </w:r>
    </w:p>
    <w:p>
      <w:pPr>
        <w:pStyle w:val="4"/>
        <w:rPr>
          <w:sz w:val="18"/>
        </w:rPr>
      </w:pPr>
    </w:p>
    <w:p>
      <w:pPr>
        <w:pStyle w:val="4"/>
        <w:rPr>
          <w:sz w:val="18"/>
        </w:rPr>
      </w:pPr>
    </w:p>
    <w:p>
      <w:pPr>
        <w:pStyle w:val="4"/>
        <w:spacing w:before="135"/>
        <w:ind w:left="100"/>
        <w:rPr>
          <w:spacing w:val="8"/>
        </w:rPr>
        <w:sectPr>
          <w:pgSz w:w="11900" w:h="16840"/>
          <w:pgMar w:top="560" w:right="500" w:bottom="280" w:left="560" w:header="0" w:footer="13" w:gutter="0"/>
          <w:cols w:space="720" w:num="1"/>
        </w:sectPr>
      </w:pPr>
    </w:p>
    <w:p>
      <w:pPr>
        <w:pStyle w:val="4"/>
        <w:spacing w:before="135"/>
        <w:ind w:left="100"/>
      </w:pPr>
      <w:r>
        <w:rPr>
          <w:spacing w:val="8"/>
        </w:rPr>
        <w:t>格式七：</w:t>
      </w:r>
    </w:p>
    <w:p>
      <w:pPr>
        <w:pStyle w:val="4"/>
        <w:spacing w:before="12"/>
        <w:rPr>
          <w:sz w:val="7"/>
        </w:rPr>
      </w:pPr>
    </w:p>
    <w:p>
      <w:pPr>
        <w:pStyle w:val="4"/>
        <w:spacing w:before="75" w:after="55"/>
        <w:ind w:left="271" w:right="335"/>
        <w:jc w:val="center"/>
      </w:pPr>
      <w:r>
        <w:t>投标人基本情况表</w:t>
      </w:r>
    </w:p>
    <w:tbl>
      <w:tblPr>
        <w:tblStyle w:val="7"/>
        <w:tblW w:w="0" w:type="auto"/>
        <w:tblInd w:w="121" w:type="dxa"/>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Layout w:type="fixed"/>
        <w:tblCellMar>
          <w:top w:w="0" w:type="dxa"/>
          <w:left w:w="0" w:type="dxa"/>
          <w:bottom w:w="0" w:type="dxa"/>
          <w:right w:w="0" w:type="dxa"/>
        </w:tblCellMar>
      </w:tblPr>
      <w:tblGrid>
        <w:gridCol w:w="2641"/>
        <w:gridCol w:w="2641"/>
        <w:gridCol w:w="2641"/>
        <w:gridCol w:w="2629"/>
      </w:tblGrid>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2641" w:type="dxa"/>
            <w:shd w:val="clear" w:color="auto" w:fill="EDEDED"/>
          </w:tcPr>
          <w:p>
            <w:pPr>
              <w:pStyle w:val="11"/>
              <w:spacing w:before="48"/>
              <w:ind w:left="802"/>
              <w:rPr>
                <w:sz w:val="19"/>
              </w:rPr>
            </w:pPr>
            <w:r>
              <w:rPr>
                <w:color w:val="666666"/>
                <w:spacing w:val="9"/>
                <w:sz w:val="19"/>
              </w:rPr>
              <w:t>投标人名称</w:t>
            </w:r>
          </w:p>
        </w:tc>
        <w:tc>
          <w:tcPr>
            <w:tcW w:w="2641" w:type="dxa"/>
            <w:shd w:val="clear" w:color="auto" w:fill="EDEDED"/>
          </w:tcPr>
          <w:p>
            <w:pPr>
              <w:pStyle w:val="11"/>
              <w:rPr>
                <w:rFonts w:ascii="Times New Roman"/>
                <w:sz w:val="18"/>
              </w:rPr>
            </w:pPr>
          </w:p>
        </w:tc>
        <w:tc>
          <w:tcPr>
            <w:tcW w:w="2641" w:type="dxa"/>
            <w:shd w:val="clear" w:color="auto" w:fill="EDEDED"/>
          </w:tcPr>
          <w:p>
            <w:pPr>
              <w:pStyle w:val="11"/>
              <w:spacing w:before="48"/>
              <w:ind w:right="915"/>
              <w:jc w:val="right"/>
              <w:rPr>
                <w:sz w:val="19"/>
              </w:rPr>
            </w:pPr>
            <w:r>
              <w:rPr>
                <w:color w:val="666666"/>
                <w:spacing w:val="8"/>
                <w:sz w:val="19"/>
              </w:rPr>
              <w:t>注册资金</w:t>
            </w:r>
          </w:p>
        </w:tc>
        <w:tc>
          <w:tcPr>
            <w:tcW w:w="2629" w:type="dxa"/>
            <w:shd w:val="clear" w:color="auto" w:fill="EDEDED"/>
          </w:tcPr>
          <w:p>
            <w:pPr>
              <w:pStyle w:val="11"/>
              <w:rPr>
                <w:rFonts w:ascii="Times New Roman"/>
                <w:sz w:val="18"/>
              </w:rPr>
            </w:pP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2641" w:type="dxa"/>
          </w:tcPr>
          <w:p>
            <w:pPr>
              <w:pStyle w:val="11"/>
              <w:spacing w:before="48"/>
              <w:ind w:left="918" w:right="907"/>
              <w:jc w:val="center"/>
              <w:rPr>
                <w:sz w:val="19"/>
              </w:rPr>
            </w:pPr>
            <w:r>
              <w:rPr>
                <w:color w:val="666666"/>
                <w:sz w:val="19"/>
              </w:rPr>
              <w:t>注册地</w:t>
            </w:r>
          </w:p>
        </w:tc>
        <w:tc>
          <w:tcPr>
            <w:tcW w:w="2641" w:type="dxa"/>
          </w:tcPr>
          <w:p>
            <w:pPr>
              <w:pStyle w:val="11"/>
              <w:rPr>
                <w:rFonts w:ascii="Times New Roman"/>
                <w:sz w:val="18"/>
              </w:rPr>
            </w:pPr>
          </w:p>
        </w:tc>
        <w:tc>
          <w:tcPr>
            <w:tcW w:w="2641" w:type="dxa"/>
          </w:tcPr>
          <w:p>
            <w:pPr>
              <w:pStyle w:val="11"/>
              <w:spacing w:before="48"/>
              <w:ind w:right="921"/>
              <w:jc w:val="right"/>
              <w:rPr>
                <w:sz w:val="19"/>
              </w:rPr>
            </w:pPr>
            <w:r>
              <w:rPr>
                <w:color w:val="666666"/>
                <w:sz w:val="19"/>
              </w:rPr>
              <w:t>注册时间</w:t>
            </w:r>
          </w:p>
        </w:tc>
        <w:tc>
          <w:tcPr>
            <w:tcW w:w="2629" w:type="dxa"/>
          </w:tcPr>
          <w:p>
            <w:pPr>
              <w:pStyle w:val="11"/>
              <w:rPr>
                <w:rFonts w:ascii="Times New Roman"/>
                <w:sz w:val="18"/>
              </w:rPr>
            </w:pP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2641" w:type="dxa"/>
            <w:shd w:val="clear" w:color="auto" w:fill="F6F6F6"/>
          </w:tcPr>
          <w:p>
            <w:pPr>
              <w:pStyle w:val="11"/>
              <w:spacing w:before="48"/>
              <w:ind w:left="838"/>
              <w:rPr>
                <w:sz w:val="19"/>
              </w:rPr>
            </w:pPr>
            <w:r>
              <w:rPr>
                <w:color w:val="666666"/>
                <w:sz w:val="19"/>
              </w:rPr>
              <w:t>法定代表人</w:t>
            </w:r>
          </w:p>
        </w:tc>
        <w:tc>
          <w:tcPr>
            <w:tcW w:w="2641" w:type="dxa"/>
            <w:shd w:val="clear" w:color="auto" w:fill="F6F6F6"/>
          </w:tcPr>
          <w:p>
            <w:pPr>
              <w:pStyle w:val="11"/>
              <w:rPr>
                <w:rFonts w:ascii="Times New Roman"/>
                <w:sz w:val="18"/>
              </w:rPr>
            </w:pPr>
          </w:p>
        </w:tc>
        <w:tc>
          <w:tcPr>
            <w:tcW w:w="2641" w:type="dxa"/>
            <w:shd w:val="clear" w:color="auto" w:fill="F6F6F6"/>
          </w:tcPr>
          <w:p>
            <w:pPr>
              <w:pStyle w:val="11"/>
              <w:spacing w:before="48"/>
              <w:ind w:right="921"/>
              <w:jc w:val="right"/>
              <w:rPr>
                <w:sz w:val="19"/>
              </w:rPr>
            </w:pPr>
            <w:r>
              <w:rPr>
                <w:color w:val="666666"/>
                <w:sz w:val="19"/>
              </w:rPr>
              <w:t>联系电话</w:t>
            </w:r>
          </w:p>
        </w:tc>
        <w:tc>
          <w:tcPr>
            <w:tcW w:w="2629" w:type="dxa"/>
            <w:shd w:val="clear" w:color="auto" w:fill="F6F6F6"/>
          </w:tcPr>
          <w:p>
            <w:pPr>
              <w:pStyle w:val="11"/>
              <w:rPr>
                <w:rFonts w:ascii="Times New Roman"/>
                <w:sz w:val="18"/>
              </w:rPr>
            </w:pP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2641" w:type="dxa"/>
          </w:tcPr>
          <w:p>
            <w:pPr>
              <w:pStyle w:val="11"/>
              <w:spacing w:before="48"/>
              <w:ind w:left="838"/>
              <w:rPr>
                <w:sz w:val="19"/>
              </w:rPr>
            </w:pPr>
            <w:r>
              <w:rPr>
                <w:color w:val="666666"/>
                <w:sz w:val="19"/>
              </w:rPr>
              <w:t>技术负责人</w:t>
            </w:r>
          </w:p>
        </w:tc>
        <w:tc>
          <w:tcPr>
            <w:tcW w:w="2641" w:type="dxa"/>
          </w:tcPr>
          <w:p>
            <w:pPr>
              <w:pStyle w:val="11"/>
              <w:rPr>
                <w:rFonts w:ascii="Times New Roman"/>
                <w:sz w:val="18"/>
              </w:rPr>
            </w:pPr>
          </w:p>
        </w:tc>
        <w:tc>
          <w:tcPr>
            <w:tcW w:w="2641" w:type="dxa"/>
          </w:tcPr>
          <w:p>
            <w:pPr>
              <w:pStyle w:val="11"/>
              <w:spacing w:before="48"/>
              <w:ind w:right="921"/>
              <w:jc w:val="right"/>
              <w:rPr>
                <w:sz w:val="19"/>
              </w:rPr>
            </w:pPr>
            <w:r>
              <w:rPr>
                <w:color w:val="666666"/>
                <w:sz w:val="19"/>
              </w:rPr>
              <w:t>联系电话</w:t>
            </w:r>
          </w:p>
        </w:tc>
        <w:tc>
          <w:tcPr>
            <w:tcW w:w="2629" w:type="dxa"/>
          </w:tcPr>
          <w:p>
            <w:pPr>
              <w:pStyle w:val="11"/>
              <w:rPr>
                <w:rFonts w:ascii="Times New Roman"/>
                <w:sz w:val="18"/>
              </w:rPr>
            </w:pP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2641" w:type="dxa"/>
            <w:shd w:val="clear" w:color="auto" w:fill="F6F6F6"/>
          </w:tcPr>
          <w:p>
            <w:pPr>
              <w:pStyle w:val="11"/>
              <w:spacing w:before="48"/>
              <w:ind w:left="918" w:right="907"/>
              <w:jc w:val="center"/>
              <w:rPr>
                <w:sz w:val="19"/>
              </w:rPr>
            </w:pPr>
            <w:r>
              <w:rPr>
                <w:color w:val="666666"/>
                <w:sz w:val="19"/>
              </w:rPr>
              <w:t>开户银行</w:t>
            </w:r>
          </w:p>
        </w:tc>
        <w:tc>
          <w:tcPr>
            <w:tcW w:w="7911" w:type="dxa"/>
            <w:gridSpan w:val="3"/>
            <w:shd w:val="clear" w:color="auto" w:fill="F6F6F6"/>
          </w:tcPr>
          <w:p>
            <w:pPr>
              <w:pStyle w:val="11"/>
              <w:rPr>
                <w:rFonts w:ascii="Times New Roman"/>
                <w:sz w:val="18"/>
              </w:rPr>
            </w:pP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2641" w:type="dxa"/>
          </w:tcPr>
          <w:p>
            <w:pPr>
              <w:pStyle w:val="11"/>
              <w:spacing w:before="48"/>
              <w:ind w:left="742"/>
              <w:rPr>
                <w:sz w:val="19"/>
              </w:rPr>
            </w:pPr>
            <w:r>
              <w:rPr>
                <w:color w:val="666666"/>
                <w:sz w:val="19"/>
              </w:rPr>
              <w:t>开户银行账号</w:t>
            </w:r>
          </w:p>
        </w:tc>
        <w:tc>
          <w:tcPr>
            <w:tcW w:w="7911" w:type="dxa"/>
            <w:gridSpan w:val="3"/>
          </w:tcPr>
          <w:p>
            <w:pPr>
              <w:pStyle w:val="11"/>
              <w:rPr>
                <w:rFonts w:ascii="Times New Roman"/>
                <w:sz w:val="18"/>
              </w:rPr>
            </w:pP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10552" w:type="dxa"/>
            <w:gridSpan w:val="4"/>
            <w:shd w:val="clear" w:color="auto" w:fill="F6F6F6"/>
          </w:tcPr>
          <w:p>
            <w:pPr>
              <w:pStyle w:val="11"/>
              <w:spacing w:before="48"/>
              <w:ind w:left="64"/>
              <w:rPr>
                <w:sz w:val="19"/>
              </w:rPr>
            </w:pPr>
            <w:r>
              <w:rPr>
                <w:color w:val="666666"/>
                <w:sz w:val="19"/>
              </w:rPr>
              <w:t>主营范围：</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10552" w:type="dxa"/>
            <w:gridSpan w:val="4"/>
          </w:tcPr>
          <w:p>
            <w:pPr>
              <w:pStyle w:val="11"/>
              <w:spacing w:before="48"/>
              <w:ind w:left="64"/>
              <w:rPr>
                <w:sz w:val="19"/>
              </w:rPr>
            </w:pPr>
            <w:r>
              <w:rPr>
                <w:color w:val="666666"/>
                <w:sz w:val="19"/>
              </w:rPr>
              <w:t>企业资质：</w:t>
            </w:r>
          </w:p>
        </w:tc>
      </w:tr>
    </w:tbl>
    <w:p>
      <w:pPr>
        <w:pStyle w:val="4"/>
        <w:rPr>
          <w:sz w:val="20"/>
        </w:rPr>
      </w:pPr>
    </w:p>
    <w:p>
      <w:pPr>
        <w:pStyle w:val="4"/>
        <w:spacing w:before="8"/>
        <w:rPr>
          <w:sz w:val="28"/>
        </w:rPr>
      </w:pPr>
    </w:p>
    <w:p>
      <w:pPr>
        <w:pStyle w:val="4"/>
        <w:spacing w:before="75"/>
        <w:ind w:left="100"/>
        <w:rPr>
          <w:spacing w:val="8"/>
        </w:rPr>
        <w:sectPr>
          <w:pgSz w:w="11900" w:h="16840"/>
          <w:pgMar w:top="560" w:right="500" w:bottom="280" w:left="560" w:header="0" w:footer="13" w:gutter="0"/>
          <w:cols w:space="720" w:num="1"/>
        </w:sectPr>
      </w:pPr>
    </w:p>
    <w:p>
      <w:pPr>
        <w:pStyle w:val="4"/>
        <w:spacing w:before="75"/>
        <w:ind w:left="100"/>
      </w:pPr>
      <w:r>
        <w:rPr>
          <w:spacing w:val="8"/>
        </w:rPr>
        <w:t>格式八：</w:t>
      </w:r>
    </w:p>
    <w:p>
      <w:pPr>
        <w:pStyle w:val="4"/>
        <w:spacing w:before="12"/>
        <w:rPr>
          <w:sz w:val="7"/>
        </w:rPr>
      </w:pPr>
    </w:p>
    <w:p>
      <w:pPr>
        <w:pStyle w:val="4"/>
        <w:spacing w:before="75"/>
        <w:ind w:left="271" w:right="335"/>
        <w:jc w:val="center"/>
      </w:pPr>
      <w:r>
        <w:t>提供具有独立承担民事责任的能力的证明材料</w:t>
      </w:r>
    </w:p>
    <w:p>
      <w:pPr>
        <w:pStyle w:val="4"/>
        <w:rPr>
          <w:sz w:val="20"/>
        </w:rPr>
      </w:pPr>
    </w:p>
    <w:p>
      <w:pPr>
        <w:pStyle w:val="4"/>
        <w:spacing w:before="9"/>
        <w:rPr>
          <w:sz w:val="20"/>
        </w:rPr>
      </w:pPr>
    </w:p>
    <w:p>
      <w:pPr>
        <w:pStyle w:val="4"/>
        <w:spacing w:before="75"/>
        <w:ind w:left="100"/>
        <w:rPr>
          <w:spacing w:val="8"/>
        </w:rPr>
        <w:sectPr>
          <w:pgSz w:w="11900" w:h="16840"/>
          <w:pgMar w:top="560" w:right="500" w:bottom="280" w:left="560" w:header="0" w:footer="13" w:gutter="0"/>
          <w:cols w:space="720" w:num="1"/>
        </w:sectPr>
      </w:pPr>
    </w:p>
    <w:p>
      <w:pPr>
        <w:pStyle w:val="4"/>
        <w:spacing w:before="75"/>
        <w:ind w:left="100"/>
      </w:pPr>
      <w:r>
        <w:rPr>
          <w:spacing w:val="8"/>
        </w:rPr>
        <w:t>格式九：</w:t>
      </w:r>
    </w:p>
    <w:p>
      <w:pPr>
        <w:pStyle w:val="4"/>
        <w:spacing w:before="12"/>
        <w:rPr>
          <w:sz w:val="7"/>
        </w:rPr>
      </w:pPr>
    </w:p>
    <w:p>
      <w:pPr>
        <w:pStyle w:val="4"/>
        <w:spacing w:before="75"/>
        <w:ind w:left="271" w:right="335"/>
        <w:jc w:val="center"/>
      </w:pPr>
      <w:r>
        <w:t>提供具有良好的商业信誉和健全的财务会计制度的证明材料</w:t>
      </w:r>
    </w:p>
    <w:p>
      <w:pPr>
        <w:pStyle w:val="4"/>
        <w:rPr>
          <w:sz w:val="20"/>
        </w:rPr>
      </w:pPr>
    </w:p>
    <w:p>
      <w:pPr>
        <w:pStyle w:val="4"/>
        <w:spacing w:before="9"/>
        <w:rPr>
          <w:sz w:val="20"/>
        </w:rPr>
      </w:pPr>
    </w:p>
    <w:p>
      <w:pPr>
        <w:pStyle w:val="4"/>
        <w:spacing w:before="76"/>
        <w:ind w:left="100"/>
        <w:rPr>
          <w:spacing w:val="8"/>
        </w:rPr>
        <w:sectPr>
          <w:pgSz w:w="11900" w:h="16840"/>
          <w:pgMar w:top="560" w:right="500" w:bottom="280" w:left="560" w:header="0" w:footer="13" w:gutter="0"/>
          <w:cols w:space="720" w:num="1"/>
        </w:sectPr>
      </w:pPr>
    </w:p>
    <w:p>
      <w:pPr>
        <w:pStyle w:val="4"/>
        <w:spacing w:before="76"/>
        <w:ind w:left="100"/>
      </w:pPr>
      <w:r>
        <w:rPr>
          <w:spacing w:val="8"/>
        </w:rPr>
        <w:t>格式十：</w:t>
      </w:r>
    </w:p>
    <w:p>
      <w:pPr>
        <w:pStyle w:val="4"/>
        <w:spacing w:before="11"/>
        <w:rPr>
          <w:sz w:val="7"/>
        </w:rPr>
      </w:pPr>
    </w:p>
    <w:p>
      <w:pPr>
        <w:pStyle w:val="4"/>
        <w:spacing w:before="76"/>
        <w:ind w:left="271" w:right="335"/>
        <w:jc w:val="center"/>
      </w:pPr>
      <w:r>
        <w:t>提供依法缴纳税收和社会保障资金的良好记录</w:t>
      </w:r>
    </w:p>
    <w:p>
      <w:pPr>
        <w:pStyle w:val="4"/>
        <w:rPr>
          <w:sz w:val="20"/>
        </w:rPr>
      </w:pPr>
    </w:p>
    <w:p>
      <w:pPr>
        <w:pStyle w:val="4"/>
        <w:spacing w:before="9"/>
        <w:rPr>
          <w:sz w:val="20"/>
        </w:rPr>
      </w:pPr>
    </w:p>
    <w:p>
      <w:pPr>
        <w:pStyle w:val="4"/>
        <w:spacing w:before="75"/>
        <w:ind w:left="100"/>
        <w:rPr>
          <w:spacing w:val="9"/>
        </w:rPr>
        <w:sectPr>
          <w:pgSz w:w="11900" w:h="16840"/>
          <w:pgMar w:top="560" w:right="500" w:bottom="280" w:left="560" w:header="0" w:footer="13" w:gutter="0"/>
          <w:cols w:space="720" w:num="1"/>
        </w:sectPr>
      </w:pPr>
    </w:p>
    <w:p>
      <w:pPr>
        <w:pStyle w:val="4"/>
        <w:spacing w:before="75"/>
        <w:ind w:left="100"/>
      </w:pPr>
      <w:r>
        <w:rPr>
          <w:rFonts w:hint="eastAsia"/>
          <w:spacing w:val="9"/>
          <w:lang w:eastAsia="zh-CN"/>
        </w:rPr>
        <w:t>格</w:t>
      </w:r>
      <w:r>
        <w:rPr>
          <w:spacing w:val="9"/>
        </w:rPr>
        <w:t>式十一：</w:t>
      </w:r>
    </w:p>
    <w:p>
      <w:pPr>
        <w:pStyle w:val="4"/>
        <w:spacing w:before="12"/>
        <w:rPr>
          <w:sz w:val="7"/>
        </w:rPr>
      </w:pPr>
    </w:p>
    <w:p>
      <w:pPr>
        <w:pStyle w:val="4"/>
        <w:spacing w:before="75" w:line="448" w:lineRule="auto"/>
        <w:ind w:left="586" w:right="3337" w:firstLine="2688"/>
      </w:pPr>
      <w:r>
        <w:t>具有履行合同所必须的设备和专业技术能力的声明我公司具备履行本次投标项目合同所必须的设备和专业技术能力。</w:t>
      </w:r>
    </w:p>
    <w:p>
      <w:pPr>
        <w:pStyle w:val="4"/>
        <w:spacing w:before="2"/>
        <w:ind w:left="586"/>
      </w:pPr>
      <w:r>
        <w:t>特此声明。</w:t>
      </w:r>
    </w:p>
    <w:p>
      <w:pPr>
        <w:pStyle w:val="4"/>
        <w:rPr>
          <w:sz w:val="18"/>
        </w:rPr>
      </w:pPr>
    </w:p>
    <w:p>
      <w:pPr>
        <w:pStyle w:val="4"/>
        <w:spacing w:before="5"/>
        <w:rPr>
          <w:sz w:val="16"/>
        </w:rPr>
      </w:pPr>
    </w:p>
    <w:p>
      <w:pPr>
        <w:pStyle w:val="4"/>
        <w:ind w:left="6845"/>
      </w:pPr>
      <w:r>
        <w:t>投标人名称：（加盖公章）</w:t>
      </w:r>
    </w:p>
    <w:p>
      <w:pPr>
        <w:pStyle w:val="4"/>
        <w:spacing w:before="7"/>
        <w:rPr>
          <w:sz w:val="16"/>
        </w:rPr>
      </w:pPr>
    </w:p>
    <w:p>
      <w:pPr>
        <w:pStyle w:val="4"/>
        <w:tabs>
          <w:tab w:val="left" w:pos="552"/>
          <w:tab w:val="left" w:pos="1044"/>
        </w:tabs>
        <w:ind w:right="991"/>
        <w:jc w:val="right"/>
      </w:pPr>
      <w:r>
        <w:t>年</w:t>
      </w:r>
      <w:r>
        <w:tab/>
      </w:r>
      <w:r>
        <w:t>月</w:t>
      </w:r>
      <w:r>
        <w:tab/>
      </w:r>
      <w:r>
        <w:t>日</w:t>
      </w:r>
    </w:p>
    <w:p>
      <w:pPr>
        <w:spacing w:after="0"/>
        <w:jc w:val="right"/>
        <w:sectPr>
          <w:pgSz w:w="11900" w:h="16840"/>
          <w:pgMar w:top="560" w:right="500" w:bottom="280" w:left="560" w:header="0" w:footer="13" w:gutter="0"/>
          <w:cols w:space="720" w:num="1"/>
        </w:sectPr>
      </w:pPr>
    </w:p>
    <w:p>
      <w:pPr>
        <w:pStyle w:val="4"/>
        <w:spacing w:before="60"/>
        <w:ind w:left="100"/>
      </w:pPr>
      <w:r>
        <w:rPr>
          <w:spacing w:val="9"/>
        </w:rPr>
        <w:t>格式十二：</w:t>
      </w:r>
    </w:p>
    <w:p>
      <w:pPr>
        <w:pStyle w:val="4"/>
        <w:spacing w:before="12"/>
        <w:rPr>
          <w:sz w:val="7"/>
        </w:rPr>
      </w:pPr>
    </w:p>
    <w:p>
      <w:pPr>
        <w:pStyle w:val="4"/>
        <w:spacing w:before="75"/>
        <w:ind w:left="271" w:right="335"/>
        <w:jc w:val="center"/>
      </w:pPr>
      <w:r>
        <w:t>参加政府采购前三年内在经营活动中无重大违法记录书面声明</w:t>
      </w:r>
    </w:p>
    <w:p>
      <w:pPr>
        <w:pStyle w:val="4"/>
        <w:spacing w:before="7"/>
        <w:rPr>
          <w:sz w:val="16"/>
        </w:rPr>
      </w:pPr>
    </w:p>
    <w:p>
      <w:pPr>
        <w:pStyle w:val="4"/>
        <w:spacing w:line="236" w:lineRule="exact"/>
        <w:ind w:left="106"/>
      </w:pPr>
      <w:r>
        <w:rPr>
          <w:rFonts w:hint="eastAsia"/>
          <w:lang w:eastAsia="zh-CN"/>
        </w:rPr>
        <w:t>赤峰正阳招标代理有限公司</w:t>
      </w:r>
      <w:r>
        <w:t>：</w:t>
      </w:r>
    </w:p>
    <w:p>
      <w:pPr>
        <w:pStyle w:val="4"/>
        <w:spacing w:before="4" w:line="225" w:lineRule="auto"/>
        <w:ind w:left="106" w:right="265" w:firstLine="480"/>
      </w:pPr>
      <w:r>
        <w:t>我公司自愿参加本次政府采购活动（本次投标项目），严格遵守《中华人民共和国政府采购法》、《政府采购法实施条例》及所有相关法律、法规和规定，同时声明：在参加此次政府采购活动前三年内，本公司在经营活动中无重大违法记录。</w:t>
      </w:r>
    </w:p>
    <w:p>
      <w:pPr>
        <w:pStyle w:val="4"/>
        <w:spacing w:before="10"/>
        <w:rPr>
          <w:sz w:val="16"/>
        </w:rPr>
      </w:pPr>
    </w:p>
    <w:p>
      <w:pPr>
        <w:pStyle w:val="4"/>
        <w:ind w:left="586"/>
      </w:pPr>
      <w:r>
        <w:t>特此声明。</w:t>
      </w:r>
    </w:p>
    <w:p>
      <w:pPr>
        <w:pStyle w:val="4"/>
        <w:spacing w:before="8"/>
        <w:rPr>
          <w:sz w:val="16"/>
        </w:rPr>
      </w:pPr>
    </w:p>
    <w:p>
      <w:pPr>
        <w:pStyle w:val="4"/>
        <w:tabs>
          <w:tab w:val="left" w:pos="7391"/>
          <w:tab w:val="left" w:pos="7884"/>
        </w:tabs>
        <w:spacing w:line="448" w:lineRule="auto"/>
        <w:ind w:left="6899" w:right="1627" w:firstLine="6"/>
      </w:pPr>
      <w:r>
        <w:t>投标人名称：（加盖公章）</w:t>
      </w:r>
      <w:r>
        <w:rPr>
          <w:spacing w:val="-92"/>
        </w:rPr>
        <w:t xml:space="preserve"> </w:t>
      </w:r>
      <w:r>
        <w:t>年</w:t>
      </w:r>
      <w:r>
        <w:tab/>
      </w:r>
      <w:r>
        <w:t>月</w:t>
      </w:r>
      <w:r>
        <w:tab/>
      </w:r>
      <w:r>
        <w:t>日</w:t>
      </w:r>
    </w:p>
    <w:p>
      <w:pPr>
        <w:pStyle w:val="4"/>
        <w:rPr>
          <w:sz w:val="18"/>
        </w:rPr>
      </w:pPr>
    </w:p>
    <w:p>
      <w:pPr>
        <w:pStyle w:val="4"/>
        <w:rPr>
          <w:sz w:val="18"/>
        </w:rPr>
      </w:pPr>
    </w:p>
    <w:p>
      <w:pPr>
        <w:pStyle w:val="4"/>
        <w:spacing w:before="11"/>
        <w:rPr>
          <w:sz w:val="26"/>
        </w:rPr>
      </w:pPr>
    </w:p>
    <w:p>
      <w:pPr>
        <w:pStyle w:val="4"/>
        <w:spacing w:before="1"/>
        <w:ind w:left="100"/>
        <w:rPr>
          <w:spacing w:val="9"/>
        </w:rPr>
        <w:sectPr>
          <w:pgSz w:w="11900" w:h="16840"/>
          <w:pgMar w:top="500" w:right="500" w:bottom="280" w:left="560" w:header="0" w:footer="13" w:gutter="0"/>
          <w:cols w:space="720" w:num="1"/>
        </w:sectPr>
      </w:pPr>
    </w:p>
    <w:p>
      <w:pPr>
        <w:pStyle w:val="4"/>
        <w:spacing w:before="1"/>
        <w:ind w:left="100"/>
      </w:pPr>
      <w:r>
        <w:rPr>
          <w:spacing w:val="9"/>
        </w:rPr>
        <w:t>格式十三：</w:t>
      </w:r>
      <w:r>
        <w:t>（不属于可不填写内容或不提供）</w:t>
      </w:r>
    </w:p>
    <w:p>
      <w:pPr>
        <w:pStyle w:val="4"/>
        <w:spacing w:before="10"/>
        <w:rPr>
          <w:sz w:val="13"/>
        </w:rPr>
      </w:pPr>
    </w:p>
    <w:p>
      <w:pPr>
        <w:pStyle w:val="4"/>
        <w:spacing w:line="236" w:lineRule="exact"/>
        <w:ind w:left="4811"/>
      </w:pPr>
      <w:r>
        <w:t>联合体协议书</w:t>
      </w:r>
    </w:p>
    <w:p>
      <w:pPr>
        <w:pStyle w:val="4"/>
        <w:tabs>
          <w:tab w:val="left" w:pos="3142"/>
          <w:tab w:val="left" w:pos="7463"/>
        </w:tabs>
        <w:spacing w:line="228" w:lineRule="exact"/>
        <w:ind w:left="646"/>
      </w:pPr>
      <w:r>
        <w:rPr>
          <w:rFonts w:ascii="Times New Roman" w:eastAsia="Times New Roman"/>
          <w:w w:val="101"/>
          <w:u w:val="single"/>
        </w:rPr>
        <w:t xml:space="preserve"> </w:t>
      </w:r>
      <w:r>
        <w:rPr>
          <w:rFonts w:ascii="Times New Roman" w:eastAsia="Times New Roman"/>
          <w:u w:val="single"/>
        </w:rPr>
        <w:tab/>
      </w:r>
      <w:r>
        <w:t>（所有成员单位名称）自愿组成</w:t>
      </w:r>
      <w:r>
        <w:rPr>
          <w:rFonts w:ascii="Times New Roman" w:eastAsia="Times New Roman"/>
          <w:u w:val="single"/>
        </w:rPr>
        <w:tab/>
      </w:r>
      <w:r>
        <w:t>（联合体名称）联合体，共同参加</w:t>
      </w:r>
    </w:p>
    <w:p>
      <w:pPr>
        <w:pStyle w:val="4"/>
        <w:tabs>
          <w:tab w:val="left" w:pos="1738"/>
        </w:tabs>
        <w:spacing w:line="228" w:lineRule="exact"/>
        <w:ind w:left="106"/>
      </w:pPr>
      <w:r>
        <w:rPr>
          <w:rFonts w:ascii="Times New Roman" w:eastAsia="Times New Roman"/>
          <w:w w:val="101"/>
          <w:u w:val="single"/>
        </w:rPr>
        <w:t xml:space="preserve"> </w:t>
      </w:r>
      <w:r>
        <w:rPr>
          <w:rFonts w:ascii="Times New Roman" w:eastAsia="Times New Roman"/>
          <w:u w:val="single"/>
        </w:rPr>
        <w:tab/>
      </w:r>
      <w:r>
        <w:t>（项目名称）招标项目投标。现就联合体投标事宜订立如下协议。</w:t>
      </w:r>
    </w:p>
    <w:p>
      <w:pPr>
        <w:pStyle w:val="10"/>
        <w:numPr>
          <w:ilvl w:val="0"/>
          <w:numId w:val="29"/>
        </w:numPr>
        <w:tabs>
          <w:tab w:val="left" w:pos="347"/>
        </w:tabs>
        <w:spacing w:before="0" w:after="0" w:line="228" w:lineRule="exact"/>
        <w:ind w:left="346" w:right="0" w:hanging="241"/>
        <w:jc w:val="left"/>
        <w:rPr>
          <w:sz w:val="19"/>
        </w:rPr>
      </w:pPr>
      <w:r>
        <w:rPr>
          <w:sz w:val="19"/>
        </w:rPr>
        <w:t>（某成员单位名称）</w:t>
      </w:r>
      <w:r>
        <w:rPr>
          <w:spacing w:val="-8"/>
          <w:sz w:val="19"/>
        </w:rPr>
        <w:t xml:space="preserve">为 </w:t>
      </w:r>
      <w:r>
        <w:rPr>
          <w:sz w:val="19"/>
        </w:rPr>
        <w:t>（联合体名称）牵头人。</w:t>
      </w:r>
    </w:p>
    <w:p>
      <w:pPr>
        <w:pStyle w:val="10"/>
        <w:numPr>
          <w:ilvl w:val="0"/>
          <w:numId w:val="29"/>
        </w:numPr>
        <w:tabs>
          <w:tab w:val="left" w:pos="347"/>
        </w:tabs>
        <w:spacing w:before="3" w:after="0" w:line="225" w:lineRule="auto"/>
        <w:ind w:left="106" w:right="445" w:firstLine="0"/>
        <w:jc w:val="left"/>
        <w:rPr>
          <w:sz w:val="19"/>
        </w:rPr>
      </w:pPr>
      <w:r>
        <w:rPr>
          <w:sz w:val="19"/>
        </w:rPr>
        <w:t>联合体各成员授权牵头人代表联合体参加投标活动，签署文件，提交和接收相关的资料、 信息及指示，进行合同谈判活动，负责合同实施阶段的组织和协调工作，以及处理与本招标项目有关的一切事宜。</w:t>
      </w:r>
    </w:p>
    <w:p>
      <w:pPr>
        <w:pStyle w:val="10"/>
        <w:numPr>
          <w:ilvl w:val="0"/>
          <w:numId w:val="29"/>
        </w:numPr>
        <w:tabs>
          <w:tab w:val="left" w:pos="347"/>
        </w:tabs>
        <w:spacing w:before="0" w:after="0" w:line="225" w:lineRule="auto"/>
        <w:ind w:left="106" w:right="253" w:firstLine="0"/>
        <w:jc w:val="left"/>
        <w:rPr>
          <w:sz w:val="19"/>
        </w:rPr>
      </w:pPr>
      <w:r>
        <w:rPr>
          <w:sz w:val="19"/>
        </w:rPr>
        <w:t>联合体牵头人在本项目中签署的一切文件和处理的一切事宜，联合体各成员均予以承认。 联合体各成员将严格按照招标文件、投标文件和合同的要求全面履行义务，并向招标人承担连带责任。</w:t>
      </w:r>
    </w:p>
    <w:p>
      <w:pPr>
        <w:pStyle w:val="10"/>
        <w:numPr>
          <w:ilvl w:val="0"/>
          <w:numId w:val="29"/>
        </w:numPr>
        <w:tabs>
          <w:tab w:val="left" w:pos="347"/>
          <w:tab w:val="left" w:pos="5435"/>
        </w:tabs>
        <w:spacing w:before="0" w:after="0" w:line="223" w:lineRule="exact"/>
        <w:ind w:left="346" w:right="0" w:hanging="241"/>
        <w:jc w:val="left"/>
        <w:rPr>
          <w:sz w:val="19"/>
        </w:rPr>
      </w:pPr>
      <w:r>
        <w:rPr>
          <w:sz w:val="19"/>
        </w:rPr>
        <w:t>联合体各成员单位内部的职责分工如下：</w:t>
      </w:r>
      <w:r>
        <w:rPr>
          <w:rFonts w:ascii="Times New Roman" w:eastAsia="Times New Roman"/>
          <w:sz w:val="19"/>
          <w:u w:val="single"/>
        </w:rPr>
        <w:tab/>
      </w:r>
      <w:r>
        <w:rPr>
          <w:sz w:val="19"/>
        </w:rPr>
        <w:t>。</w:t>
      </w:r>
    </w:p>
    <w:p>
      <w:pPr>
        <w:pStyle w:val="10"/>
        <w:numPr>
          <w:ilvl w:val="0"/>
          <w:numId w:val="29"/>
        </w:numPr>
        <w:tabs>
          <w:tab w:val="left" w:pos="347"/>
        </w:tabs>
        <w:spacing w:before="0" w:after="0" w:line="228" w:lineRule="exact"/>
        <w:ind w:left="346" w:right="0" w:hanging="241"/>
        <w:jc w:val="left"/>
        <w:rPr>
          <w:sz w:val="19"/>
        </w:rPr>
      </w:pPr>
      <w:r>
        <w:rPr>
          <w:sz w:val="19"/>
        </w:rPr>
        <w:t>本协议书自所有成员单位法定代表人或其授权代表签字或盖单位章之日起生效，合同履行完毕后自动失效。</w:t>
      </w:r>
    </w:p>
    <w:p>
      <w:pPr>
        <w:pStyle w:val="10"/>
        <w:numPr>
          <w:ilvl w:val="0"/>
          <w:numId w:val="29"/>
        </w:numPr>
        <w:tabs>
          <w:tab w:val="left" w:pos="347"/>
          <w:tab w:val="left" w:pos="2074"/>
        </w:tabs>
        <w:spacing w:before="0" w:after="0" w:line="228" w:lineRule="exact"/>
        <w:ind w:left="346" w:right="0" w:hanging="241"/>
        <w:jc w:val="left"/>
        <w:rPr>
          <w:sz w:val="19"/>
        </w:rPr>
      </w:pPr>
      <w:r>
        <w:rPr>
          <w:sz w:val="19"/>
        </w:rPr>
        <w:t>本协议书一式</w:t>
      </w:r>
      <w:r>
        <w:rPr>
          <w:rFonts w:ascii="Times New Roman" w:eastAsia="Times New Roman"/>
          <w:sz w:val="19"/>
          <w:u w:val="single"/>
        </w:rPr>
        <w:tab/>
      </w:r>
      <w:r>
        <w:rPr>
          <w:sz w:val="19"/>
        </w:rPr>
        <w:t>份，联合体成员和招标人各执一份。</w:t>
      </w:r>
    </w:p>
    <w:p>
      <w:pPr>
        <w:pStyle w:val="4"/>
        <w:tabs>
          <w:tab w:val="left" w:pos="3466"/>
        </w:tabs>
        <w:spacing w:before="3" w:line="225" w:lineRule="auto"/>
        <w:ind w:left="106" w:right="2185" w:firstLine="480"/>
      </w:pPr>
      <w:r>
        <w:t>协议书由法定代表人签字的，应附法定代表人身份证明；由授权代表签字的，应附授权委托书。联合体牵头人名称：</w:t>
      </w:r>
      <w:r>
        <w:rPr>
          <w:rFonts w:ascii="Times New Roman" w:eastAsia="Times New Roman"/>
          <w:u w:val="single"/>
        </w:rPr>
        <w:tab/>
      </w:r>
      <w:r>
        <w:t>（加盖公章）</w:t>
      </w:r>
    </w:p>
    <w:p>
      <w:pPr>
        <w:pStyle w:val="4"/>
        <w:tabs>
          <w:tab w:val="left" w:pos="3274"/>
          <w:tab w:val="left" w:pos="4043"/>
        </w:tabs>
        <w:spacing w:line="225" w:lineRule="auto"/>
        <w:ind w:left="106" w:right="6026"/>
      </w:pPr>
      <w:r>
        <w:t>法定代表人或其授权代表：</w:t>
      </w:r>
      <w:r>
        <w:rPr>
          <w:rFonts w:ascii="Times New Roman" w:eastAsia="Times New Roman"/>
          <w:u w:val="single"/>
        </w:rPr>
        <w:tab/>
      </w:r>
      <w:r>
        <w:rPr>
          <w:rFonts w:ascii="Times New Roman" w:eastAsia="Times New Roman"/>
          <w:u w:val="single"/>
        </w:rPr>
        <w:tab/>
      </w:r>
      <w:r>
        <w:t>（签字）</w:t>
      </w:r>
      <w:r>
        <w:rPr>
          <w:spacing w:val="-92"/>
        </w:rPr>
        <w:t xml:space="preserve"> </w:t>
      </w:r>
      <w:r>
        <w:t>联合体成员名称：</w:t>
      </w:r>
      <w:r>
        <w:rPr>
          <w:rFonts w:ascii="Times New Roman" w:eastAsia="Times New Roman"/>
          <w:u w:val="single"/>
        </w:rPr>
        <w:tab/>
      </w:r>
      <w:r>
        <w:t>（加盖公章）</w:t>
      </w:r>
    </w:p>
    <w:p>
      <w:pPr>
        <w:pStyle w:val="4"/>
        <w:tabs>
          <w:tab w:val="left" w:pos="4043"/>
        </w:tabs>
        <w:spacing w:line="231" w:lineRule="exact"/>
        <w:ind w:left="106"/>
      </w:pPr>
      <w:r>
        <w:t>法定代表人或其授权代表：</w:t>
      </w:r>
      <w:r>
        <w:rPr>
          <w:rFonts w:ascii="Times New Roman" w:eastAsia="Times New Roman"/>
          <w:u w:val="single"/>
        </w:rPr>
        <w:tab/>
      </w:r>
      <w:r>
        <w:t>（签字）</w:t>
      </w:r>
    </w:p>
    <w:p>
      <w:pPr>
        <w:pStyle w:val="4"/>
        <w:spacing w:before="1"/>
        <w:rPr>
          <w:sz w:val="10"/>
        </w:rPr>
      </w:pPr>
    </w:p>
    <w:p>
      <w:pPr>
        <w:pStyle w:val="4"/>
        <w:tabs>
          <w:tab w:val="left" w:pos="6947"/>
          <w:tab w:val="left" w:pos="7908"/>
          <w:tab w:val="left" w:pos="8868"/>
        </w:tabs>
        <w:spacing w:before="82"/>
        <w:ind w:left="6275"/>
      </w:pPr>
      <w:r>
        <w:rPr>
          <w:rFonts w:ascii="Times New Roman" w:eastAsia="Times New Roman"/>
          <w:w w:val="101"/>
          <w:u w:val="single"/>
        </w:rPr>
        <w:t xml:space="preserve"> </w:t>
      </w:r>
      <w:r>
        <w:rPr>
          <w:rFonts w:ascii="Times New Roman" w:eastAsia="Times New Roman"/>
          <w:u w:val="single"/>
        </w:rPr>
        <w:tab/>
      </w:r>
      <w:r>
        <w:t>年</w:t>
      </w:r>
      <w:r>
        <w:rPr>
          <w:rFonts w:ascii="Times New Roman" w:eastAsia="Times New Roman"/>
          <w:u w:val="single"/>
        </w:rPr>
        <w:tab/>
      </w:r>
      <w:r>
        <w:t>月</w:t>
      </w:r>
      <w:r>
        <w:rPr>
          <w:rFonts w:ascii="Times New Roman" w:eastAsia="Times New Roman"/>
          <w:u w:val="single"/>
        </w:rPr>
        <w:tab/>
      </w:r>
      <w:r>
        <w:t>日</w:t>
      </w:r>
    </w:p>
    <w:p>
      <w:pPr>
        <w:pStyle w:val="4"/>
        <w:rPr>
          <w:sz w:val="20"/>
        </w:rPr>
      </w:pPr>
    </w:p>
    <w:p>
      <w:pPr>
        <w:pStyle w:val="4"/>
        <w:rPr>
          <w:sz w:val="20"/>
        </w:rPr>
      </w:pPr>
    </w:p>
    <w:p>
      <w:pPr>
        <w:pStyle w:val="4"/>
        <w:rPr>
          <w:sz w:val="20"/>
        </w:rPr>
      </w:pPr>
    </w:p>
    <w:p>
      <w:pPr>
        <w:pStyle w:val="4"/>
        <w:spacing w:before="4"/>
      </w:pPr>
    </w:p>
    <w:p>
      <w:pPr>
        <w:pStyle w:val="4"/>
        <w:ind w:left="100"/>
        <w:rPr>
          <w:spacing w:val="9"/>
        </w:rPr>
        <w:sectPr>
          <w:pgSz w:w="11900" w:h="16840"/>
          <w:pgMar w:top="500" w:right="500" w:bottom="280" w:left="560" w:header="0" w:footer="13" w:gutter="0"/>
          <w:cols w:space="720" w:num="1"/>
        </w:sectPr>
      </w:pPr>
    </w:p>
    <w:p>
      <w:pPr>
        <w:pStyle w:val="4"/>
        <w:ind w:left="100"/>
      </w:pPr>
      <w:r>
        <w:rPr>
          <w:spacing w:val="9"/>
        </w:rPr>
        <w:t>格式十四：</w:t>
      </w:r>
      <w:r>
        <w:t>（不属于可不填写内容或不提供）</w:t>
      </w:r>
    </w:p>
    <w:p>
      <w:pPr>
        <w:pStyle w:val="4"/>
        <w:rPr>
          <w:sz w:val="19"/>
          <w:szCs w:val="19"/>
        </w:rPr>
      </w:pPr>
    </w:p>
    <w:p>
      <w:pPr>
        <w:pStyle w:val="2"/>
        <w:spacing w:before="159" w:line="360" w:lineRule="exact"/>
        <w:rPr>
          <w:sz w:val="19"/>
          <w:szCs w:val="19"/>
        </w:rPr>
      </w:pPr>
      <w:r>
        <w:rPr>
          <w:spacing w:val="12"/>
          <w:w w:val="95"/>
          <w:sz w:val="19"/>
          <w:szCs w:val="19"/>
        </w:rPr>
        <w:t>中小企业声明函（货物</w:t>
      </w:r>
      <w:r>
        <w:rPr>
          <w:w w:val="95"/>
          <w:sz w:val="19"/>
          <w:szCs w:val="19"/>
        </w:rPr>
        <w:t>）</w:t>
      </w:r>
    </w:p>
    <w:p>
      <w:pPr>
        <w:tabs>
          <w:tab w:val="left" w:pos="10338"/>
        </w:tabs>
        <w:spacing w:before="18" w:line="208" w:lineRule="auto"/>
        <w:ind w:left="106" w:right="115" w:firstLine="384"/>
        <w:jc w:val="right"/>
        <w:rPr>
          <w:rFonts w:ascii="Times New Roman" w:eastAsia="Times New Roman"/>
          <w:sz w:val="19"/>
          <w:szCs w:val="19"/>
        </w:rPr>
      </w:pPr>
      <w:r>
        <w:rPr>
          <w:sz w:val="19"/>
          <w:szCs w:val="19"/>
        </w:rPr>
        <w:t>本公司（联合体）郑重声明，根据《政府采购促进中小企业发展管理办法》（财库﹝2020﹞46</w:t>
      </w:r>
      <w:r>
        <w:rPr>
          <w:spacing w:val="32"/>
          <w:sz w:val="19"/>
          <w:szCs w:val="19"/>
        </w:rPr>
        <w:t xml:space="preserve"> </w:t>
      </w:r>
      <w:r>
        <w:rPr>
          <w:sz w:val="19"/>
          <w:szCs w:val="19"/>
        </w:rPr>
        <w:t>号）</w:t>
      </w:r>
      <w:r>
        <w:rPr>
          <w:spacing w:val="-112"/>
          <w:sz w:val="19"/>
          <w:szCs w:val="19"/>
        </w:rPr>
        <w:t xml:space="preserve"> </w:t>
      </w:r>
      <w:r>
        <w:rPr>
          <w:w w:val="95"/>
          <w:sz w:val="19"/>
          <w:szCs w:val="19"/>
        </w:rPr>
        <w:t>的规定，本公司（联合体）参加</w:t>
      </w:r>
      <w:r>
        <w:rPr>
          <w:w w:val="95"/>
          <w:sz w:val="19"/>
          <w:szCs w:val="19"/>
          <w:u w:val="single"/>
        </w:rPr>
        <w:t>（单位名称）</w:t>
      </w:r>
      <w:r>
        <w:rPr>
          <w:w w:val="95"/>
          <w:sz w:val="19"/>
          <w:szCs w:val="19"/>
        </w:rPr>
        <w:t>的</w:t>
      </w:r>
      <w:r>
        <w:rPr>
          <w:w w:val="95"/>
          <w:sz w:val="19"/>
          <w:szCs w:val="19"/>
          <w:u w:val="single"/>
        </w:rPr>
        <w:t>（项目名称）</w:t>
      </w:r>
      <w:r>
        <w:rPr>
          <w:w w:val="95"/>
          <w:sz w:val="19"/>
          <w:szCs w:val="19"/>
        </w:rPr>
        <w:t>采购活动，提供的货物全部由符合政策要求</w:t>
      </w:r>
      <w:r>
        <w:rPr>
          <w:spacing w:val="121"/>
          <w:sz w:val="19"/>
          <w:szCs w:val="19"/>
        </w:rPr>
        <w:t xml:space="preserve"> </w:t>
      </w:r>
      <w:r>
        <w:rPr>
          <w:w w:val="95"/>
          <w:sz w:val="19"/>
          <w:szCs w:val="19"/>
        </w:rPr>
        <w:t>的中小企业制造。相关企业（含联合体中的中小企业、签订分包意向协议的中小企业）的具体情况如下：</w:t>
      </w:r>
      <w:r>
        <w:rPr>
          <w:spacing w:val="1"/>
          <w:w w:val="95"/>
          <w:sz w:val="19"/>
          <w:szCs w:val="19"/>
        </w:rPr>
        <w:t xml:space="preserve"> </w:t>
      </w:r>
      <w:r>
        <w:rPr>
          <w:spacing w:val="-2"/>
          <w:w w:val="126"/>
          <w:sz w:val="19"/>
          <w:szCs w:val="19"/>
        </w:rPr>
        <w:t>1</w:t>
      </w:r>
      <w:r>
        <w:rPr>
          <w:spacing w:val="-1"/>
          <w:w w:val="63"/>
          <w:sz w:val="19"/>
          <w:szCs w:val="19"/>
        </w:rPr>
        <w:t>.</w:t>
      </w:r>
      <w:r>
        <w:rPr>
          <w:w w:val="95"/>
          <w:sz w:val="19"/>
          <w:szCs w:val="19"/>
          <w:u w:val="single"/>
        </w:rPr>
        <w:t>（标的名称）</w:t>
      </w:r>
      <w:r>
        <w:rPr>
          <w:w w:val="99"/>
          <w:sz w:val="19"/>
          <w:szCs w:val="19"/>
        </w:rPr>
        <w:t>，属于</w:t>
      </w:r>
      <w:r>
        <w:rPr>
          <w:w w:val="95"/>
          <w:sz w:val="19"/>
          <w:szCs w:val="19"/>
          <w:u w:val="single"/>
        </w:rPr>
        <w:t>（采购文件中明确的所属行业）行业</w:t>
      </w:r>
      <w:r>
        <w:rPr>
          <w:w w:val="99"/>
          <w:sz w:val="19"/>
          <w:szCs w:val="19"/>
        </w:rPr>
        <w:t>；制造商为</w:t>
      </w:r>
      <w:r>
        <w:rPr>
          <w:w w:val="95"/>
          <w:sz w:val="19"/>
          <w:szCs w:val="19"/>
          <w:u w:val="single"/>
        </w:rPr>
        <w:t>（企业名称）</w:t>
      </w:r>
      <w:r>
        <w:rPr>
          <w:w w:val="99"/>
          <w:sz w:val="19"/>
          <w:szCs w:val="19"/>
        </w:rPr>
        <w:t>，从业人员</w:t>
      </w:r>
      <w:r>
        <w:rPr>
          <w:rFonts w:ascii="Times New Roman" w:eastAsia="Times New Roman"/>
          <w:w w:val="99"/>
          <w:sz w:val="19"/>
          <w:szCs w:val="19"/>
          <w:u w:val="single"/>
        </w:rPr>
        <w:t xml:space="preserve"> </w:t>
      </w:r>
      <w:r>
        <w:rPr>
          <w:rFonts w:ascii="Times New Roman" w:eastAsia="Times New Roman"/>
          <w:sz w:val="19"/>
          <w:szCs w:val="19"/>
          <w:u w:val="single"/>
        </w:rPr>
        <w:tab/>
      </w:r>
    </w:p>
    <w:p>
      <w:pPr>
        <w:tabs>
          <w:tab w:val="left" w:pos="2062"/>
          <w:tab w:val="left" w:pos="4247"/>
        </w:tabs>
        <w:spacing w:before="0" w:line="254" w:lineRule="exact"/>
        <w:ind w:left="106" w:right="0" w:firstLine="0"/>
        <w:jc w:val="left"/>
        <w:rPr>
          <w:sz w:val="19"/>
          <w:szCs w:val="19"/>
        </w:rPr>
      </w:pPr>
      <w:r>
        <w:rPr>
          <w:sz w:val="19"/>
          <w:szCs w:val="19"/>
        </w:rPr>
        <w:t>人，营业收入为</w:t>
      </w:r>
      <w:r>
        <w:rPr>
          <w:rFonts w:ascii="Times New Roman" w:eastAsia="Times New Roman"/>
          <w:sz w:val="19"/>
          <w:szCs w:val="19"/>
          <w:u w:val="single"/>
        </w:rPr>
        <w:tab/>
      </w:r>
      <w:r>
        <w:rPr>
          <w:sz w:val="19"/>
          <w:szCs w:val="19"/>
        </w:rPr>
        <w:t>万元，资产总额为</w:t>
      </w:r>
      <w:r>
        <w:rPr>
          <w:rFonts w:ascii="Times New Roman" w:eastAsia="Times New Roman"/>
          <w:sz w:val="19"/>
          <w:szCs w:val="19"/>
          <w:u w:val="single"/>
        </w:rPr>
        <w:tab/>
      </w:r>
      <w:r>
        <w:rPr>
          <w:w w:val="95"/>
          <w:sz w:val="19"/>
          <w:szCs w:val="19"/>
        </w:rPr>
        <w:t>万元，属于</w:t>
      </w:r>
      <w:r>
        <w:rPr>
          <w:w w:val="95"/>
          <w:sz w:val="19"/>
          <w:szCs w:val="19"/>
          <w:u w:val="single"/>
        </w:rPr>
        <w:t>（中型企业、小型企业、微型企业）</w:t>
      </w:r>
      <w:r>
        <w:rPr>
          <w:w w:val="95"/>
          <w:sz w:val="19"/>
          <w:szCs w:val="19"/>
        </w:rPr>
        <w:t>；</w:t>
      </w:r>
    </w:p>
    <w:p>
      <w:pPr>
        <w:tabs>
          <w:tab w:val="left" w:pos="10722"/>
        </w:tabs>
        <w:spacing w:before="0" w:line="264" w:lineRule="exact"/>
        <w:ind w:left="490" w:right="0" w:firstLine="0"/>
        <w:jc w:val="left"/>
        <w:rPr>
          <w:rFonts w:ascii="Times New Roman" w:eastAsia="Times New Roman"/>
          <w:sz w:val="19"/>
          <w:szCs w:val="19"/>
        </w:rPr>
      </w:pPr>
      <w:r>
        <w:rPr>
          <w:spacing w:val="-2"/>
          <w:w w:val="126"/>
          <w:sz w:val="19"/>
          <w:szCs w:val="19"/>
        </w:rPr>
        <w:t>2</w:t>
      </w:r>
      <w:r>
        <w:rPr>
          <w:spacing w:val="-1"/>
          <w:w w:val="63"/>
          <w:sz w:val="19"/>
          <w:szCs w:val="19"/>
        </w:rPr>
        <w:t>.</w:t>
      </w:r>
      <w:r>
        <w:rPr>
          <w:w w:val="95"/>
          <w:sz w:val="19"/>
          <w:szCs w:val="19"/>
          <w:u w:val="single"/>
        </w:rPr>
        <w:t>（标的名称）</w:t>
      </w:r>
      <w:r>
        <w:rPr>
          <w:w w:val="99"/>
          <w:sz w:val="19"/>
          <w:szCs w:val="19"/>
        </w:rPr>
        <w:t>，属于</w:t>
      </w:r>
      <w:r>
        <w:rPr>
          <w:w w:val="95"/>
          <w:sz w:val="19"/>
          <w:szCs w:val="19"/>
          <w:u w:val="single"/>
        </w:rPr>
        <w:t>（采购文件中明确的所属行业）行业</w:t>
      </w:r>
      <w:r>
        <w:rPr>
          <w:w w:val="99"/>
          <w:sz w:val="19"/>
          <w:szCs w:val="19"/>
        </w:rPr>
        <w:t>；制造商为</w:t>
      </w:r>
      <w:r>
        <w:rPr>
          <w:w w:val="95"/>
          <w:sz w:val="19"/>
          <w:szCs w:val="19"/>
          <w:u w:val="single"/>
        </w:rPr>
        <w:t>（企业名称）</w:t>
      </w:r>
      <w:r>
        <w:rPr>
          <w:w w:val="99"/>
          <w:sz w:val="19"/>
          <w:szCs w:val="19"/>
        </w:rPr>
        <w:t>，从业人员</w:t>
      </w:r>
      <w:r>
        <w:rPr>
          <w:rFonts w:ascii="Times New Roman" w:eastAsia="Times New Roman"/>
          <w:w w:val="99"/>
          <w:sz w:val="19"/>
          <w:szCs w:val="19"/>
          <w:u w:val="single"/>
        </w:rPr>
        <w:t xml:space="preserve"> </w:t>
      </w:r>
      <w:r>
        <w:rPr>
          <w:rFonts w:ascii="Times New Roman" w:eastAsia="Times New Roman"/>
          <w:sz w:val="19"/>
          <w:szCs w:val="19"/>
          <w:u w:val="single"/>
        </w:rPr>
        <w:tab/>
      </w:r>
    </w:p>
    <w:p>
      <w:pPr>
        <w:tabs>
          <w:tab w:val="left" w:pos="2062"/>
          <w:tab w:val="left" w:pos="4247"/>
        </w:tabs>
        <w:spacing w:before="0" w:line="269" w:lineRule="exact"/>
        <w:ind w:left="106" w:right="0" w:firstLine="0"/>
        <w:jc w:val="left"/>
        <w:rPr>
          <w:sz w:val="19"/>
          <w:szCs w:val="19"/>
        </w:rPr>
      </w:pPr>
      <w:r>
        <w:rPr>
          <w:sz w:val="19"/>
          <w:szCs w:val="19"/>
        </w:rPr>
        <w:t>人，营业收入为</w:t>
      </w:r>
      <w:r>
        <w:rPr>
          <w:rFonts w:ascii="Times New Roman" w:eastAsia="Times New Roman"/>
          <w:sz w:val="19"/>
          <w:szCs w:val="19"/>
          <w:u w:val="single"/>
        </w:rPr>
        <w:tab/>
      </w:r>
      <w:r>
        <w:rPr>
          <w:sz w:val="19"/>
          <w:szCs w:val="19"/>
        </w:rPr>
        <w:t>万元，资产总额为</w:t>
      </w:r>
      <w:r>
        <w:rPr>
          <w:rFonts w:ascii="Times New Roman" w:eastAsia="Times New Roman"/>
          <w:sz w:val="19"/>
          <w:szCs w:val="19"/>
          <w:u w:val="single"/>
        </w:rPr>
        <w:tab/>
      </w:r>
      <w:r>
        <w:rPr>
          <w:w w:val="95"/>
          <w:sz w:val="19"/>
          <w:szCs w:val="19"/>
        </w:rPr>
        <w:t>万元，属于</w:t>
      </w:r>
      <w:r>
        <w:rPr>
          <w:w w:val="95"/>
          <w:sz w:val="19"/>
          <w:szCs w:val="19"/>
          <w:u w:val="single"/>
        </w:rPr>
        <w:t>（中型企业、小型企业、微型企业）</w:t>
      </w:r>
      <w:r>
        <w:rPr>
          <w:w w:val="95"/>
          <w:sz w:val="19"/>
          <w:szCs w:val="19"/>
        </w:rPr>
        <w:t>；</w:t>
      </w:r>
    </w:p>
    <w:p>
      <w:pPr>
        <w:spacing w:before="0" w:line="263" w:lineRule="exact"/>
        <w:ind w:left="490" w:right="0" w:firstLine="0"/>
        <w:jc w:val="left"/>
        <w:rPr>
          <w:sz w:val="19"/>
          <w:szCs w:val="19"/>
        </w:rPr>
      </w:pPr>
      <w:r>
        <w:rPr>
          <w:sz w:val="19"/>
          <w:szCs w:val="19"/>
        </w:rPr>
        <w:t>……</w:t>
      </w:r>
    </w:p>
    <w:p>
      <w:pPr>
        <w:spacing w:before="7" w:line="216" w:lineRule="auto"/>
        <w:ind w:left="106" w:right="313" w:firstLine="384"/>
        <w:jc w:val="left"/>
        <w:rPr>
          <w:sz w:val="19"/>
          <w:szCs w:val="19"/>
        </w:rPr>
      </w:pPr>
      <w:r>
        <w:rPr>
          <w:w w:val="95"/>
          <w:sz w:val="19"/>
          <w:szCs w:val="19"/>
        </w:rPr>
        <w:t>以上企业，不属于大企业的分支机构，不存在控股股东为大企业的情形，也不存在与大企业的负责人</w:t>
      </w:r>
      <w:r>
        <w:rPr>
          <w:spacing w:val="84"/>
          <w:w w:val="95"/>
          <w:sz w:val="19"/>
          <w:szCs w:val="19"/>
        </w:rPr>
        <w:t xml:space="preserve"> </w:t>
      </w:r>
      <w:r>
        <w:rPr>
          <w:sz w:val="19"/>
          <w:szCs w:val="19"/>
        </w:rPr>
        <w:t>为同一人的情形。</w:t>
      </w:r>
    </w:p>
    <w:p>
      <w:pPr>
        <w:spacing w:before="0" w:line="254" w:lineRule="exact"/>
        <w:ind w:left="490" w:right="0" w:firstLine="0"/>
        <w:jc w:val="left"/>
        <w:rPr>
          <w:sz w:val="19"/>
          <w:szCs w:val="19"/>
        </w:rPr>
      </w:pPr>
      <w:r>
        <w:rPr>
          <w:w w:val="95"/>
          <w:sz w:val="19"/>
          <w:szCs w:val="19"/>
        </w:rPr>
        <w:t>本企业对上述声明内容的真实性负责。如有虚假，将依法承担相应责任。</w:t>
      </w:r>
    </w:p>
    <w:p>
      <w:pPr>
        <w:spacing w:before="8" w:line="216" w:lineRule="auto"/>
        <w:ind w:left="2794" w:right="5990" w:firstLine="0"/>
        <w:jc w:val="left"/>
        <w:rPr>
          <w:sz w:val="19"/>
          <w:szCs w:val="19"/>
        </w:rPr>
      </w:pPr>
      <w:r>
        <w:rPr>
          <w:w w:val="95"/>
          <w:sz w:val="19"/>
          <w:szCs w:val="19"/>
        </w:rPr>
        <w:t>企业名称（盖章）：</w:t>
      </w:r>
      <w:r>
        <w:rPr>
          <w:spacing w:val="-107"/>
          <w:w w:val="95"/>
          <w:sz w:val="19"/>
          <w:szCs w:val="19"/>
        </w:rPr>
        <w:t xml:space="preserve"> </w:t>
      </w:r>
      <w:r>
        <w:rPr>
          <w:spacing w:val="-10"/>
          <w:w w:val="95"/>
          <w:sz w:val="19"/>
          <w:szCs w:val="19"/>
        </w:rPr>
        <w:t>日 期：</w:t>
      </w:r>
    </w:p>
    <w:p>
      <w:pPr>
        <w:spacing w:before="89" w:line="165" w:lineRule="exact"/>
        <w:ind w:left="106" w:right="0" w:firstLine="0"/>
        <w:jc w:val="left"/>
        <w:rPr>
          <w:sz w:val="19"/>
          <w:szCs w:val="19"/>
        </w:rPr>
      </w:pPr>
      <w:r>
        <w:rPr>
          <w:spacing w:val="4"/>
          <w:w w:val="130"/>
          <w:sz w:val="19"/>
          <w:szCs w:val="19"/>
        </w:rPr>
        <w:t>1</w:t>
      </w:r>
      <w:r>
        <w:rPr>
          <w:spacing w:val="2"/>
          <w:w w:val="65"/>
          <w:sz w:val="19"/>
          <w:szCs w:val="19"/>
        </w:rPr>
        <w:t>.</w:t>
      </w:r>
      <w:r>
        <w:rPr>
          <w:w w:val="102"/>
          <w:sz w:val="19"/>
          <w:szCs w:val="19"/>
        </w:rPr>
        <w:t>从业人员、营业收入、资产总额填报上一年度数据，无上一年度数据的新成立企业可不填报</w:t>
      </w:r>
    </w:p>
    <w:p>
      <w:pPr>
        <w:pStyle w:val="2"/>
        <w:spacing w:line="345" w:lineRule="exact"/>
        <w:rPr>
          <w:spacing w:val="12"/>
          <w:w w:val="95"/>
          <w:sz w:val="19"/>
          <w:szCs w:val="19"/>
        </w:rPr>
        <w:sectPr>
          <w:pgSz w:w="11900" w:h="16840"/>
          <w:pgMar w:top="500" w:right="500" w:bottom="280" w:left="560" w:header="0" w:footer="13" w:gutter="0"/>
          <w:cols w:space="720" w:num="1"/>
        </w:sectPr>
      </w:pPr>
    </w:p>
    <w:p>
      <w:pPr>
        <w:pStyle w:val="2"/>
        <w:spacing w:line="345" w:lineRule="exact"/>
        <w:rPr>
          <w:sz w:val="19"/>
          <w:szCs w:val="19"/>
        </w:rPr>
      </w:pPr>
      <w:r>
        <w:rPr>
          <w:spacing w:val="12"/>
          <w:w w:val="95"/>
          <w:sz w:val="19"/>
          <w:szCs w:val="19"/>
        </w:rPr>
        <w:t>中小企业声明函（工程、服务</w:t>
      </w:r>
      <w:r>
        <w:rPr>
          <w:w w:val="95"/>
          <w:sz w:val="19"/>
          <w:szCs w:val="19"/>
        </w:rPr>
        <w:t>）</w:t>
      </w:r>
    </w:p>
    <w:p>
      <w:pPr>
        <w:spacing w:before="16" w:line="211" w:lineRule="auto"/>
        <w:ind w:left="106" w:right="169" w:firstLine="384"/>
        <w:jc w:val="left"/>
        <w:rPr>
          <w:sz w:val="19"/>
          <w:szCs w:val="19"/>
        </w:rPr>
      </w:pPr>
      <w:r>
        <w:rPr>
          <w:sz w:val="19"/>
          <w:szCs w:val="19"/>
        </w:rPr>
        <w:t>本公司（联合体）郑重声明，根据《政府采购促进中小企业发展管理办法》（财库﹝2020﹞46</w:t>
      </w:r>
      <w:r>
        <w:rPr>
          <w:spacing w:val="37"/>
          <w:sz w:val="19"/>
          <w:szCs w:val="19"/>
        </w:rPr>
        <w:t xml:space="preserve"> 号</w:t>
      </w:r>
      <w:r>
        <w:rPr>
          <w:sz w:val="19"/>
          <w:szCs w:val="19"/>
        </w:rPr>
        <w:t>）</w:t>
      </w:r>
      <w:r>
        <w:rPr>
          <w:spacing w:val="-112"/>
          <w:sz w:val="19"/>
          <w:szCs w:val="19"/>
        </w:rPr>
        <w:t xml:space="preserve"> </w:t>
      </w:r>
      <w:r>
        <w:rPr>
          <w:w w:val="95"/>
          <w:sz w:val="19"/>
          <w:szCs w:val="19"/>
        </w:rPr>
        <w:t>的规定，本公司（联合体）参加</w:t>
      </w:r>
      <w:r>
        <w:rPr>
          <w:w w:val="95"/>
          <w:sz w:val="19"/>
          <w:szCs w:val="19"/>
          <w:u w:val="single"/>
        </w:rPr>
        <w:t>（单位名称）</w:t>
      </w:r>
      <w:r>
        <w:rPr>
          <w:w w:val="95"/>
          <w:sz w:val="19"/>
          <w:szCs w:val="19"/>
        </w:rPr>
        <w:t>的</w:t>
      </w:r>
      <w:r>
        <w:rPr>
          <w:w w:val="95"/>
          <w:sz w:val="19"/>
          <w:szCs w:val="19"/>
          <w:u w:val="single"/>
        </w:rPr>
        <w:t>（项目名称）</w:t>
      </w:r>
      <w:r>
        <w:rPr>
          <w:w w:val="95"/>
          <w:sz w:val="19"/>
          <w:szCs w:val="19"/>
        </w:rPr>
        <w:t>采购活动，工程的施工单位全部为符合政策</w:t>
      </w:r>
      <w:r>
        <w:rPr>
          <w:spacing w:val="61"/>
          <w:w w:val="95"/>
          <w:sz w:val="19"/>
          <w:szCs w:val="19"/>
        </w:rPr>
        <w:t xml:space="preserve"> </w:t>
      </w:r>
      <w:r>
        <w:rPr>
          <w:sz w:val="19"/>
          <w:szCs w:val="19"/>
        </w:rPr>
        <w:t>要求的中小企业（或者：服务全部由符合政策要求的中小企业承接）。相关企业（含联合体中的中小企业、签订分包意向协议的中小企业）的具体情况如下：</w:t>
      </w:r>
    </w:p>
    <w:p>
      <w:pPr>
        <w:tabs>
          <w:tab w:val="left" w:pos="694"/>
          <w:tab w:val="left" w:pos="2650"/>
          <w:tab w:val="left" w:pos="4835"/>
        </w:tabs>
        <w:spacing w:before="79" w:line="206" w:lineRule="auto"/>
        <w:ind w:left="106" w:right="325" w:firstLine="384"/>
        <w:jc w:val="left"/>
        <w:rPr>
          <w:sz w:val="19"/>
          <w:szCs w:val="19"/>
        </w:rPr>
      </w:pPr>
      <w:r>
        <w:rPr>
          <w:spacing w:val="-2"/>
          <w:w w:val="126"/>
          <w:sz w:val="19"/>
          <w:szCs w:val="19"/>
        </w:rPr>
        <w:t>1</w:t>
      </w:r>
      <w:r>
        <w:rPr>
          <w:spacing w:val="-1"/>
          <w:w w:val="63"/>
          <w:sz w:val="19"/>
          <w:szCs w:val="19"/>
        </w:rPr>
        <w:t>.</w:t>
      </w:r>
      <w:r>
        <w:rPr>
          <w:w w:val="95"/>
          <w:sz w:val="19"/>
          <w:szCs w:val="19"/>
          <w:u w:val="single"/>
        </w:rPr>
        <w:t>（标的名称）</w:t>
      </w:r>
      <w:r>
        <w:rPr>
          <w:w w:val="99"/>
          <w:sz w:val="19"/>
          <w:szCs w:val="19"/>
        </w:rPr>
        <w:t>，属于</w:t>
      </w:r>
      <w:r>
        <w:rPr>
          <w:w w:val="95"/>
          <w:sz w:val="19"/>
          <w:szCs w:val="19"/>
          <w:u w:val="single"/>
        </w:rPr>
        <w:t>（采购文件中明确的所属行业）</w:t>
      </w:r>
      <w:r>
        <w:rPr>
          <w:w w:val="99"/>
          <w:sz w:val="19"/>
          <w:szCs w:val="19"/>
        </w:rPr>
        <w:t>；承建（承接）企业为</w:t>
      </w:r>
      <w:r>
        <w:rPr>
          <w:w w:val="95"/>
          <w:sz w:val="19"/>
          <w:szCs w:val="19"/>
          <w:u w:val="single"/>
        </w:rPr>
        <w:t>（企业名称）</w:t>
      </w:r>
      <w:r>
        <w:rPr>
          <w:w w:val="99"/>
          <w:sz w:val="19"/>
          <w:szCs w:val="19"/>
        </w:rPr>
        <w:t>，从业</w:t>
      </w:r>
      <w:r>
        <w:rPr>
          <w:spacing w:val="-17"/>
          <w:w w:val="99"/>
          <w:sz w:val="19"/>
          <w:szCs w:val="19"/>
        </w:rPr>
        <w:t>人</w:t>
      </w:r>
      <w:r>
        <w:rPr>
          <w:sz w:val="19"/>
          <w:szCs w:val="19"/>
        </w:rPr>
        <w:t>员</w:t>
      </w:r>
      <w:r>
        <w:rPr>
          <w:rFonts w:ascii="Times New Roman" w:eastAsia="Times New Roman"/>
          <w:sz w:val="19"/>
          <w:szCs w:val="19"/>
          <w:u w:val="single"/>
        </w:rPr>
        <w:tab/>
      </w:r>
      <w:r>
        <w:rPr>
          <w:sz w:val="19"/>
          <w:szCs w:val="19"/>
        </w:rPr>
        <w:t>人，营业收入为</w:t>
      </w:r>
      <w:r>
        <w:rPr>
          <w:rFonts w:ascii="Times New Roman" w:eastAsia="Times New Roman"/>
          <w:sz w:val="19"/>
          <w:szCs w:val="19"/>
          <w:u w:val="single"/>
        </w:rPr>
        <w:tab/>
      </w:r>
      <w:r>
        <w:rPr>
          <w:sz w:val="19"/>
          <w:szCs w:val="19"/>
        </w:rPr>
        <w:t>万元，资产总额为</w:t>
      </w:r>
      <w:r>
        <w:rPr>
          <w:rFonts w:ascii="Times New Roman" w:eastAsia="Times New Roman"/>
          <w:sz w:val="19"/>
          <w:szCs w:val="19"/>
          <w:u w:val="single"/>
        </w:rPr>
        <w:tab/>
      </w:r>
      <w:r>
        <w:rPr>
          <w:sz w:val="19"/>
          <w:szCs w:val="19"/>
        </w:rPr>
        <w:t>万元，属于</w:t>
      </w:r>
      <w:r>
        <w:rPr>
          <w:sz w:val="19"/>
          <w:szCs w:val="19"/>
          <w:u w:val="single"/>
        </w:rPr>
        <w:t>（中型企业、小型企业、微型企业）</w:t>
      </w:r>
      <w:r>
        <w:rPr>
          <w:sz w:val="19"/>
          <w:szCs w:val="19"/>
        </w:rPr>
        <w:t>；</w:t>
      </w:r>
    </w:p>
    <w:p>
      <w:pPr>
        <w:tabs>
          <w:tab w:val="left" w:pos="694"/>
          <w:tab w:val="left" w:pos="2650"/>
          <w:tab w:val="left" w:pos="4835"/>
        </w:tabs>
        <w:spacing w:before="0" w:line="206" w:lineRule="auto"/>
        <w:ind w:left="106" w:right="325" w:firstLine="384"/>
        <w:jc w:val="left"/>
        <w:rPr>
          <w:sz w:val="19"/>
          <w:szCs w:val="19"/>
        </w:rPr>
      </w:pPr>
      <w:r>
        <w:rPr>
          <w:spacing w:val="-2"/>
          <w:w w:val="126"/>
          <w:sz w:val="19"/>
          <w:szCs w:val="19"/>
        </w:rPr>
        <w:t>2</w:t>
      </w:r>
      <w:r>
        <w:rPr>
          <w:spacing w:val="-1"/>
          <w:w w:val="63"/>
          <w:sz w:val="19"/>
          <w:szCs w:val="19"/>
        </w:rPr>
        <w:t>.</w:t>
      </w:r>
      <w:r>
        <w:rPr>
          <w:w w:val="95"/>
          <w:sz w:val="19"/>
          <w:szCs w:val="19"/>
          <w:u w:val="single"/>
        </w:rPr>
        <w:t>（标的名称）</w:t>
      </w:r>
      <w:r>
        <w:rPr>
          <w:w w:val="99"/>
          <w:sz w:val="19"/>
          <w:szCs w:val="19"/>
        </w:rPr>
        <w:t>，属于</w:t>
      </w:r>
      <w:r>
        <w:rPr>
          <w:w w:val="95"/>
          <w:sz w:val="19"/>
          <w:szCs w:val="19"/>
          <w:u w:val="single"/>
        </w:rPr>
        <w:t>（采购文件中明确的所属行业）</w:t>
      </w:r>
      <w:r>
        <w:rPr>
          <w:w w:val="99"/>
          <w:sz w:val="19"/>
          <w:szCs w:val="19"/>
        </w:rPr>
        <w:t>；承建（承接）企业为</w:t>
      </w:r>
      <w:r>
        <w:rPr>
          <w:w w:val="95"/>
          <w:sz w:val="19"/>
          <w:szCs w:val="19"/>
          <w:u w:val="single"/>
        </w:rPr>
        <w:t>（企业名称）</w:t>
      </w:r>
      <w:r>
        <w:rPr>
          <w:w w:val="99"/>
          <w:sz w:val="19"/>
          <w:szCs w:val="19"/>
        </w:rPr>
        <w:t>，从业</w:t>
      </w:r>
      <w:r>
        <w:rPr>
          <w:spacing w:val="-17"/>
          <w:w w:val="99"/>
          <w:sz w:val="19"/>
          <w:szCs w:val="19"/>
        </w:rPr>
        <w:t>人</w:t>
      </w:r>
      <w:r>
        <w:rPr>
          <w:sz w:val="19"/>
          <w:szCs w:val="19"/>
        </w:rPr>
        <w:t>员</w:t>
      </w:r>
      <w:r>
        <w:rPr>
          <w:rFonts w:ascii="Times New Roman" w:eastAsia="Times New Roman"/>
          <w:sz w:val="19"/>
          <w:szCs w:val="19"/>
          <w:u w:val="single"/>
        </w:rPr>
        <w:tab/>
      </w:r>
      <w:r>
        <w:rPr>
          <w:sz w:val="19"/>
          <w:szCs w:val="19"/>
        </w:rPr>
        <w:t>人，营业收入为</w:t>
      </w:r>
      <w:r>
        <w:rPr>
          <w:rFonts w:ascii="Times New Roman" w:eastAsia="Times New Roman"/>
          <w:sz w:val="19"/>
          <w:szCs w:val="19"/>
          <w:u w:val="single"/>
        </w:rPr>
        <w:tab/>
      </w:r>
      <w:r>
        <w:rPr>
          <w:sz w:val="19"/>
          <w:szCs w:val="19"/>
        </w:rPr>
        <w:t>万元，资产总额为</w:t>
      </w:r>
      <w:r>
        <w:rPr>
          <w:rFonts w:ascii="Times New Roman" w:eastAsia="Times New Roman"/>
          <w:sz w:val="19"/>
          <w:szCs w:val="19"/>
          <w:u w:val="single"/>
        </w:rPr>
        <w:tab/>
      </w:r>
      <w:r>
        <w:rPr>
          <w:sz w:val="19"/>
          <w:szCs w:val="19"/>
        </w:rPr>
        <w:t>万元，属于</w:t>
      </w:r>
      <w:r>
        <w:rPr>
          <w:sz w:val="19"/>
          <w:szCs w:val="19"/>
          <w:u w:val="single"/>
        </w:rPr>
        <w:t>（中型企业、小型企业、微型企业）</w:t>
      </w:r>
      <w:r>
        <w:rPr>
          <w:sz w:val="19"/>
          <w:szCs w:val="19"/>
        </w:rPr>
        <w:t>；</w:t>
      </w:r>
    </w:p>
    <w:p>
      <w:pPr>
        <w:spacing w:before="0" w:line="255" w:lineRule="exact"/>
        <w:ind w:left="490" w:right="0" w:firstLine="0"/>
        <w:jc w:val="left"/>
        <w:rPr>
          <w:sz w:val="19"/>
          <w:szCs w:val="19"/>
        </w:rPr>
      </w:pPr>
      <w:r>
        <w:rPr>
          <w:sz w:val="19"/>
          <w:szCs w:val="19"/>
        </w:rPr>
        <w:t>……</w:t>
      </w:r>
    </w:p>
    <w:p>
      <w:pPr>
        <w:spacing w:before="7" w:line="216" w:lineRule="auto"/>
        <w:ind w:left="106" w:right="313" w:firstLine="384"/>
        <w:jc w:val="left"/>
        <w:rPr>
          <w:sz w:val="19"/>
          <w:szCs w:val="19"/>
        </w:rPr>
      </w:pPr>
      <w:r>
        <w:rPr>
          <w:w w:val="95"/>
          <w:sz w:val="19"/>
          <w:szCs w:val="19"/>
        </w:rPr>
        <w:t>以上企业，不属于大企业的分支机构，不存在控股股东为大企业的情形，也不存在与大企业的负责人</w:t>
      </w:r>
      <w:r>
        <w:rPr>
          <w:spacing w:val="84"/>
          <w:w w:val="95"/>
          <w:sz w:val="19"/>
          <w:szCs w:val="19"/>
        </w:rPr>
        <w:t xml:space="preserve"> </w:t>
      </w:r>
      <w:r>
        <w:rPr>
          <w:sz w:val="19"/>
          <w:szCs w:val="19"/>
        </w:rPr>
        <w:t>为同一人的情形。</w:t>
      </w:r>
    </w:p>
    <w:p>
      <w:pPr>
        <w:spacing w:before="0" w:line="254" w:lineRule="exact"/>
        <w:ind w:left="490" w:right="0" w:firstLine="0"/>
        <w:jc w:val="left"/>
        <w:rPr>
          <w:sz w:val="19"/>
          <w:szCs w:val="19"/>
        </w:rPr>
      </w:pPr>
      <w:r>
        <w:rPr>
          <w:w w:val="95"/>
          <w:sz w:val="19"/>
          <w:szCs w:val="19"/>
        </w:rPr>
        <w:t>本企业对上述声明内容的真实性负责。如有虚假，将依法承担相应责任。</w:t>
      </w:r>
    </w:p>
    <w:p>
      <w:pPr>
        <w:spacing w:before="8" w:line="216" w:lineRule="auto"/>
        <w:ind w:left="2794" w:right="5990" w:firstLine="0"/>
        <w:jc w:val="left"/>
        <w:rPr>
          <w:sz w:val="19"/>
          <w:szCs w:val="19"/>
        </w:rPr>
      </w:pPr>
      <w:r>
        <w:rPr>
          <w:w w:val="95"/>
          <w:sz w:val="19"/>
          <w:szCs w:val="19"/>
        </w:rPr>
        <w:t>企业名称（盖章）：</w:t>
      </w:r>
      <w:r>
        <w:rPr>
          <w:spacing w:val="-107"/>
          <w:w w:val="95"/>
          <w:sz w:val="19"/>
          <w:szCs w:val="19"/>
        </w:rPr>
        <w:t xml:space="preserve"> </w:t>
      </w:r>
      <w:r>
        <w:rPr>
          <w:spacing w:val="-10"/>
          <w:w w:val="95"/>
          <w:sz w:val="19"/>
          <w:szCs w:val="19"/>
        </w:rPr>
        <w:t>日 期：</w:t>
      </w:r>
    </w:p>
    <w:p>
      <w:pPr>
        <w:pStyle w:val="10"/>
        <w:numPr>
          <w:ilvl w:val="0"/>
          <w:numId w:val="30"/>
        </w:numPr>
        <w:tabs>
          <w:tab w:val="left" w:pos="251"/>
        </w:tabs>
        <w:spacing w:before="0" w:after="0" w:line="160" w:lineRule="exact"/>
        <w:ind w:left="250" w:right="0" w:hanging="145"/>
        <w:jc w:val="left"/>
        <w:rPr>
          <w:sz w:val="19"/>
          <w:szCs w:val="19"/>
        </w:rPr>
      </w:pPr>
      <w:r>
        <w:rPr>
          <w:sz w:val="19"/>
          <w:szCs w:val="19"/>
        </w:rPr>
        <w:t>从业人员、营业收入、资产总额填报上一年度数据，无上一年度数据的新成立企业可不填报</w:t>
      </w:r>
    </w:p>
    <w:p>
      <w:pPr>
        <w:pStyle w:val="4"/>
        <w:rPr>
          <w:sz w:val="19"/>
          <w:szCs w:val="19"/>
        </w:rPr>
      </w:pPr>
    </w:p>
    <w:p>
      <w:pPr>
        <w:pStyle w:val="4"/>
        <w:rPr>
          <w:sz w:val="19"/>
          <w:szCs w:val="19"/>
        </w:rPr>
      </w:pPr>
    </w:p>
    <w:p>
      <w:pPr>
        <w:pStyle w:val="4"/>
        <w:spacing w:before="9"/>
        <w:rPr>
          <w:sz w:val="19"/>
          <w:szCs w:val="19"/>
        </w:rPr>
      </w:pPr>
    </w:p>
    <w:p>
      <w:pPr>
        <w:pStyle w:val="4"/>
        <w:ind w:left="100"/>
        <w:rPr>
          <w:spacing w:val="9"/>
          <w:sz w:val="19"/>
          <w:szCs w:val="19"/>
        </w:rPr>
        <w:sectPr>
          <w:pgSz w:w="11900" w:h="16840"/>
          <w:pgMar w:top="500" w:right="500" w:bottom="280" w:left="560" w:header="0" w:footer="13" w:gutter="0"/>
          <w:cols w:space="720" w:num="1"/>
        </w:sectPr>
      </w:pPr>
    </w:p>
    <w:p>
      <w:pPr>
        <w:pStyle w:val="4"/>
        <w:ind w:left="100"/>
      </w:pPr>
      <w:r>
        <w:rPr>
          <w:spacing w:val="9"/>
        </w:rPr>
        <w:t>格式十五：</w:t>
      </w:r>
      <w:r>
        <w:t>（不属于可不填写内容或不提供）</w:t>
      </w:r>
    </w:p>
    <w:p>
      <w:pPr>
        <w:pStyle w:val="4"/>
        <w:rPr>
          <w:sz w:val="18"/>
        </w:rPr>
      </w:pPr>
    </w:p>
    <w:p>
      <w:pPr>
        <w:pStyle w:val="4"/>
        <w:spacing w:before="8"/>
        <w:rPr>
          <w:sz w:val="13"/>
        </w:rPr>
      </w:pPr>
    </w:p>
    <w:p>
      <w:pPr>
        <w:pStyle w:val="4"/>
        <w:spacing w:line="236" w:lineRule="exact"/>
        <w:ind w:left="271" w:right="335"/>
        <w:jc w:val="center"/>
      </w:pPr>
      <w:r>
        <w:t>监狱企业</w:t>
      </w:r>
    </w:p>
    <w:p>
      <w:pPr>
        <w:pStyle w:val="4"/>
        <w:spacing w:line="236" w:lineRule="exact"/>
        <w:ind w:left="526"/>
      </w:pPr>
      <w:r>
        <w:t>提供由监狱管理局、戒毒管理局（含新疆生产建设兵团）出具的属于监狱企业的证明文件。</w:t>
      </w:r>
    </w:p>
    <w:p>
      <w:pPr>
        <w:pStyle w:val="4"/>
        <w:rPr>
          <w:sz w:val="18"/>
        </w:rPr>
      </w:pPr>
    </w:p>
    <w:p>
      <w:pPr>
        <w:pStyle w:val="4"/>
        <w:rPr>
          <w:sz w:val="18"/>
        </w:rPr>
      </w:pPr>
    </w:p>
    <w:p>
      <w:pPr>
        <w:pStyle w:val="4"/>
        <w:spacing w:before="136"/>
        <w:ind w:left="100"/>
        <w:rPr>
          <w:spacing w:val="9"/>
        </w:rPr>
        <w:sectPr>
          <w:pgSz w:w="11900" w:h="16840"/>
          <w:pgMar w:top="500" w:right="500" w:bottom="280" w:left="560" w:header="0" w:footer="13" w:gutter="0"/>
          <w:cols w:space="720" w:num="1"/>
        </w:sectPr>
      </w:pPr>
    </w:p>
    <w:p>
      <w:pPr>
        <w:pStyle w:val="4"/>
        <w:spacing w:before="136"/>
        <w:ind w:left="100"/>
      </w:pPr>
      <w:r>
        <w:rPr>
          <w:spacing w:val="9"/>
        </w:rPr>
        <w:t>格式十六：</w:t>
      </w:r>
      <w:r>
        <w:t>（不属于可不填写内容或不提供）</w:t>
      </w:r>
    </w:p>
    <w:p>
      <w:pPr>
        <w:pStyle w:val="4"/>
        <w:rPr>
          <w:sz w:val="18"/>
        </w:rPr>
      </w:pPr>
    </w:p>
    <w:p>
      <w:pPr>
        <w:pStyle w:val="4"/>
        <w:spacing w:before="7"/>
        <w:rPr>
          <w:sz w:val="13"/>
        </w:rPr>
      </w:pPr>
    </w:p>
    <w:p>
      <w:pPr>
        <w:pStyle w:val="4"/>
        <w:ind w:left="271" w:right="335"/>
        <w:jc w:val="center"/>
      </w:pPr>
      <w:r>
        <w:t>残疾人福利性单位声明函</w:t>
      </w:r>
    </w:p>
    <w:p>
      <w:pPr>
        <w:pStyle w:val="4"/>
        <w:spacing w:before="6"/>
        <w:rPr>
          <w:sz w:val="17"/>
        </w:rPr>
      </w:pPr>
    </w:p>
    <w:p>
      <w:pPr>
        <w:pStyle w:val="4"/>
        <w:tabs>
          <w:tab w:val="left" w:pos="6803"/>
          <w:tab w:val="left" w:pos="7956"/>
        </w:tabs>
        <w:spacing w:line="225" w:lineRule="auto"/>
        <w:ind w:left="106" w:right="193" w:firstLine="480"/>
      </w:pPr>
      <w:r>
        <w:t>本单位郑重声明，根据《财政部</w:t>
      </w:r>
      <w:r>
        <w:rPr>
          <w:spacing w:val="33"/>
        </w:rPr>
        <w:t xml:space="preserve"> </w:t>
      </w:r>
      <w:r>
        <w:t>民政部</w:t>
      </w:r>
      <w:r>
        <w:rPr>
          <w:spacing w:val="33"/>
        </w:rPr>
        <w:t xml:space="preserve"> </w:t>
      </w:r>
      <w:r>
        <w:t>中国残疾人联合会关于促进残疾人就业政府采购政策的通知》（财库〔2017〕141号）的规定，本单位为符合条件的残疾人福利性单位，且本单位参加</w:t>
      </w:r>
      <w:r>
        <w:rPr>
          <w:rFonts w:ascii="Times New Roman" w:eastAsia="Times New Roman"/>
          <w:u w:val="single"/>
        </w:rPr>
        <w:tab/>
      </w:r>
      <w:r>
        <w:rPr>
          <w:w w:val="110"/>
        </w:rPr>
        <w:t>单位的</w:t>
      </w:r>
      <w:r>
        <w:rPr>
          <w:rFonts w:ascii="Times New Roman" w:eastAsia="Times New Roman"/>
          <w:w w:val="110"/>
          <w:u w:val="single"/>
        </w:rPr>
        <w:tab/>
      </w:r>
      <w:r>
        <w:t>项目采购活动提供本单位制造的货物（由本单位承担工程/提供服务），或者提供其他残疾人福利性单位制造的货物（不包括使用非残疾人福利性单位注册商</w:t>
      </w:r>
      <w:r>
        <w:rPr>
          <w:w w:val="110"/>
        </w:rPr>
        <w:t>标的货物）。</w:t>
      </w:r>
    </w:p>
    <w:p>
      <w:pPr>
        <w:pStyle w:val="4"/>
        <w:spacing w:line="229" w:lineRule="exact"/>
        <w:ind w:left="586"/>
      </w:pPr>
      <w:r>
        <w:t>本单位对上述声明的真实性负责。如有虚假，将依法承担相应责任。</w:t>
      </w:r>
    </w:p>
    <w:p>
      <w:pPr>
        <w:pStyle w:val="4"/>
        <w:rPr>
          <w:sz w:val="18"/>
        </w:rPr>
      </w:pPr>
    </w:p>
    <w:p>
      <w:pPr>
        <w:pStyle w:val="4"/>
        <w:spacing w:before="4"/>
        <w:rPr>
          <w:sz w:val="17"/>
        </w:rPr>
      </w:pPr>
    </w:p>
    <w:p>
      <w:pPr>
        <w:pStyle w:val="4"/>
        <w:spacing w:line="225" w:lineRule="auto"/>
        <w:ind w:left="4331" w:right="4394"/>
        <w:jc w:val="center"/>
      </w:pPr>
      <w:r>
        <w:t>单位名称（加盖公章）：</w:t>
      </w:r>
      <w:r>
        <w:rPr>
          <w:spacing w:val="-92"/>
        </w:rPr>
        <w:t xml:space="preserve"> </w:t>
      </w:r>
      <w:r>
        <w:rPr>
          <w:spacing w:val="-9"/>
        </w:rPr>
        <w:t>日 期：</w:t>
      </w:r>
    </w:p>
    <w:p>
      <w:pPr>
        <w:pStyle w:val="4"/>
        <w:rPr>
          <w:sz w:val="18"/>
        </w:rPr>
      </w:pPr>
    </w:p>
    <w:p>
      <w:pPr>
        <w:pStyle w:val="4"/>
        <w:rPr>
          <w:sz w:val="18"/>
        </w:rPr>
      </w:pPr>
    </w:p>
    <w:p>
      <w:pPr>
        <w:pStyle w:val="4"/>
        <w:spacing w:before="138"/>
        <w:ind w:left="100"/>
        <w:rPr>
          <w:spacing w:val="9"/>
        </w:rPr>
        <w:sectPr>
          <w:pgSz w:w="11900" w:h="16840"/>
          <w:pgMar w:top="500" w:right="500" w:bottom="280" w:left="560" w:header="0" w:footer="13" w:gutter="0"/>
          <w:cols w:space="720" w:num="1"/>
        </w:sectPr>
      </w:pPr>
    </w:p>
    <w:p>
      <w:pPr>
        <w:pStyle w:val="4"/>
        <w:spacing w:before="138"/>
        <w:ind w:left="100"/>
      </w:pPr>
      <w:r>
        <w:rPr>
          <w:spacing w:val="9"/>
        </w:rPr>
        <w:t>格式十七：</w:t>
      </w:r>
    </w:p>
    <w:p>
      <w:pPr>
        <w:pStyle w:val="4"/>
        <w:spacing w:before="10"/>
        <w:rPr>
          <w:sz w:val="13"/>
        </w:rPr>
      </w:pPr>
    </w:p>
    <w:p>
      <w:pPr>
        <w:pStyle w:val="4"/>
        <w:ind w:left="271" w:right="335"/>
        <w:jc w:val="center"/>
      </w:pPr>
      <w:r>
        <w:t>分项报价明细表</w:t>
      </w:r>
    </w:p>
    <w:p>
      <w:pPr>
        <w:pStyle w:val="4"/>
        <w:rPr>
          <w:sz w:val="18"/>
        </w:rPr>
      </w:pPr>
    </w:p>
    <w:p>
      <w:pPr>
        <w:pStyle w:val="4"/>
        <w:rPr>
          <w:sz w:val="18"/>
        </w:rPr>
      </w:pPr>
    </w:p>
    <w:p>
      <w:pPr>
        <w:pStyle w:val="4"/>
        <w:spacing w:before="147" w:line="225" w:lineRule="auto"/>
        <w:ind w:left="100" w:right="343"/>
        <w:jc w:val="both"/>
      </w:pPr>
      <w:r>
        <w:rPr>
          <w:color w:val="C14E49"/>
          <w:spacing w:val="11"/>
        </w:rPr>
        <w:t>注：采用电子招投标的项目无需编制该表格，投标供应商应在投标客户端【报价部分】进行填写，投标客户端软件将</w:t>
      </w:r>
      <w:r>
        <w:rPr>
          <w:color w:val="C14E49"/>
          <w:spacing w:val="12"/>
        </w:rPr>
        <w:t>自动根据供应商填写信息在线生成开标一览表（首轮报价表、报价一览表）</w:t>
      </w:r>
      <w:r>
        <w:rPr>
          <w:color w:val="C14E49"/>
          <w:spacing w:val="11"/>
        </w:rPr>
        <w:t>或分项报价表，若在投标文件中出现非系</w:t>
      </w:r>
      <w:r>
        <w:rPr>
          <w:color w:val="C14E49"/>
          <w:spacing w:val="12"/>
        </w:rPr>
        <w:t>统生成的开标一览表（首轮报价表、报价一览表）或分项报价表，且与投标客户端生成的开标一览表（</w:t>
      </w:r>
      <w:r>
        <w:rPr>
          <w:color w:val="C14E49"/>
          <w:spacing w:val="10"/>
        </w:rPr>
        <w:t>首轮报价表、</w:t>
      </w:r>
      <w:r>
        <w:rPr>
          <w:color w:val="C14E49"/>
          <w:spacing w:val="12"/>
        </w:rPr>
        <w:t>报价一览表）</w:t>
      </w:r>
      <w:r>
        <w:rPr>
          <w:color w:val="C14E49"/>
          <w:spacing w:val="11"/>
        </w:rPr>
        <w:t>或分项报价表信息内容不一致，以投标客户端生成的内容为准。</w:t>
      </w:r>
    </w:p>
    <w:p>
      <w:pPr>
        <w:pStyle w:val="4"/>
        <w:rPr>
          <w:sz w:val="18"/>
        </w:rPr>
      </w:pPr>
    </w:p>
    <w:p>
      <w:pPr>
        <w:pStyle w:val="4"/>
        <w:rPr>
          <w:sz w:val="18"/>
        </w:rPr>
      </w:pPr>
    </w:p>
    <w:p>
      <w:pPr>
        <w:pStyle w:val="4"/>
        <w:spacing w:before="137"/>
        <w:ind w:left="100"/>
        <w:rPr>
          <w:spacing w:val="9"/>
        </w:rPr>
        <w:sectPr>
          <w:pgSz w:w="11900" w:h="16840"/>
          <w:pgMar w:top="500" w:right="500" w:bottom="280" w:left="560" w:header="0" w:footer="13" w:gutter="0"/>
          <w:cols w:space="720" w:num="1"/>
        </w:sectPr>
      </w:pPr>
    </w:p>
    <w:p>
      <w:pPr>
        <w:pStyle w:val="4"/>
        <w:spacing w:before="137"/>
        <w:ind w:left="100"/>
      </w:pPr>
      <w:r>
        <w:rPr>
          <w:spacing w:val="9"/>
        </w:rPr>
        <w:t>格式十八：</w:t>
      </w:r>
    </w:p>
    <w:p>
      <w:pPr>
        <w:pStyle w:val="4"/>
        <w:spacing w:before="10"/>
        <w:rPr>
          <w:sz w:val="13"/>
        </w:rPr>
      </w:pPr>
    </w:p>
    <w:p>
      <w:pPr>
        <w:pStyle w:val="4"/>
        <w:ind w:left="271" w:right="335"/>
        <w:jc w:val="center"/>
      </w:pPr>
      <w:r>
        <w:t>主要商务要求承诺书</w:t>
      </w:r>
    </w:p>
    <w:p>
      <w:pPr>
        <w:pStyle w:val="4"/>
        <w:spacing w:before="6"/>
        <w:rPr>
          <w:sz w:val="17"/>
        </w:rPr>
      </w:pPr>
    </w:p>
    <w:p>
      <w:pPr>
        <w:pStyle w:val="4"/>
        <w:spacing w:line="225" w:lineRule="auto"/>
        <w:ind w:left="106" w:right="265" w:firstLine="480"/>
      </w:pPr>
      <w:r>
        <w:t>我公司承诺可以完全满足本次采购项目的所有主要商务条款要求（如标的提供的时间、标的提供的地点、投标有效期、采购资金支付、验收要求、履约保证金等）。若有不符合或未按承诺履行的，后果和责任自负。</w:t>
      </w:r>
    </w:p>
    <w:p>
      <w:pPr>
        <w:spacing w:before="0" w:line="225" w:lineRule="auto"/>
        <w:ind w:left="586" w:right="5450" w:firstLine="0"/>
        <w:jc w:val="left"/>
        <w:rPr>
          <w:sz w:val="19"/>
        </w:rPr>
      </w:pPr>
      <w:r>
        <w:rPr>
          <w:sz w:val="19"/>
        </w:rPr>
        <w:t>如有优于招标文件主要商务要求的请在此承诺书中说明。</w:t>
      </w:r>
      <w:r>
        <w:rPr>
          <w:spacing w:val="-5"/>
          <w:sz w:val="19"/>
        </w:rPr>
        <w:t xml:space="preserve">具体优于内容 </w:t>
      </w:r>
      <w:r>
        <w:rPr>
          <w:sz w:val="12"/>
        </w:rPr>
        <w:t>（</w:t>
      </w:r>
      <w:r>
        <w:rPr>
          <w:sz w:val="20"/>
          <w:szCs w:val="40"/>
        </w:rPr>
        <w:t>如标的提供的时间、地点，质保期等</w:t>
      </w:r>
      <w:r>
        <w:rPr>
          <w:sz w:val="12"/>
        </w:rPr>
        <w:t>）</w:t>
      </w:r>
      <w:r>
        <w:rPr>
          <w:spacing w:val="1"/>
          <w:sz w:val="12"/>
        </w:rPr>
        <w:t xml:space="preserve"> </w:t>
      </w:r>
      <w:r>
        <w:rPr>
          <w:sz w:val="19"/>
        </w:rPr>
        <w:t>。</w:t>
      </w:r>
    </w:p>
    <w:p>
      <w:pPr>
        <w:pStyle w:val="4"/>
        <w:spacing w:before="8"/>
        <w:rPr>
          <w:sz w:val="16"/>
        </w:rPr>
      </w:pPr>
    </w:p>
    <w:p>
      <w:pPr>
        <w:pStyle w:val="4"/>
        <w:spacing w:before="1"/>
        <w:ind w:left="586"/>
      </w:pPr>
      <w:r>
        <w:t>特此承诺。</w:t>
      </w:r>
    </w:p>
    <w:p>
      <w:pPr>
        <w:pStyle w:val="4"/>
        <w:spacing w:before="7"/>
        <w:rPr>
          <w:sz w:val="16"/>
        </w:rPr>
      </w:pPr>
    </w:p>
    <w:p>
      <w:pPr>
        <w:pStyle w:val="4"/>
        <w:ind w:left="7085"/>
      </w:pPr>
      <w:r>
        <w:t>投标人名称：（加盖公章）</w:t>
      </w:r>
    </w:p>
    <w:p>
      <w:pPr>
        <w:pStyle w:val="4"/>
        <w:spacing w:before="8"/>
        <w:rPr>
          <w:sz w:val="16"/>
        </w:rPr>
      </w:pPr>
    </w:p>
    <w:p>
      <w:pPr>
        <w:pStyle w:val="4"/>
        <w:ind w:right="1741"/>
        <w:jc w:val="right"/>
      </w:pPr>
      <w:r>
        <w:rPr>
          <w:spacing w:val="-15"/>
        </w:rPr>
        <w:t>年 月 日</w:t>
      </w:r>
    </w:p>
    <w:p>
      <w:pPr>
        <w:pStyle w:val="4"/>
        <w:rPr>
          <w:sz w:val="18"/>
        </w:rPr>
      </w:pPr>
    </w:p>
    <w:p>
      <w:pPr>
        <w:pStyle w:val="4"/>
        <w:rPr>
          <w:sz w:val="18"/>
        </w:rPr>
      </w:pPr>
    </w:p>
    <w:p>
      <w:pPr>
        <w:pStyle w:val="4"/>
        <w:spacing w:before="136"/>
        <w:ind w:left="100"/>
        <w:rPr>
          <w:spacing w:val="9"/>
        </w:rPr>
        <w:sectPr>
          <w:pgSz w:w="11900" w:h="16840"/>
          <w:pgMar w:top="500" w:right="500" w:bottom="280" w:left="560" w:header="0" w:footer="13" w:gutter="0"/>
          <w:cols w:space="720" w:num="1"/>
        </w:sectPr>
      </w:pPr>
    </w:p>
    <w:p>
      <w:pPr>
        <w:pStyle w:val="4"/>
        <w:spacing w:before="136"/>
        <w:ind w:left="100"/>
      </w:pPr>
      <w:r>
        <w:rPr>
          <w:spacing w:val="9"/>
        </w:rPr>
        <w:t>格式十九：</w:t>
      </w:r>
    </w:p>
    <w:p>
      <w:pPr>
        <w:pStyle w:val="4"/>
        <w:spacing w:before="60" w:after="55"/>
        <w:ind w:left="271" w:right="335"/>
        <w:jc w:val="center"/>
      </w:pPr>
      <w:r>
        <w:t>技术偏离表</w:t>
      </w:r>
    </w:p>
    <w:tbl>
      <w:tblPr>
        <w:tblStyle w:val="7"/>
        <w:tblW w:w="0" w:type="auto"/>
        <w:tblInd w:w="121" w:type="dxa"/>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Layout w:type="fixed"/>
        <w:tblCellMar>
          <w:top w:w="0" w:type="dxa"/>
          <w:left w:w="0" w:type="dxa"/>
          <w:bottom w:w="0" w:type="dxa"/>
          <w:right w:w="0" w:type="dxa"/>
        </w:tblCellMar>
      </w:tblPr>
      <w:tblGrid>
        <w:gridCol w:w="900"/>
        <w:gridCol w:w="1584"/>
        <w:gridCol w:w="816"/>
        <w:gridCol w:w="1440"/>
        <w:gridCol w:w="3301"/>
        <w:gridCol w:w="1597"/>
        <w:gridCol w:w="913"/>
      </w:tblGrid>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900" w:type="dxa"/>
            <w:shd w:val="clear" w:color="auto" w:fill="EDEDED"/>
          </w:tcPr>
          <w:p>
            <w:pPr>
              <w:pStyle w:val="11"/>
              <w:spacing w:before="48"/>
              <w:ind w:left="238"/>
              <w:rPr>
                <w:sz w:val="19"/>
              </w:rPr>
            </w:pPr>
            <w:r>
              <w:rPr>
                <w:color w:val="666666"/>
                <w:spacing w:val="6"/>
                <w:sz w:val="19"/>
              </w:rPr>
              <w:t>序号</w:t>
            </w:r>
          </w:p>
        </w:tc>
        <w:tc>
          <w:tcPr>
            <w:tcW w:w="1584" w:type="dxa"/>
            <w:shd w:val="clear" w:color="auto" w:fill="EDEDED"/>
          </w:tcPr>
          <w:p>
            <w:pPr>
              <w:pStyle w:val="11"/>
              <w:spacing w:before="48"/>
              <w:ind w:left="376"/>
              <w:rPr>
                <w:sz w:val="19"/>
              </w:rPr>
            </w:pPr>
            <w:r>
              <w:rPr>
                <w:color w:val="666666"/>
                <w:spacing w:val="8"/>
                <w:sz w:val="19"/>
              </w:rPr>
              <w:t>标的名称</w:t>
            </w:r>
          </w:p>
        </w:tc>
        <w:tc>
          <w:tcPr>
            <w:tcW w:w="2256" w:type="dxa"/>
            <w:gridSpan w:val="2"/>
            <w:shd w:val="clear" w:color="auto" w:fill="EDEDED"/>
          </w:tcPr>
          <w:p>
            <w:pPr>
              <w:pStyle w:val="11"/>
              <w:spacing w:before="48"/>
              <w:ind w:left="509"/>
              <w:rPr>
                <w:sz w:val="19"/>
              </w:rPr>
            </w:pPr>
            <w:r>
              <w:rPr>
                <w:color w:val="666666"/>
                <w:spacing w:val="10"/>
                <w:sz w:val="19"/>
              </w:rPr>
              <w:t>招标技术要求</w:t>
            </w:r>
          </w:p>
        </w:tc>
        <w:tc>
          <w:tcPr>
            <w:tcW w:w="3301" w:type="dxa"/>
            <w:shd w:val="clear" w:color="auto" w:fill="EDEDED"/>
          </w:tcPr>
          <w:p>
            <w:pPr>
              <w:pStyle w:val="11"/>
              <w:spacing w:before="48"/>
              <w:ind w:left="726"/>
              <w:rPr>
                <w:sz w:val="19"/>
              </w:rPr>
            </w:pPr>
            <w:r>
              <w:rPr>
                <w:color w:val="666666"/>
                <w:spacing w:val="10"/>
                <w:sz w:val="19"/>
              </w:rPr>
              <w:t>投标人提供响应内容</w:t>
            </w:r>
          </w:p>
        </w:tc>
        <w:tc>
          <w:tcPr>
            <w:tcW w:w="1597" w:type="dxa"/>
            <w:shd w:val="clear" w:color="auto" w:fill="EDEDED"/>
          </w:tcPr>
          <w:p>
            <w:pPr>
              <w:pStyle w:val="11"/>
              <w:spacing w:before="48"/>
              <w:ind w:left="383"/>
              <w:rPr>
                <w:sz w:val="19"/>
              </w:rPr>
            </w:pPr>
            <w:r>
              <w:rPr>
                <w:color w:val="666666"/>
                <w:spacing w:val="8"/>
                <w:sz w:val="19"/>
              </w:rPr>
              <w:t>偏离程度</w:t>
            </w:r>
          </w:p>
        </w:tc>
        <w:tc>
          <w:tcPr>
            <w:tcW w:w="913" w:type="dxa"/>
            <w:shd w:val="clear" w:color="auto" w:fill="EDEDED"/>
          </w:tcPr>
          <w:p>
            <w:pPr>
              <w:pStyle w:val="11"/>
              <w:spacing w:before="48"/>
              <w:ind w:left="245"/>
              <w:rPr>
                <w:sz w:val="19"/>
              </w:rPr>
            </w:pPr>
            <w:r>
              <w:rPr>
                <w:color w:val="666666"/>
                <w:spacing w:val="6"/>
                <w:sz w:val="19"/>
              </w:rPr>
              <w:t>备注</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900" w:type="dxa"/>
            <w:vMerge w:val="restart"/>
          </w:tcPr>
          <w:p>
            <w:pPr>
              <w:pStyle w:val="11"/>
              <w:spacing w:before="10"/>
              <w:rPr>
                <w:sz w:val="32"/>
              </w:rPr>
            </w:pPr>
          </w:p>
          <w:p>
            <w:pPr>
              <w:pStyle w:val="11"/>
              <w:ind w:left="14"/>
              <w:jc w:val="center"/>
              <w:rPr>
                <w:sz w:val="19"/>
              </w:rPr>
            </w:pPr>
            <w:r>
              <w:rPr>
                <w:color w:val="666666"/>
                <w:w w:val="128"/>
                <w:sz w:val="19"/>
              </w:rPr>
              <w:t>1</w:t>
            </w:r>
          </w:p>
        </w:tc>
        <w:tc>
          <w:tcPr>
            <w:tcW w:w="1584" w:type="dxa"/>
            <w:vMerge w:val="restart"/>
          </w:tcPr>
          <w:p>
            <w:pPr>
              <w:pStyle w:val="11"/>
              <w:rPr>
                <w:rFonts w:ascii="Times New Roman"/>
                <w:sz w:val="18"/>
              </w:rPr>
            </w:pPr>
          </w:p>
        </w:tc>
        <w:tc>
          <w:tcPr>
            <w:tcW w:w="816" w:type="dxa"/>
          </w:tcPr>
          <w:p>
            <w:pPr>
              <w:pStyle w:val="11"/>
              <w:spacing w:before="48"/>
              <w:ind w:right="303"/>
              <w:jc w:val="right"/>
              <w:rPr>
                <w:sz w:val="19"/>
              </w:rPr>
            </w:pPr>
            <w:r>
              <w:rPr>
                <w:color w:val="666666"/>
                <w:w w:val="90"/>
                <w:sz w:val="19"/>
              </w:rPr>
              <w:t>★</w:t>
            </w:r>
          </w:p>
        </w:tc>
        <w:tc>
          <w:tcPr>
            <w:tcW w:w="1440" w:type="dxa"/>
          </w:tcPr>
          <w:p>
            <w:pPr>
              <w:pStyle w:val="11"/>
              <w:spacing w:before="48"/>
              <w:ind w:left="569"/>
              <w:rPr>
                <w:sz w:val="19"/>
              </w:rPr>
            </w:pPr>
            <w:r>
              <w:rPr>
                <w:color w:val="666666"/>
                <w:spacing w:val="-3"/>
                <w:w w:val="128"/>
                <w:sz w:val="19"/>
              </w:rPr>
              <w:t>1</w:t>
            </w:r>
            <w:r>
              <w:rPr>
                <w:color w:val="666666"/>
                <w:spacing w:val="-2"/>
                <w:w w:val="64"/>
                <w:sz w:val="19"/>
              </w:rPr>
              <w:t>.</w:t>
            </w:r>
            <w:r>
              <w:rPr>
                <w:color w:val="666666"/>
                <w:w w:val="128"/>
                <w:sz w:val="19"/>
              </w:rPr>
              <w:t>1</w:t>
            </w:r>
          </w:p>
        </w:tc>
        <w:tc>
          <w:tcPr>
            <w:tcW w:w="3301" w:type="dxa"/>
          </w:tcPr>
          <w:p>
            <w:pPr>
              <w:pStyle w:val="11"/>
              <w:rPr>
                <w:rFonts w:ascii="Times New Roman"/>
                <w:sz w:val="18"/>
              </w:rPr>
            </w:pPr>
          </w:p>
        </w:tc>
        <w:tc>
          <w:tcPr>
            <w:tcW w:w="1597" w:type="dxa"/>
          </w:tcPr>
          <w:p>
            <w:pPr>
              <w:pStyle w:val="11"/>
              <w:rPr>
                <w:rFonts w:ascii="Times New Roman"/>
                <w:sz w:val="18"/>
              </w:rPr>
            </w:pPr>
          </w:p>
        </w:tc>
        <w:tc>
          <w:tcPr>
            <w:tcW w:w="913" w:type="dxa"/>
          </w:tcPr>
          <w:p>
            <w:pPr>
              <w:pStyle w:val="11"/>
              <w:rPr>
                <w:rFonts w:ascii="Times New Roman"/>
                <w:sz w:val="18"/>
              </w:rPr>
            </w:pP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900" w:type="dxa"/>
            <w:vMerge w:val="continue"/>
            <w:tcBorders>
              <w:top w:val="nil"/>
            </w:tcBorders>
          </w:tcPr>
          <w:p>
            <w:pPr>
              <w:rPr>
                <w:sz w:val="2"/>
                <w:szCs w:val="2"/>
              </w:rPr>
            </w:pPr>
          </w:p>
        </w:tc>
        <w:tc>
          <w:tcPr>
            <w:tcW w:w="1584" w:type="dxa"/>
            <w:vMerge w:val="continue"/>
            <w:tcBorders>
              <w:top w:val="nil"/>
            </w:tcBorders>
          </w:tcPr>
          <w:p>
            <w:pPr>
              <w:rPr>
                <w:sz w:val="2"/>
                <w:szCs w:val="2"/>
              </w:rPr>
            </w:pPr>
          </w:p>
        </w:tc>
        <w:tc>
          <w:tcPr>
            <w:tcW w:w="816" w:type="dxa"/>
            <w:shd w:val="clear" w:color="auto" w:fill="F6F6F6"/>
          </w:tcPr>
          <w:p>
            <w:pPr>
              <w:pStyle w:val="11"/>
              <w:rPr>
                <w:rFonts w:ascii="Times New Roman"/>
                <w:sz w:val="18"/>
              </w:rPr>
            </w:pPr>
          </w:p>
        </w:tc>
        <w:tc>
          <w:tcPr>
            <w:tcW w:w="1440" w:type="dxa"/>
            <w:shd w:val="clear" w:color="auto" w:fill="F6F6F6"/>
          </w:tcPr>
          <w:p>
            <w:pPr>
              <w:pStyle w:val="11"/>
              <w:spacing w:before="48"/>
              <w:ind w:left="569"/>
              <w:rPr>
                <w:sz w:val="19"/>
              </w:rPr>
            </w:pPr>
            <w:r>
              <w:rPr>
                <w:color w:val="666666"/>
                <w:spacing w:val="-3"/>
                <w:w w:val="128"/>
                <w:sz w:val="19"/>
              </w:rPr>
              <w:t>1</w:t>
            </w:r>
            <w:r>
              <w:rPr>
                <w:color w:val="666666"/>
                <w:spacing w:val="-2"/>
                <w:w w:val="64"/>
                <w:sz w:val="19"/>
              </w:rPr>
              <w:t>.</w:t>
            </w:r>
            <w:r>
              <w:rPr>
                <w:color w:val="666666"/>
                <w:w w:val="128"/>
                <w:sz w:val="19"/>
              </w:rPr>
              <w:t>2</w:t>
            </w:r>
          </w:p>
        </w:tc>
        <w:tc>
          <w:tcPr>
            <w:tcW w:w="3301" w:type="dxa"/>
            <w:shd w:val="clear" w:color="auto" w:fill="F6F6F6"/>
          </w:tcPr>
          <w:p>
            <w:pPr>
              <w:pStyle w:val="11"/>
              <w:rPr>
                <w:rFonts w:ascii="Times New Roman"/>
                <w:sz w:val="18"/>
              </w:rPr>
            </w:pPr>
          </w:p>
        </w:tc>
        <w:tc>
          <w:tcPr>
            <w:tcW w:w="1597" w:type="dxa"/>
            <w:shd w:val="clear" w:color="auto" w:fill="F6F6F6"/>
          </w:tcPr>
          <w:p>
            <w:pPr>
              <w:pStyle w:val="11"/>
              <w:rPr>
                <w:rFonts w:ascii="Times New Roman"/>
                <w:sz w:val="18"/>
              </w:rPr>
            </w:pPr>
          </w:p>
        </w:tc>
        <w:tc>
          <w:tcPr>
            <w:tcW w:w="913" w:type="dxa"/>
            <w:shd w:val="clear" w:color="auto" w:fill="F6F6F6"/>
          </w:tcPr>
          <w:p>
            <w:pPr>
              <w:pStyle w:val="11"/>
              <w:rPr>
                <w:rFonts w:ascii="Times New Roman"/>
                <w:sz w:val="18"/>
              </w:rPr>
            </w:pP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900" w:type="dxa"/>
            <w:vMerge w:val="continue"/>
            <w:tcBorders>
              <w:top w:val="nil"/>
            </w:tcBorders>
          </w:tcPr>
          <w:p>
            <w:pPr>
              <w:rPr>
                <w:sz w:val="2"/>
                <w:szCs w:val="2"/>
              </w:rPr>
            </w:pPr>
          </w:p>
        </w:tc>
        <w:tc>
          <w:tcPr>
            <w:tcW w:w="1584" w:type="dxa"/>
            <w:vMerge w:val="continue"/>
            <w:tcBorders>
              <w:top w:val="nil"/>
            </w:tcBorders>
          </w:tcPr>
          <w:p>
            <w:pPr>
              <w:rPr>
                <w:sz w:val="2"/>
                <w:szCs w:val="2"/>
              </w:rPr>
            </w:pPr>
          </w:p>
        </w:tc>
        <w:tc>
          <w:tcPr>
            <w:tcW w:w="816" w:type="dxa"/>
          </w:tcPr>
          <w:p>
            <w:pPr>
              <w:pStyle w:val="11"/>
              <w:rPr>
                <w:rFonts w:ascii="Times New Roman"/>
                <w:sz w:val="18"/>
              </w:rPr>
            </w:pPr>
          </w:p>
        </w:tc>
        <w:tc>
          <w:tcPr>
            <w:tcW w:w="1440" w:type="dxa"/>
          </w:tcPr>
          <w:p>
            <w:pPr>
              <w:pStyle w:val="11"/>
              <w:spacing w:before="48"/>
              <w:ind w:left="527"/>
              <w:rPr>
                <w:sz w:val="19"/>
              </w:rPr>
            </w:pPr>
            <w:r>
              <w:rPr>
                <w:color w:val="666666"/>
                <w:sz w:val="19"/>
              </w:rPr>
              <w:t>……</w:t>
            </w:r>
          </w:p>
        </w:tc>
        <w:tc>
          <w:tcPr>
            <w:tcW w:w="3301" w:type="dxa"/>
          </w:tcPr>
          <w:p>
            <w:pPr>
              <w:pStyle w:val="11"/>
              <w:rPr>
                <w:rFonts w:ascii="Times New Roman"/>
                <w:sz w:val="18"/>
              </w:rPr>
            </w:pPr>
          </w:p>
        </w:tc>
        <w:tc>
          <w:tcPr>
            <w:tcW w:w="1597" w:type="dxa"/>
          </w:tcPr>
          <w:p>
            <w:pPr>
              <w:pStyle w:val="11"/>
              <w:rPr>
                <w:rFonts w:ascii="Times New Roman"/>
                <w:sz w:val="18"/>
              </w:rPr>
            </w:pPr>
          </w:p>
        </w:tc>
        <w:tc>
          <w:tcPr>
            <w:tcW w:w="913" w:type="dxa"/>
          </w:tcPr>
          <w:p>
            <w:pPr>
              <w:pStyle w:val="11"/>
              <w:rPr>
                <w:rFonts w:ascii="Times New Roman"/>
                <w:sz w:val="18"/>
              </w:rPr>
            </w:pP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900" w:type="dxa"/>
            <w:vMerge w:val="restart"/>
            <w:shd w:val="clear" w:color="auto" w:fill="F6F6F6"/>
          </w:tcPr>
          <w:p>
            <w:pPr>
              <w:pStyle w:val="11"/>
              <w:spacing w:before="10"/>
              <w:rPr>
                <w:sz w:val="32"/>
              </w:rPr>
            </w:pPr>
          </w:p>
          <w:p>
            <w:pPr>
              <w:pStyle w:val="11"/>
              <w:ind w:left="14"/>
              <w:jc w:val="center"/>
              <w:rPr>
                <w:sz w:val="19"/>
              </w:rPr>
            </w:pPr>
            <w:r>
              <w:rPr>
                <w:color w:val="666666"/>
                <w:w w:val="128"/>
                <w:sz w:val="19"/>
              </w:rPr>
              <w:t>2</w:t>
            </w:r>
          </w:p>
        </w:tc>
        <w:tc>
          <w:tcPr>
            <w:tcW w:w="1584" w:type="dxa"/>
            <w:vMerge w:val="restart"/>
            <w:shd w:val="clear" w:color="auto" w:fill="F6F6F6"/>
          </w:tcPr>
          <w:p>
            <w:pPr>
              <w:pStyle w:val="11"/>
              <w:rPr>
                <w:rFonts w:ascii="Times New Roman"/>
                <w:sz w:val="18"/>
              </w:rPr>
            </w:pPr>
          </w:p>
        </w:tc>
        <w:tc>
          <w:tcPr>
            <w:tcW w:w="816" w:type="dxa"/>
            <w:shd w:val="clear" w:color="auto" w:fill="F6F6F6"/>
          </w:tcPr>
          <w:p>
            <w:pPr>
              <w:pStyle w:val="11"/>
              <w:spacing w:before="48"/>
              <w:ind w:right="303"/>
              <w:jc w:val="right"/>
              <w:rPr>
                <w:sz w:val="19"/>
              </w:rPr>
            </w:pPr>
            <w:r>
              <w:rPr>
                <w:color w:val="666666"/>
                <w:w w:val="90"/>
                <w:sz w:val="19"/>
              </w:rPr>
              <w:t>★</w:t>
            </w:r>
          </w:p>
        </w:tc>
        <w:tc>
          <w:tcPr>
            <w:tcW w:w="1440" w:type="dxa"/>
            <w:shd w:val="clear" w:color="auto" w:fill="F6F6F6"/>
          </w:tcPr>
          <w:p>
            <w:pPr>
              <w:pStyle w:val="11"/>
              <w:spacing w:before="48"/>
              <w:ind w:left="569"/>
              <w:rPr>
                <w:sz w:val="19"/>
              </w:rPr>
            </w:pPr>
            <w:r>
              <w:rPr>
                <w:color w:val="666666"/>
                <w:spacing w:val="-3"/>
                <w:w w:val="128"/>
                <w:sz w:val="19"/>
              </w:rPr>
              <w:t>2</w:t>
            </w:r>
            <w:r>
              <w:rPr>
                <w:color w:val="666666"/>
                <w:spacing w:val="-2"/>
                <w:w w:val="64"/>
                <w:sz w:val="19"/>
              </w:rPr>
              <w:t>.</w:t>
            </w:r>
            <w:r>
              <w:rPr>
                <w:color w:val="666666"/>
                <w:w w:val="128"/>
                <w:sz w:val="19"/>
              </w:rPr>
              <w:t>1</w:t>
            </w:r>
          </w:p>
        </w:tc>
        <w:tc>
          <w:tcPr>
            <w:tcW w:w="3301" w:type="dxa"/>
            <w:shd w:val="clear" w:color="auto" w:fill="F6F6F6"/>
          </w:tcPr>
          <w:p>
            <w:pPr>
              <w:pStyle w:val="11"/>
              <w:rPr>
                <w:rFonts w:ascii="Times New Roman"/>
                <w:sz w:val="18"/>
              </w:rPr>
            </w:pPr>
          </w:p>
        </w:tc>
        <w:tc>
          <w:tcPr>
            <w:tcW w:w="1597" w:type="dxa"/>
            <w:shd w:val="clear" w:color="auto" w:fill="F6F6F6"/>
          </w:tcPr>
          <w:p>
            <w:pPr>
              <w:pStyle w:val="11"/>
              <w:rPr>
                <w:rFonts w:ascii="Times New Roman"/>
                <w:sz w:val="18"/>
              </w:rPr>
            </w:pPr>
          </w:p>
        </w:tc>
        <w:tc>
          <w:tcPr>
            <w:tcW w:w="913" w:type="dxa"/>
            <w:shd w:val="clear" w:color="auto" w:fill="F6F6F6"/>
          </w:tcPr>
          <w:p>
            <w:pPr>
              <w:pStyle w:val="11"/>
              <w:rPr>
                <w:rFonts w:ascii="Times New Roman"/>
                <w:sz w:val="18"/>
              </w:rPr>
            </w:pP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900" w:type="dxa"/>
            <w:vMerge w:val="continue"/>
            <w:tcBorders>
              <w:top w:val="nil"/>
            </w:tcBorders>
            <w:shd w:val="clear" w:color="auto" w:fill="F6F6F6"/>
          </w:tcPr>
          <w:p>
            <w:pPr>
              <w:rPr>
                <w:sz w:val="2"/>
                <w:szCs w:val="2"/>
              </w:rPr>
            </w:pPr>
          </w:p>
        </w:tc>
        <w:tc>
          <w:tcPr>
            <w:tcW w:w="1584" w:type="dxa"/>
            <w:vMerge w:val="continue"/>
            <w:tcBorders>
              <w:top w:val="nil"/>
            </w:tcBorders>
            <w:shd w:val="clear" w:color="auto" w:fill="F6F6F6"/>
          </w:tcPr>
          <w:p>
            <w:pPr>
              <w:rPr>
                <w:sz w:val="2"/>
                <w:szCs w:val="2"/>
              </w:rPr>
            </w:pPr>
          </w:p>
        </w:tc>
        <w:tc>
          <w:tcPr>
            <w:tcW w:w="816" w:type="dxa"/>
          </w:tcPr>
          <w:p>
            <w:pPr>
              <w:pStyle w:val="11"/>
              <w:rPr>
                <w:rFonts w:ascii="Times New Roman"/>
                <w:sz w:val="18"/>
              </w:rPr>
            </w:pPr>
          </w:p>
        </w:tc>
        <w:tc>
          <w:tcPr>
            <w:tcW w:w="1440" w:type="dxa"/>
          </w:tcPr>
          <w:p>
            <w:pPr>
              <w:pStyle w:val="11"/>
              <w:spacing w:before="48"/>
              <w:ind w:left="569"/>
              <w:rPr>
                <w:sz w:val="19"/>
              </w:rPr>
            </w:pPr>
            <w:r>
              <w:rPr>
                <w:color w:val="666666"/>
                <w:spacing w:val="-3"/>
                <w:w w:val="128"/>
                <w:sz w:val="19"/>
              </w:rPr>
              <w:t>2</w:t>
            </w:r>
            <w:r>
              <w:rPr>
                <w:color w:val="666666"/>
                <w:spacing w:val="-2"/>
                <w:w w:val="64"/>
                <w:sz w:val="19"/>
              </w:rPr>
              <w:t>.</w:t>
            </w:r>
            <w:r>
              <w:rPr>
                <w:color w:val="666666"/>
                <w:w w:val="128"/>
                <w:sz w:val="19"/>
              </w:rPr>
              <w:t>2</w:t>
            </w:r>
          </w:p>
        </w:tc>
        <w:tc>
          <w:tcPr>
            <w:tcW w:w="3301" w:type="dxa"/>
          </w:tcPr>
          <w:p>
            <w:pPr>
              <w:pStyle w:val="11"/>
              <w:rPr>
                <w:rFonts w:ascii="Times New Roman"/>
                <w:sz w:val="18"/>
              </w:rPr>
            </w:pPr>
          </w:p>
        </w:tc>
        <w:tc>
          <w:tcPr>
            <w:tcW w:w="1597" w:type="dxa"/>
          </w:tcPr>
          <w:p>
            <w:pPr>
              <w:pStyle w:val="11"/>
              <w:rPr>
                <w:rFonts w:ascii="Times New Roman"/>
                <w:sz w:val="18"/>
              </w:rPr>
            </w:pPr>
          </w:p>
        </w:tc>
        <w:tc>
          <w:tcPr>
            <w:tcW w:w="913" w:type="dxa"/>
          </w:tcPr>
          <w:p>
            <w:pPr>
              <w:pStyle w:val="11"/>
              <w:rPr>
                <w:rFonts w:ascii="Times New Roman"/>
                <w:sz w:val="18"/>
              </w:rPr>
            </w:pP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900" w:type="dxa"/>
            <w:vMerge w:val="continue"/>
            <w:tcBorders>
              <w:top w:val="nil"/>
            </w:tcBorders>
            <w:shd w:val="clear" w:color="auto" w:fill="F6F6F6"/>
          </w:tcPr>
          <w:p>
            <w:pPr>
              <w:rPr>
                <w:sz w:val="2"/>
                <w:szCs w:val="2"/>
              </w:rPr>
            </w:pPr>
          </w:p>
        </w:tc>
        <w:tc>
          <w:tcPr>
            <w:tcW w:w="1584" w:type="dxa"/>
            <w:vMerge w:val="continue"/>
            <w:tcBorders>
              <w:top w:val="nil"/>
            </w:tcBorders>
            <w:shd w:val="clear" w:color="auto" w:fill="F6F6F6"/>
          </w:tcPr>
          <w:p>
            <w:pPr>
              <w:rPr>
                <w:sz w:val="2"/>
                <w:szCs w:val="2"/>
              </w:rPr>
            </w:pPr>
          </w:p>
        </w:tc>
        <w:tc>
          <w:tcPr>
            <w:tcW w:w="816" w:type="dxa"/>
            <w:shd w:val="clear" w:color="auto" w:fill="F6F6F6"/>
          </w:tcPr>
          <w:p>
            <w:pPr>
              <w:pStyle w:val="11"/>
              <w:rPr>
                <w:rFonts w:ascii="Times New Roman"/>
                <w:sz w:val="18"/>
              </w:rPr>
            </w:pPr>
          </w:p>
        </w:tc>
        <w:tc>
          <w:tcPr>
            <w:tcW w:w="1440" w:type="dxa"/>
            <w:shd w:val="clear" w:color="auto" w:fill="F6F6F6"/>
          </w:tcPr>
          <w:p>
            <w:pPr>
              <w:pStyle w:val="11"/>
              <w:spacing w:before="48"/>
              <w:ind w:left="527"/>
              <w:rPr>
                <w:sz w:val="19"/>
              </w:rPr>
            </w:pPr>
            <w:r>
              <w:rPr>
                <w:color w:val="666666"/>
                <w:sz w:val="19"/>
              </w:rPr>
              <w:t>……</w:t>
            </w:r>
          </w:p>
        </w:tc>
        <w:tc>
          <w:tcPr>
            <w:tcW w:w="3301" w:type="dxa"/>
            <w:shd w:val="clear" w:color="auto" w:fill="F6F6F6"/>
          </w:tcPr>
          <w:p>
            <w:pPr>
              <w:pStyle w:val="11"/>
              <w:rPr>
                <w:rFonts w:ascii="Times New Roman"/>
                <w:sz w:val="18"/>
              </w:rPr>
            </w:pPr>
          </w:p>
        </w:tc>
        <w:tc>
          <w:tcPr>
            <w:tcW w:w="1597" w:type="dxa"/>
            <w:shd w:val="clear" w:color="auto" w:fill="F6F6F6"/>
          </w:tcPr>
          <w:p>
            <w:pPr>
              <w:pStyle w:val="11"/>
              <w:rPr>
                <w:rFonts w:ascii="Times New Roman"/>
                <w:sz w:val="18"/>
              </w:rPr>
            </w:pPr>
          </w:p>
        </w:tc>
        <w:tc>
          <w:tcPr>
            <w:tcW w:w="913" w:type="dxa"/>
            <w:shd w:val="clear" w:color="auto" w:fill="F6F6F6"/>
          </w:tcPr>
          <w:p>
            <w:pPr>
              <w:pStyle w:val="11"/>
              <w:rPr>
                <w:rFonts w:ascii="Times New Roman"/>
                <w:sz w:val="18"/>
              </w:rPr>
            </w:pP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900" w:type="dxa"/>
          </w:tcPr>
          <w:p>
            <w:pPr>
              <w:pStyle w:val="11"/>
              <w:spacing w:before="48"/>
              <w:ind w:left="256"/>
              <w:rPr>
                <w:sz w:val="19"/>
              </w:rPr>
            </w:pPr>
            <w:r>
              <w:rPr>
                <w:color w:val="666666"/>
                <w:sz w:val="19"/>
              </w:rPr>
              <w:t>……</w:t>
            </w:r>
          </w:p>
        </w:tc>
        <w:tc>
          <w:tcPr>
            <w:tcW w:w="1584" w:type="dxa"/>
          </w:tcPr>
          <w:p>
            <w:pPr>
              <w:pStyle w:val="11"/>
              <w:rPr>
                <w:rFonts w:ascii="Times New Roman"/>
                <w:sz w:val="18"/>
              </w:rPr>
            </w:pPr>
          </w:p>
        </w:tc>
        <w:tc>
          <w:tcPr>
            <w:tcW w:w="816" w:type="dxa"/>
          </w:tcPr>
          <w:p>
            <w:pPr>
              <w:pStyle w:val="11"/>
              <w:rPr>
                <w:rFonts w:ascii="Times New Roman"/>
                <w:sz w:val="18"/>
              </w:rPr>
            </w:pPr>
          </w:p>
        </w:tc>
        <w:tc>
          <w:tcPr>
            <w:tcW w:w="1440" w:type="dxa"/>
          </w:tcPr>
          <w:p>
            <w:pPr>
              <w:pStyle w:val="11"/>
              <w:rPr>
                <w:rFonts w:ascii="Times New Roman"/>
                <w:sz w:val="18"/>
              </w:rPr>
            </w:pPr>
          </w:p>
        </w:tc>
        <w:tc>
          <w:tcPr>
            <w:tcW w:w="3301" w:type="dxa"/>
          </w:tcPr>
          <w:p>
            <w:pPr>
              <w:pStyle w:val="11"/>
              <w:rPr>
                <w:rFonts w:ascii="Times New Roman"/>
                <w:sz w:val="18"/>
              </w:rPr>
            </w:pPr>
          </w:p>
        </w:tc>
        <w:tc>
          <w:tcPr>
            <w:tcW w:w="1597" w:type="dxa"/>
          </w:tcPr>
          <w:p>
            <w:pPr>
              <w:pStyle w:val="11"/>
              <w:rPr>
                <w:rFonts w:ascii="Times New Roman"/>
                <w:sz w:val="18"/>
              </w:rPr>
            </w:pPr>
          </w:p>
        </w:tc>
        <w:tc>
          <w:tcPr>
            <w:tcW w:w="913" w:type="dxa"/>
          </w:tcPr>
          <w:p>
            <w:pPr>
              <w:pStyle w:val="11"/>
              <w:rPr>
                <w:rFonts w:ascii="Times New Roman"/>
                <w:sz w:val="18"/>
              </w:rPr>
            </w:pPr>
          </w:p>
        </w:tc>
      </w:tr>
    </w:tbl>
    <w:p>
      <w:pPr>
        <w:pStyle w:val="4"/>
        <w:rPr>
          <w:sz w:val="18"/>
        </w:rPr>
      </w:pPr>
    </w:p>
    <w:p>
      <w:pPr>
        <w:pStyle w:val="4"/>
        <w:spacing w:before="8"/>
        <w:rPr>
          <w:sz w:val="18"/>
        </w:rPr>
      </w:pPr>
    </w:p>
    <w:p>
      <w:pPr>
        <w:pStyle w:val="4"/>
        <w:spacing w:before="1"/>
        <w:ind w:left="106"/>
      </w:pPr>
      <w:r>
        <w:t>说明：</w:t>
      </w:r>
    </w:p>
    <w:p>
      <w:pPr>
        <w:pStyle w:val="4"/>
        <w:spacing w:before="8"/>
        <w:rPr>
          <w:sz w:val="14"/>
        </w:rPr>
      </w:pPr>
    </w:p>
    <w:p>
      <w:pPr>
        <w:pStyle w:val="10"/>
        <w:numPr>
          <w:ilvl w:val="1"/>
          <w:numId w:val="30"/>
        </w:numPr>
        <w:tabs>
          <w:tab w:val="left" w:pos="769"/>
        </w:tabs>
        <w:spacing w:before="0" w:after="0" w:line="225" w:lineRule="auto"/>
        <w:ind w:left="106" w:right="277" w:firstLine="480"/>
        <w:jc w:val="left"/>
        <w:rPr>
          <w:sz w:val="19"/>
        </w:rPr>
      </w:pPr>
      <w:r>
        <w:rPr>
          <w:spacing w:val="-1"/>
          <w:sz w:val="19"/>
        </w:rPr>
        <w:t>投标人应当如实填写上表</w:t>
      </w:r>
      <w:r>
        <w:rPr>
          <w:spacing w:val="-1"/>
          <w:w w:val="80"/>
          <w:sz w:val="19"/>
        </w:rPr>
        <w:t>“</w:t>
      </w:r>
      <w:r>
        <w:rPr>
          <w:spacing w:val="-1"/>
          <w:sz w:val="19"/>
        </w:rPr>
        <w:t>投标人提供响应内容</w:t>
      </w:r>
      <w:r>
        <w:rPr>
          <w:w w:val="80"/>
          <w:sz w:val="19"/>
        </w:rPr>
        <w:t>”</w:t>
      </w:r>
      <w:r>
        <w:rPr>
          <w:sz w:val="19"/>
        </w:rPr>
        <w:t>处内容，对招标文件提出的要求和条件作出明确响应，并列明具体响应数值或内容，只注明符合、满足等无具体内容表述的，将视为未实质性满足招标文件要求。</w:t>
      </w:r>
    </w:p>
    <w:p>
      <w:pPr>
        <w:pStyle w:val="10"/>
        <w:numPr>
          <w:ilvl w:val="1"/>
          <w:numId w:val="30"/>
        </w:numPr>
        <w:tabs>
          <w:tab w:val="left" w:pos="769"/>
        </w:tabs>
        <w:spacing w:before="0" w:after="0" w:line="223" w:lineRule="exact"/>
        <w:ind w:left="768" w:right="0" w:hanging="183"/>
        <w:jc w:val="left"/>
        <w:rPr>
          <w:sz w:val="19"/>
        </w:rPr>
      </w:pPr>
      <w:r>
        <w:rPr>
          <w:w w:val="80"/>
          <w:sz w:val="19"/>
        </w:rPr>
        <w:t>“</w:t>
      </w:r>
      <w:r>
        <w:rPr>
          <w:w w:val="95"/>
          <w:sz w:val="19"/>
        </w:rPr>
        <w:t>偏离程度</w:t>
      </w:r>
      <w:r>
        <w:rPr>
          <w:w w:val="80"/>
          <w:sz w:val="19"/>
        </w:rPr>
        <w:t>”</w:t>
      </w:r>
      <w:r>
        <w:rPr>
          <w:w w:val="95"/>
          <w:sz w:val="19"/>
        </w:rPr>
        <w:t>处可填写满足、响应或正偏离、负偏离。</w:t>
      </w:r>
    </w:p>
    <w:p>
      <w:pPr>
        <w:pStyle w:val="10"/>
        <w:numPr>
          <w:ilvl w:val="1"/>
          <w:numId w:val="30"/>
        </w:numPr>
        <w:tabs>
          <w:tab w:val="left" w:pos="769"/>
        </w:tabs>
        <w:spacing w:before="0" w:after="0" w:line="228" w:lineRule="exact"/>
        <w:ind w:left="768" w:right="0" w:hanging="183"/>
        <w:jc w:val="left"/>
        <w:rPr>
          <w:sz w:val="19"/>
        </w:rPr>
      </w:pPr>
      <w:r>
        <w:rPr>
          <w:w w:val="80"/>
          <w:sz w:val="19"/>
        </w:rPr>
        <w:t>“</w:t>
      </w:r>
      <w:r>
        <w:rPr>
          <w:w w:val="95"/>
          <w:sz w:val="19"/>
        </w:rPr>
        <w:t>备注</w:t>
      </w:r>
      <w:r>
        <w:rPr>
          <w:w w:val="80"/>
          <w:sz w:val="19"/>
        </w:rPr>
        <w:t>”</w:t>
      </w:r>
      <w:r>
        <w:rPr>
          <w:w w:val="95"/>
          <w:sz w:val="19"/>
        </w:rPr>
        <w:t>处可填写偏离情况的具体说明。</w:t>
      </w:r>
    </w:p>
    <w:p>
      <w:pPr>
        <w:pStyle w:val="10"/>
        <w:numPr>
          <w:ilvl w:val="1"/>
          <w:numId w:val="30"/>
        </w:numPr>
        <w:tabs>
          <w:tab w:val="left" w:pos="827"/>
        </w:tabs>
        <w:spacing w:before="0" w:after="0" w:line="236" w:lineRule="exact"/>
        <w:ind w:left="826" w:right="0" w:hanging="241"/>
        <w:jc w:val="left"/>
        <w:rPr>
          <w:sz w:val="19"/>
        </w:rPr>
      </w:pPr>
      <w:r>
        <w:rPr>
          <w:w w:val="95"/>
          <w:sz w:val="19"/>
        </w:rPr>
        <w:t>上表中</w:t>
      </w:r>
      <w:r>
        <w:rPr>
          <w:w w:val="80"/>
          <w:sz w:val="19"/>
        </w:rPr>
        <w:t>“</w:t>
      </w:r>
      <w:r>
        <w:rPr>
          <w:w w:val="95"/>
          <w:sz w:val="19"/>
        </w:rPr>
        <w:t>招标技术要求</w:t>
      </w:r>
      <w:r>
        <w:rPr>
          <w:w w:val="80"/>
          <w:sz w:val="19"/>
        </w:rPr>
        <w:t>”</w:t>
      </w:r>
      <w:r>
        <w:rPr>
          <w:w w:val="95"/>
          <w:sz w:val="19"/>
        </w:rPr>
        <w:t>应详细填写招标要求。</w:t>
      </w:r>
    </w:p>
    <w:p>
      <w:pPr>
        <w:pStyle w:val="4"/>
        <w:rPr>
          <w:sz w:val="22"/>
        </w:rPr>
      </w:pPr>
    </w:p>
    <w:p>
      <w:pPr>
        <w:pStyle w:val="4"/>
        <w:spacing w:before="8"/>
        <w:rPr>
          <w:sz w:val="24"/>
        </w:rPr>
      </w:pPr>
    </w:p>
    <w:p>
      <w:pPr>
        <w:pStyle w:val="4"/>
        <w:ind w:left="100"/>
        <w:rPr>
          <w:spacing w:val="9"/>
        </w:rPr>
        <w:sectPr>
          <w:pgSz w:w="11900" w:h="16840"/>
          <w:pgMar w:top="500" w:right="500" w:bottom="280" w:left="560" w:header="0" w:footer="13" w:gutter="0"/>
          <w:cols w:space="720" w:num="1"/>
        </w:sectPr>
      </w:pPr>
    </w:p>
    <w:p>
      <w:pPr>
        <w:pStyle w:val="4"/>
        <w:ind w:left="100"/>
      </w:pPr>
      <w:r>
        <w:rPr>
          <w:spacing w:val="9"/>
        </w:rPr>
        <w:t>格式二十：</w:t>
      </w:r>
    </w:p>
    <w:p>
      <w:pPr>
        <w:pStyle w:val="4"/>
        <w:spacing w:before="10"/>
        <w:rPr>
          <w:sz w:val="13"/>
        </w:rPr>
      </w:pPr>
    </w:p>
    <w:p>
      <w:pPr>
        <w:pStyle w:val="4"/>
        <w:ind w:left="271" w:right="335"/>
        <w:jc w:val="center"/>
      </w:pPr>
      <w:r>
        <w:t>项目组成人员一览表</w:t>
      </w:r>
    </w:p>
    <w:p>
      <w:pPr>
        <w:pStyle w:val="4"/>
        <w:spacing w:before="7"/>
        <w:rPr>
          <w:sz w:val="14"/>
        </w:rPr>
      </w:pPr>
    </w:p>
    <w:tbl>
      <w:tblPr>
        <w:tblStyle w:val="7"/>
        <w:tblW w:w="0" w:type="auto"/>
        <w:tblInd w:w="121" w:type="dxa"/>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Layout w:type="fixed"/>
        <w:tblCellMar>
          <w:top w:w="0" w:type="dxa"/>
          <w:left w:w="0" w:type="dxa"/>
          <w:bottom w:w="0" w:type="dxa"/>
          <w:right w:w="0" w:type="dxa"/>
        </w:tblCellMar>
      </w:tblPr>
      <w:tblGrid>
        <w:gridCol w:w="996"/>
        <w:gridCol w:w="900"/>
        <w:gridCol w:w="2244"/>
        <w:gridCol w:w="996"/>
        <w:gridCol w:w="2340"/>
        <w:gridCol w:w="1536"/>
        <w:gridCol w:w="1536"/>
      </w:tblGrid>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PrEx>
        <w:trPr>
          <w:trHeight w:val="357" w:hRule="atLeast"/>
        </w:trPr>
        <w:tc>
          <w:tcPr>
            <w:tcW w:w="996" w:type="dxa"/>
            <w:shd w:val="clear" w:color="auto" w:fill="EDEDED"/>
          </w:tcPr>
          <w:p>
            <w:pPr>
              <w:pStyle w:val="11"/>
              <w:spacing w:before="48"/>
              <w:ind w:left="178"/>
              <w:rPr>
                <w:sz w:val="19"/>
              </w:rPr>
            </w:pPr>
            <w:r>
              <w:rPr>
                <w:color w:val="666666"/>
                <w:spacing w:val="6"/>
                <w:sz w:val="19"/>
              </w:rPr>
              <w:t>序号</w:t>
            </w:r>
          </w:p>
        </w:tc>
        <w:tc>
          <w:tcPr>
            <w:tcW w:w="900" w:type="dxa"/>
            <w:shd w:val="clear" w:color="auto" w:fill="EDEDED"/>
          </w:tcPr>
          <w:p>
            <w:pPr>
              <w:pStyle w:val="11"/>
              <w:spacing w:before="48"/>
              <w:ind w:left="166"/>
              <w:rPr>
                <w:sz w:val="19"/>
              </w:rPr>
            </w:pPr>
            <w:r>
              <w:rPr>
                <w:color w:val="666666"/>
                <w:spacing w:val="6"/>
                <w:sz w:val="19"/>
              </w:rPr>
              <w:t>姓名</w:t>
            </w:r>
          </w:p>
        </w:tc>
        <w:tc>
          <w:tcPr>
            <w:tcW w:w="2244" w:type="dxa"/>
            <w:shd w:val="clear" w:color="auto" w:fill="EDEDED"/>
          </w:tcPr>
          <w:p>
            <w:pPr>
              <w:pStyle w:val="11"/>
              <w:spacing w:before="48"/>
              <w:ind w:left="473"/>
              <w:rPr>
                <w:sz w:val="19"/>
              </w:rPr>
            </w:pPr>
            <w:r>
              <w:rPr>
                <w:color w:val="666666"/>
                <w:spacing w:val="10"/>
                <w:sz w:val="19"/>
              </w:rPr>
              <w:t>本项目拟任职务</w:t>
            </w:r>
          </w:p>
        </w:tc>
        <w:tc>
          <w:tcPr>
            <w:tcW w:w="996" w:type="dxa"/>
            <w:shd w:val="clear" w:color="auto" w:fill="EDEDED"/>
          </w:tcPr>
          <w:p>
            <w:pPr>
              <w:pStyle w:val="11"/>
              <w:spacing w:before="48"/>
              <w:ind w:left="179"/>
              <w:rPr>
                <w:sz w:val="19"/>
              </w:rPr>
            </w:pPr>
            <w:r>
              <w:rPr>
                <w:color w:val="666666"/>
                <w:spacing w:val="6"/>
                <w:sz w:val="19"/>
              </w:rPr>
              <w:t>学历</w:t>
            </w:r>
          </w:p>
        </w:tc>
        <w:tc>
          <w:tcPr>
            <w:tcW w:w="2340" w:type="dxa"/>
            <w:shd w:val="clear" w:color="auto" w:fill="EDEDED"/>
          </w:tcPr>
          <w:p>
            <w:pPr>
              <w:pStyle w:val="11"/>
              <w:spacing w:before="48"/>
              <w:ind w:left="342"/>
              <w:rPr>
                <w:sz w:val="19"/>
              </w:rPr>
            </w:pPr>
            <w:r>
              <w:rPr>
                <w:color w:val="666666"/>
                <w:spacing w:val="10"/>
                <w:sz w:val="19"/>
              </w:rPr>
              <w:t>职称或执业资格</w:t>
            </w:r>
          </w:p>
        </w:tc>
        <w:tc>
          <w:tcPr>
            <w:tcW w:w="1536" w:type="dxa"/>
            <w:shd w:val="clear" w:color="auto" w:fill="EDEDED"/>
          </w:tcPr>
          <w:p>
            <w:pPr>
              <w:pStyle w:val="11"/>
              <w:spacing w:before="48"/>
              <w:ind w:left="246"/>
              <w:rPr>
                <w:sz w:val="19"/>
              </w:rPr>
            </w:pPr>
            <w:r>
              <w:rPr>
                <w:color w:val="666666"/>
                <w:spacing w:val="8"/>
                <w:sz w:val="19"/>
              </w:rPr>
              <w:t>身份证号</w:t>
            </w:r>
          </w:p>
        </w:tc>
        <w:tc>
          <w:tcPr>
            <w:tcW w:w="1536" w:type="dxa"/>
            <w:shd w:val="clear" w:color="auto" w:fill="EDEDED"/>
          </w:tcPr>
          <w:p>
            <w:pPr>
              <w:pStyle w:val="11"/>
              <w:spacing w:before="48"/>
              <w:ind w:left="247"/>
              <w:rPr>
                <w:sz w:val="19"/>
              </w:rPr>
            </w:pPr>
            <w:r>
              <w:rPr>
                <w:color w:val="666666"/>
                <w:spacing w:val="8"/>
                <w:sz w:val="19"/>
              </w:rPr>
              <w:t>联系电话</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996" w:type="dxa"/>
            <w:shd w:val="clear" w:color="auto" w:fill="F6F6F6"/>
          </w:tcPr>
          <w:p>
            <w:pPr>
              <w:pStyle w:val="11"/>
              <w:spacing w:before="48"/>
              <w:ind w:left="14"/>
              <w:jc w:val="center"/>
              <w:rPr>
                <w:sz w:val="19"/>
              </w:rPr>
            </w:pPr>
            <w:r>
              <w:rPr>
                <w:color w:val="666666"/>
                <w:w w:val="128"/>
                <w:sz w:val="19"/>
              </w:rPr>
              <w:t>1</w:t>
            </w:r>
          </w:p>
        </w:tc>
        <w:tc>
          <w:tcPr>
            <w:tcW w:w="900" w:type="dxa"/>
            <w:shd w:val="clear" w:color="auto" w:fill="F6F6F6"/>
          </w:tcPr>
          <w:p>
            <w:pPr>
              <w:pStyle w:val="11"/>
              <w:rPr>
                <w:rFonts w:ascii="Times New Roman"/>
                <w:sz w:val="18"/>
              </w:rPr>
            </w:pPr>
          </w:p>
        </w:tc>
        <w:tc>
          <w:tcPr>
            <w:tcW w:w="2244" w:type="dxa"/>
            <w:shd w:val="clear" w:color="auto" w:fill="F6F6F6"/>
          </w:tcPr>
          <w:p>
            <w:pPr>
              <w:pStyle w:val="11"/>
              <w:rPr>
                <w:rFonts w:ascii="Times New Roman"/>
                <w:sz w:val="18"/>
              </w:rPr>
            </w:pPr>
          </w:p>
        </w:tc>
        <w:tc>
          <w:tcPr>
            <w:tcW w:w="996" w:type="dxa"/>
            <w:shd w:val="clear" w:color="auto" w:fill="F6F6F6"/>
          </w:tcPr>
          <w:p>
            <w:pPr>
              <w:pStyle w:val="11"/>
              <w:rPr>
                <w:rFonts w:ascii="Times New Roman"/>
                <w:sz w:val="18"/>
              </w:rPr>
            </w:pPr>
          </w:p>
        </w:tc>
        <w:tc>
          <w:tcPr>
            <w:tcW w:w="2340" w:type="dxa"/>
            <w:shd w:val="clear" w:color="auto" w:fill="F6F6F6"/>
          </w:tcPr>
          <w:p>
            <w:pPr>
              <w:pStyle w:val="11"/>
              <w:rPr>
                <w:rFonts w:ascii="Times New Roman"/>
                <w:sz w:val="18"/>
              </w:rPr>
            </w:pPr>
          </w:p>
        </w:tc>
        <w:tc>
          <w:tcPr>
            <w:tcW w:w="1536" w:type="dxa"/>
            <w:shd w:val="clear" w:color="auto" w:fill="F6F6F6"/>
          </w:tcPr>
          <w:p>
            <w:pPr>
              <w:pStyle w:val="11"/>
              <w:rPr>
                <w:rFonts w:ascii="Times New Roman"/>
                <w:sz w:val="18"/>
              </w:rPr>
            </w:pPr>
          </w:p>
        </w:tc>
        <w:tc>
          <w:tcPr>
            <w:tcW w:w="1536" w:type="dxa"/>
            <w:shd w:val="clear" w:color="auto" w:fill="F6F6F6"/>
          </w:tcPr>
          <w:p>
            <w:pPr>
              <w:pStyle w:val="11"/>
              <w:rPr>
                <w:rFonts w:ascii="Times New Roman"/>
                <w:sz w:val="18"/>
              </w:rPr>
            </w:pP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996" w:type="dxa"/>
          </w:tcPr>
          <w:p>
            <w:pPr>
              <w:pStyle w:val="11"/>
              <w:spacing w:before="48"/>
              <w:ind w:right="43"/>
              <w:jc w:val="center"/>
              <w:rPr>
                <w:sz w:val="19"/>
              </w:rPr>
            </w:pPr>
            <w:r>
              <w:rPr>
                <w:color w:val="666666"/>
                <w:w w:val="128"/>
                <w:sz w:val="19"/>
              </w:rPr>
              <w:t>2</w:t>
            </w:r>
          </w:p>
        </w:tc>
        <w:tc>
          <w:tcPr>
            <w:tcW w:w="900" w:type="dxa"/>
          </w:tcPr>
          <w:p>
            <w:pPr>
              <w:pStyle w:val="11"/>
              <w:rPr>
                <w:rFonts w:ascii="Times New Roman"/>
                <w:sz w:val="18"/>
              </w:rPr>
            </w:pPr>
          </w:p>
        </w:tc>
        <w:tc>
          <w:tcPr>
            <w:tcW w:w="2244" w:type="dxa"/>
          </w:tcPr>
          <w:p>
            <w:pPr>
              <w:pStyle w:val="11"/>
              <w:rPr>
                <w:rFonts w:ascii="Times New Roman"/>
                <w:sz w:val="18"/>
              </w:rPr>
            </w:pPr>
          </w:p>
        </w:tc>
        <w:tc>
          <w:tcPr>
            <w:tcW w:w="996" w:type="dxa"/>
          </w:tcPr>
          <w:p>
            <w:pPr>
              <w:pStyle w:val="11"/>
              <w:rPr>
                <w:rFonts w:ascii="Times New Roman"/>
                <w:sz w:val="18"/>
              </w:rPr>
            </w:pPr>
          </w:p>
        </w:tc>
        <w:tc>
          <w:tcPr>
            <w:tcW w:w="2340" w:type="dxa"/>
          </w:tcPr>
          <w:p>
            <w:pPr>
              <w:pStyle w:val="11"/>
              <w:rPr>
                <w:rFonts w:ascii="Times New Roman"/>
                <w:sz w:val="18"/>
              </w:rPr>
            </w:pPr>
          </w:p>
        </w:tc>
        <w:tc>
          <w:tcPr>
            <w:tcW w:w="1536" w:type="dxa"/>
          </w:tcPr>
          <w:p>
            <w:pPr>
              <w:pStyle w:val="11"/>
              <w:rPr>
                <w:rFonts w:ascii="Times New Roman"/>
                <w:sz w:val="18"/>
              </w:rPr>
            </w:pPr>
          </w:p>
        </w:tc>
        <w:tc>
          <w:tcPr>
            <w:tcW w:w="1536" w:type="dxa"/>
          </w:tcPr>
          <w:p>
            <w:pPr>
              <w:pStyle w:val="11"/>
              <w:rPr>
                <w:rFonts w:ascii="Times New Roman"/>
                <w:sz w:val="18"/>
              </w:rPr>
            </w:pP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996" w:type="dxa"/>
            <w:shd w:val="clear" w:color="auto" w:fill="F6F6F6"/>
          </w:tcPr>
          <w:p>
            <w:pPr>
              <w:pStyle w:val="11"/>
              <w:spacing w:before="48"/>
              <w:ind w:right="43"/>
              <w:jc w:val="center"/>
              <w:rPr>
                <w:sz w:val="19"/>
              </w:rPr>
            </w:pPr>
            <w:r>
              <w:rPr>
                <w:color w:val="666666"/>
                <w:w w:val="128"/>
                <w:sz w:val="19"/>
              </w:rPr>
              <w:t>3</w:t>
            </w:r>
          </w:p>
        </w:tc>
        <w:tc>
          <w:tcPr>
            <w:tcW w:w="900" w:type="dxa"/>
            <w:shd w:val="clear" w:color="auto" w:fill="F6F6F6"/>
          </w:tcPr>
          <w:p>
            <w:pPr>
              <w:pStyle w:val="11"/>
              <w:rPr>
                <w:rFonts w:ascii="Times New Roman"/>
                <w:sz w:val="18"/>
              </w:rPr>
            </w:pPr>
          </w:p>
        </w:tc>
        <w:tc>
          <w:tcPr>
            <w:tcW w:w="2244" w:type="dxa"/>
            <w:shd w:val="clear" w:color="auto" w:fill="F6F6F6"/>
          </w:tcPr>
          <w:p>
            <w:pPr>
              <w:pStyle w:val="11"/>
              <w:rPr>
                <w:rFonts w:ascii="Times New Roman"/>
                <w:sz w:val="18"/>
              </w:rPr>
            </w:pPr>
          </w:p>
        </w:tc>
        <w:tc>
          <w:tcPr>
            <w:tcW w:w="996" w:type="dxa"/>
            <w:shd w:val="clear" w:color="auto" w:fill="F6F6F6"/>
          </w:tcPr>
          <w:p>
            <w:pPr>
              <w:pStyle w:val="11"/>
              <w:rPr>
                <w:rFonts w:ascii="Times New Roman"/>
                <w:sz w:val="18"/>
              </w:rPr>
            </w:pPr>
          </w:p>
        </w:tc>
        <w:tc>
          <w:tcPr>
            <w:tcW w:w="2340" w:type="dxa"/>
            <w:shd w:val="clear" w:color="auto" w:fill="F6F6F6"/>
          </w:tcPr>
          <w:p>
            <w:pPr>
              <w:pStyle w:val="11"/>
              <w:rPr>
                <w:rFonts w:ascii="Times New Roman"/>
                <w:sz w:val="18"/>
              </w:rPr>
            </w:pPr>
          </w:p>
        </w:tc>
        <w:tc>
          <w:tcPr>
            <w:tcW w:w="1536" w:type="dxa"/>
            <w:shd w:val="clear" w:color="auto" w:fill="F6F6F6"/>
          </w:tcPr>
          <w:p>
            <w:pPr>
              <w:pStyle w:val="11"/>
              <w:rPr>
                <w:rFonts w:ascii="Times New Roman"/>
                <w:sz w:val="18"/>
              </w:rPr>
            </w:pPr>
          </w:p>
        </w:tc>
        <w:tc>
          <w:tcPr>
            <w:tcW w:w="1536" w:type="dxa"/>
            <w:shd w:val="clear" w:color="auto" w:fill="F6F6F6"/>
          </w:tcPr>
          <w:p>
            <w:pPr>
              <w:pStyle w:val="11"/>
              <w:rPr>
                <w:rFonts w:ascii="Times New Roman"/>
                <w:sz w:val="18"/>
              </w:rPr>
            </w:pP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PrEx>
        <w:trPr>
          <w:trHeight w:val="357" w:hRule="atLeast"/>
        </w:trPr>
        <w:tc>
          <w:tcPr>
            <w:tcW w:w="996" w:type="dxa"/>
          </w:tcPr>
          <w:p>
            <w:pPr>
              <w:pStyle w:val="11"/>
              <w:spacing w:before="48"/>
              <w:ind w:left="334"/>
              <w:rPr>
                <w:sz w:val="19"/>
              </w:rPr>
            </w:pPr>
            <w:r>
              <w:rPr>
                <w:color w:val="666666"/>
                <w:sz w:val="19"/>
              </w:rPr>
              <w:t>……</w:t>
            </w:r>
          </w:p>
        </w:tc>
        <w:tc>
          <w:tcPr>
            <w:tcW w:w="900" w:type="dxa"/>
          </w:tcPr>
          <w:p>
            <w:pPr>
              <w:pStyle w:val="11"/>
              <w:rPr>
                <w:rFonts w:ascii="Times New Roman"/>
                <w:sz w:val="18"/>
              </w:rPr>
            </w:pPr>
          </w:p>
        </w:tc>
        <w:tc>
          <w:tcPr>
            <w:tcW w:w="2244" w:type="dxa"/>
          </w:tcPr>
          <w:p>
            <w:pPr>
              <w:pStyle w:val="11"/>
              <w:rPr>
                <w:rFonts w:ascii="Times New Roman"/>
                <w:sz w:val="18"/>
              </w:rPr>
            </w:pPr>
          </w:p>
        </w:tc>
        <w:tc>
          <w:tcPr>
            <w:tcW w:w="996" w:type="dxa"/>
          </w:tcPr>
          <w:p>
            <w:pPr>
              <w:pStyle w:val="11"/>
              <w:rPr>
                <w:rFonts w:ascii="Times New Roman"/>
                <w:sz w:val="18"/>
              </w:rPr>
            </w:pPr>
          </w:p>
        </w:tc>
        <w:tc>
          <w:tcPr>
            <w:tcW w:w="2340" w:type="dxa"/>
          </w:tcPr>
          <w:p>
            <w:pPr>
              <w:pStyle w:val="11"/>
              <w:rPr>
                <w:rFonts w:ascii="Times New Roman"/>
                <w:sz w:val="18"/>
              </w:rPr>
            </w:pPr>
          </w:p>
        </w:tc>
        <w:tc>
          <w:tcPr>
            <w:tcW w:w="1536" w:type="dxa"/>
          </w:tcPr>
          <w:p>
            <w:pPr>
              <w:pStyle w:val="11"/>
              <w:rPr>
                <w:rFonts w:ascii="Times New Roman"/>
                <w:sz w:val="18"/>
              </w:rPr>
            </w:pPr>
          </w:p>
        </w:tc>
        <w:tc>
          <w:tcPr>
            <w:tcW w:w="1536" w:type="dxa"/>
          </w:tcPr>
          <w:p>
            <w:pPr>
              <w:pStyle w:val="11"/>
              <w:rPr>
                <w:rFonts w:ascii="Times New Roman"/>
                <w:sz w:val="18"/>
              </w:rPr>
            </w:pPr>
          </w:p>
        </w:tc>
      </w:tr>
    </w:tbl>
    <w:p>
      <w:pPr>
        <w:pStyle w:val="4"/>
        <w:spacing w:before="2"/>
        <w:rPr>
          <w:sz w:val="14"/>
        </w:rPr>
      </w:pPr>
    </w:p>
    <w:p>
      <w:pPr>
        <w:pStyle w:val="4"/>
        <w:ind w:left="271" w:right="358"/>
        <w:jc w:val="center"/>
      </w:pPr>
      <w:r>
        <w:rPr>
          <w:spacing w:val="11"/>
        </w:rPr>
        <w:t>按招标文件要求在本表后附相关人员证书。</w:t>
      </w:r>
    </w:p>
    <w:p>
      <w:pPr>
        <w:pStyle w:val="4"/>
        <w:spacing w:before="10"/>
        <w:rPr>
          <w:sz w:val="25"/>
        </w:rPr>
      </w:pPr>
    </w:p>
    <w:p>
      <w:pPr>
        <w:pStyle w:val="4"/>
        <w:spacing w:before="75" w:line="236" w:lineRule="exact"/>
        <w:ind w:left="106"/>
      </w:pPr>
      <w:r>
        <w:t>注：</w:t>
      </w:r>
    </w:p>
    <w:p>
      <w:pPr>
        <w:pStyle w:val="10"/>
        <w:numPr>
          <w:ilvl w:val="0"/>
          <w:numId w:val="31"/>
        </w:numPr>
        <w:tabs>
          <w:tab w:val="left" w:pos="769"/>
        </w:tabs>
        <w:spacing w:before="0" w:after="0" w:line="228" w:lineRule="exact"/>
        <w:ind w:left="768" w:right="0" w:hanging="183"/>
        <w:jc w:val="left"/>
        <w:rPr>
          <w:sz w:val="19"/>
        </w:rPr>
      </w:pPr>
      <w:r>
        <w:rPr>
          <w:sz w:val="19"/>
        </w:rPr>
        <w:t>本项目拟任职务处应包括：项目负责人、项目联系人、项目服务人员或技术人员等。</w:t>
      </w:r>
    </w:p>
    <w:p>
      <w:pPr>
        <w:pStyle w:val="10"/>
        <w:numPr>
          <w:ilvl w:val="0"/>
          <w:numId w:val="31"/>
        </w:numPr>
        <w:tabs>
          <w:tab w:val="left" w:pos="769"/>
        </w:tabs>
        <w:spacing w:before="0" w:after="0" w:line="236" w:lineRule="exact"/>
        <w:ind w:left="768" w:right="0" w:hanging="183"/>
        <w:jc w:val="left"/>
        <w:rPr>
          <w:sz w:val="19"/>
        </w:rPr>
      </w:pPr>
      <w:r>
        <w:rPr>
          <w:sz w:val="19"/>
        </w:rPr>
        <w:t>如投标人中标，须按本表承诺人员操作，不得随意更换。</w:t>
      </w:r>
    </w:p>
    <w:p>
      <w:pPr>
        <w:pStyle w:val="4"/>
        <w:rPr>
          <w:sz w:val="20"/>
        </w:rPr>
      </w:pPr>
    </w:p>
    <w:p>
      <w:pPr>
        <w:pStyle w:val="4"/>
        <w:spacing w:before="9"/>
        <w:rPr>
          <w:sz w:val="20"/>
        </w:rPr>
      </w:pPr>
    </w:p>
    <w:p>
      <w:pPr>
        <w:pStyle w:val="4"/>
        <w:spacing w:before="75"/>
        <w:ind w:left="100"/>
        <w:rPr>
          <w:spacing w:val="10"/>
        </w:rPr>
        <w:sectPr>
          <w:pgSz w:w="11900" w:h="16840"/>
          <w:pgMar w:top="500" w:right="500" w:bottom="280" w:left="560" w:header="0" w:footer="13" w:gutter="0"/>
          <w:cols w:space="720" w:num="1"/>
        </w:sectPr>
      </w:pPr>
    </w:p>
    <w:p>
      <w:pPr>
        <w:pStyle w:val="4"/>
        <w:spacing w:before="75"/>
        <w:ind w:left="100"/>
      </w:pPr>
      <w:r>
        <w:rPr>
          <w:spacing w:val="10"/>
        </w:rPr>
        <w:t>格式二十一：</w:t>
      </w:r>
    </w:p>
    <w:p>
      <w:pPr>
        <w:pStyle w:val="4"/>
        <w:spacing w:before="10"/>
        <w:rPr>
          <w:sz w:val="13"/>
        </w:rPr>
      </w:pPr>
    </w:p>
    <w:p>
      <w:pPr>
        <w:pStyle w:val="4"/>
        <w:ind w:left="466"/>
      </w:pPr>
      <w:r>
        <w:t>项目实施方案、质量保证及售后服务承诺等内容和格式自拟。</w:t>
      </w:r>
    </w:p>
    <w:p>
      <w:pPr>
        <w:pStyle w:val="4"/>
        <w:rPr>
          <w:sz w:val="18"/>
        </w:rPr>
      </w:pPr>
    </w:p>
    <w:p>
      <w:pPr>
        <w:pStyle w:val="4"/>
        <w:rPr>
          <w:sz w:val="18"/>
        </w:rPr>
      </w:pPr>
    </w:p>
    <w:p>
      <w:pPr>
        <w:pStyle w:val="4"/>
        <w:spacing w:before="136"/>
        <w:ind w:left="100"/>
        <w:rPr>
          <w:spacing w:val="10"/>
        </w:rPr>
        <w:sectPr>
          <w:pgSz w:w="11900" w:h="16840"/>
          <w:pgMar w:top="500" w:right="500" w:bottom="280" w:left="560" w:header="0" w:footer="13" w:gutter="0"/>
          <w:cols w:space="720" w:num="1"/>
        </w:sectPr>
      </w:pPr>
    </w:p>
    <w:p>
      <w:pPr>
        <w:pStyle w:val="4"/>
        <w:spacing w:before="136"/>
        <w:ind w:left="100"/>
      </w:pPr>
      <w:r>
        <w:rPr>
          <w:spacing w:val="10"/>
        </w:rPr>
        <w:t>格式二十二：</w:t>
      </w:r>
    </w:p>
    <w:p>
      <w:pPr>
        <w:pStyle w:val="4"/>
        <w:spacing w:before="10"/>
        <w:rPr>
          <w:sz w:val="13"/>
        </w:rPr>
      </w:pPr>
    </w:p>
    <w:p>
      <w:pPr>
        <w:pStyle w:val="4"/>
        <w:ind w:left="271" w:right="335"/>
        <w:jc w:val="center"/>
      </w:pPr>
      <w:r>
        <w:t>投标人业绩情况表</w:t>
      </w:r>
    </w:p>
    <w:p>
      <w:pPr>
        <w:pStyle w:val="4"/>
        <w:spacing w:before="7"/>
        <w:rPr>
          <w:sz w:val="14"/>
        </w:rPr>
      </w:pPr>
    </w:p>
    <w:tbl>
      <w:tblPr>
        <w:tblStyle w:val="7"/>
        <w:tblW w:w="0" w:type="auto"/>
        <w:tblInd w:w="121" w:type="dxa"/>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Layout w:type="fixed"/>
        <w:tblCellMar>
          <w:top w:w="0" w:type="dxa"/>
          <w:left w:w="0" w:type="dxa"/>
          <w:bottom w:w="0" w:type="dxa"/>
          <w:right w:w="0" w:type="dxa"/>
        </w:tblCellMar>
      </w:tblPr>
      <w:tblGrid>
        <w:gridCol w:w="1368"/>
        <w:gridCol w:w="2328"/>
        <w:gridCol w:w="2328"/>
        <w:gridCol w:w="2184"/>
        <w:gridCol w:w="2340"/>
      </w:tblGrid>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1368" w:type="dxa"/>
            <w:shd w:val="clear" w:color="auto" w:fill="EDEDED"/>
          </w:tcPr>
          <w:p>
            <w:pPr>
              <w:pStyle w:val="11"/>
              <w:spacing w:before="48"/>
              <w:ind w:left="544"/>
              <w:rPr>
                <w:sz w:val="19"/>
              </w:rPr>
            </w:pPr>
            <w:r>
              <w:rPr>
                <w:color w:val="666666"/>
                <w:spacing w:val="6"/>
                <w:sz w:val="19"/>
              </w:rPr>
              <w:t>序号</w:t>
            </w:r>
          </w:p>
        </w:tc>
        <w:tc>
          <w:tcPr>
            <w:tcW w:w="2328" w:type="dxa"/>
            <w:shd w:val="clear" w:color="auto" w:fill="EDEDED"/>
          </w:tcPr>
          <w:p>
            <w:pPr>
              <w:pStyle w:val="11"/>
              <w:spacing w:before="48"/>
              <w:ind w:left="641"/>
              <w:rPr>
                <w:sz w:val="19"/>
              </w:rPr>
            </w:pPr>
            <w:r>
              <w:rPr>
                <w:color w:val="666666"/>
                <w:spacing w:val="8"/>
                <w:sz w:val="19"/>
              </w:rPr>
              <w:t>使用单位</w:t>
            </w:r>
          </w:p>
        </w:tc>
        <w:tc>
          <w:tcPr>
            <w:tcW w:w="2328" w:type="dxa"/>
            <w:shd w:val="clear" w:color="auto" w:fill="EDEDED"/>
          </w:tcPr>
          <w:p>
            <w:pPr>
              <w:pStyle w:val="11"/>
              <w:spacing w:before="48"/>
              <w:ind w:left="641"/>
              <w:rPr>
                <w:sz w:val="19"/>
              </w:rPr>
            </w:pPr>
            <w:r>
              <w:rPr>
                <w:color w:val="666666"/>
                <w:spacing w:val="8"/>
                <w:sz w:val="19"/>
              </w:rPr>
              <w:t>业绩名称</w:t>
            </w:r>
          </w:p>
        </w:tc>
        <w:tc>
          <w:tcPr>
            <w:tcW w:w="2184" w:type="dxa"/>
            <w:shd w:val="clear" w:color="auto" w:fill="EDEDED"/>
          </w:tcPr>
          <w:p>
            <w:pPr>
              <w:pStyle w:val="11"/>
              <w:spacing w:before="48"/>
              <w:ind w:left="750"/>
              <w:rPr>
                <w:sz w:val="19"/>
              </w:rPr>
            </w:pPr>
            <w:r>
              <w:rPr>
                <w:color w:val="666666"/>
                <w:spacing w:val="8"/>
                <w:sz w:val="19"/>
              </w:rPr>
              <w:t>合同总价</w:t>
            </w:r>
          </w:p>
        </w:tc>
        <w:tc>
          <w:tcPr>
            <w:tcW w:w="2340" w:type="dxa"/>
            <w:shd w:val="clear" w:color="auto" w:fill="EDEDED"/>
          </w:tcPr>
          <w:p>
            <w:pPr>
              <w:pStyle w:val="11"/>
              <w:spacing w:before="48"/>
              <w:ind w:left="648"/>
              <w:rPr>
                <w:sz w:val="19"/>
              </w:rPr>
            </w:pPr>
            <w:r>
              <w:rPr>
                <w:color w:val="666666"/>
                <w:spacing w:val="8"/>
                <w:sz w:val="19"/>
              </w:rPr>
              <w:t>签订时间</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1368" w:type="dxa"/>
            <w:shd w:val="clear" w:color="auto" w:fill="F6F6F6"/>
          </w:tcPr>
          <w:p>
            <w:pPr>
              <w:pStyle w:val="11"/>
              <w:spacing w:before="48"/>
              <w:ind w:left="74"/>
              <w:jc w:val="center"/>
              <w:rPr>
                <w:sz w:val="19"/>
              </w:rPr>
            </w:pPr>
            <w:r>
              <w:rPr>
                <w:color w:val="666666"/>
                <w:w w:val="128"/>
                <w:sz w:val="19"/>
              </w:rPr>
              <w:t>1</w:t>
            </w:r>
          </w:p>
        </w:tc>
        <w:tc>
          <w:tcPr>
            <w:tcW w:w="2328" w:type="dxa"/>
            <w:shd w:val="clear" w:color="auto" w:fill="F6F6F6"/>
          </w:tcPr>
          <w:p>
            <w:pPr>
              <w:pStyle w:val="11"/>
              <w:rPr>
                <w:rFonts w:ascii="Times New Roman"/>
                <w:sz w:val="18"/>
              </w:rPr>
            </w:pPr>
          </w:p>
        </w:tc>
        <w:tc>
          <w:tcPr>
            <w:tcW w:w="2328" w:type="dxa"/>
            <w:shd w:val="clear" w:color="auto" w:fill="F6F6F6"/>
          </w:tcPr>
          <w:p>
            <w:pPr>
              <w:pStyle w:val="11"/>
              <w:rPr>
                <w:rFonts w:ascii="Times New Roman"/>
                <w:sz w:val="18"/>
              </w:rPr>
            </w:pPr>
          </w:p>
        </w:tc>
        <w:tc>
          <w:tcPr>
            <w:tcW w:w="2184" w:type="dxa"/>
            <w:shd w:val="clear" w:color="auto" w:fill="F6F6F6"/>
          </w:tcPr>
          <w:p>
            <w:pPr>
              <w:pStyle w:val="11"/>
              <w:rPr>
                <w:rFonts w:ascii="Times New Roman"/>
                <w:sz w:val="18"/>
              </w:rPr>
            </w:pPr>
          </w:p>
        </w:tc>
        <w:tc>
          <w:tcPr>
            <w:tcW w:w="2340" w:type="dxa"/>
            <w:shd w:val="clear" w:color="auto" w:fill="F6F6F6"/>
          </w:tcPr>
          <w:p>
            <w:pPr>
              <w:pStyle w:val="11"/>
              <w:rPr>
                <w:rFonts w:ascii="Times New Roman"/>
                <w:sz w:val="18"/>
              </w:rPr>
            </w:pP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1368" w:type="dxa"/>
          </w:tcPr>
          <w:p>
            <w:pPr>
              <w:pStyle w:val="11"/>
              <w:spacing w:before="48"/>
              <w:ind w:left="74"/>
              <w:jc w:val="center"/>
              <w:rPr>
                <w:sz w:val="19"/>
              </w:rPr>
            </w:pPr>
            <w:r>
              <w:rPr>
                <w:color w:val="666666"/>
                <w:w w:val="128"/>
                <w:sz w:val="19"/>
              </w:rPr>
              <w:t>2</w:t>
            </w:r>
          </w:p>
        </w:tc>
        <w:tc>
          <w:tcPr>
            <w:tcW w:w="2328" w:type="dxa"/>
          </w:tcPr>
          <w:p>
            <w:pPr>
              <w:pStyle w:val="11"/>
              <w:rPr>
                <w:rFonts w:ascii="Times New Roman"/>
                <w:sz w:val="18"/>
              </w:rPr>
            </w:pPr>
          </w:p>
        </w:tc>
        <w:tc>
          <w:tcPr>
            <w:tcW w:w="2328" w:type="dxa"/>
          </w:tcPr>
          <w:p>
            <w:pPr>
              <w:pStyle w:val="11"/>
              <w:rPr>
                <w:rFonts w:ascii="Times New Roman"/>
                <w:sz w:val="18"/>
              </w:rPr>
            </w:pPr>
          </w:p>
        </w:tc>
        <w:tc>
          <w:tcPr>
            <w:tcW w:w="2184" w:type="dxa"/>
          </w:tcPr>
          <w:p>
            <w:pPr>
              <w:pStyle w:val="11"/>
              <w:rPr>
                <w:rFonts w:ascii="Times New Roman"/>
                <w:sz w:val="18"/>
              </w:rPr>
            </w:pPr>
          </w:p>
        </w:tc>
        <w:tc>
          <w:tcPr>
            <w:tcW w:w="2340" w:type="dxa"/>
          </w:tcPr>
          <w:p>
            <w:pPr>
              <w:pStyle w:val="11"/>
              <w:rPr>
                <w:rFonts w:ascii="Times New Roman"/>
                <w:sz w:val="18"/>
              </w:rPr>
            </w:pP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549" w:hRule="atLeast"/>
        </w:trPr>
        <w:tc>
          <w:tcPr>
            <w:tcW w:w="1368" w:type="dxa"/>
            <w:shd w:val="clear" w:color="auto" w:fill="F6F6F6"/>
          </w:tcPr>
          <w:p>
            <w:pPr>
              <w:pStyle w:val="11"/>
              <w:spacing w:before="48"/>
              <w:ind w:left="74"/>
              <w:jc w:val="center"/>
              <w:rPr>
                <w:sz w:val="19"/>
              </w:rPr>
            </w:pPr>
            <w:r>
              <w:rPr>
                <w:color w:val="666666"/>
                <w:w w:val="128"/>
                <w:sz w:val="19"/>
              </w:rPr>
              <w:t>3</w:t>
            </w:r>
          </w:p>
        </w:tc>
        <w:tc>
          <w:tcPr>
            <w:tcW w:w="2328" w:type="dxa"/>
            <w:shd w:val="clear" w:color="auto" w:fill="F6F6F6"/>
          </w:tcPr>
          <w:p>
            <w:pPr>
              <w:pStyle w:val="11"/>
              <w:rPr>
                <w:rFonts w:ascii="Times New Roman"/>
                <w:sz w:val="18"/>
              </w:rPr>
            </w:pPr>
          </w:p>
        </w:tc>
        <w:tc>
          <w:tcPr>
            <w:tcW w:w="2328" w:type="dxa"/>
            <w:shd w:val="clear" w:color="auto" w:fill="F6F6F6"/>
          </w:tcPr>
          <w:p>
            <w:pPr>
              <w:pStyle w:val="11"/>
              <w:rPr>
                <w:rFonts w:ascii="Times New Roman"/>
                <w:sz w:val="18"/>
              </w:rPr>
            </w:pPr>
          </w:p>
        </w:tc>
        <w:tc>
          <w:tcPr>
            <w:tcW w:w="2184" w:type="dxa"/>
            <w:shd w:val="clear" w:color="auto" w:fill="F6F6F6"/>
          </w:tcPr>
          <w:p>
            <w:pPr>
              <w:pStyle w:val="11"/>
              <w:rPr>
                <w:rFonts w:ascii="Times New Roman"/>
                <w:sz w:val="18"/>
              </w:rPr>
            </w:pPr>
          </w:p>
        </w:tc>
        <w:tc>
          <w:tcPr>
            <w:tcW w:w="2340" w:type="dxa"/>
            <w:shd w:val="clear" w:color="auto" w:fill="F6F6F6"/>
          </w:tcPr>
          <w:p>
            <w:pPr>
              <w:pStyle w:val="11"/>
              <w:rPr>
                <w:rFonts w:ascii="Times New Roman"/>
                <w:sz w:val="18"/>
              </w:rPr>
            </w:pP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1368" w:type="dxa"/>
          </w:tcPr>
          <w:p>
            <w:pPr>
              <w:pStyle w:val="11"/>
              <w:spacing w:before="48"/>
              <w:ind w:left="74"/>
              <w:jc w:val="center"/>
              <w:rPr>
                <w:sz w:val="19"/>
              </w:rPr>
            </w:pPr>
            <w:r>
              <w:rPr>
                <w:color w:val="666666"/>
                <w:w w:val="128"/>
                <w:sz w:val="19"/>
              </w:rPr>
              <w:t>4</w:t>
            </w:r>
          </w:p>
        </w:tc>
        <w:tc>
          <w:tcPr>
            <w:tcW w:w="2328" w:type="dxa"/>
          </w:tcPr>
          <w:p>
            <w:pPr>
              <w:pStyle w:val="11"/>
              <w:rPr>
                <w:rFonts w:ascii="Times New Roman"/>
                <w:sz w:val="18"/>
              </w:rPr>
            </w:pPr>
          </w:p>
        </w:tc>
        <w:tc>
          <w:tcPr>
            <w:tcW w:w="2328" w:type="dxa"/>
          </w:tcPr>
          <w:p>
            <w:pPr>
              <w:pStyle w:val="11"/>
              <w:rPr>
                <w:rFonts w:ascii="Times New Roman"/>
                <w:sz w:val="18"/>
              </w:rPr>
            </w:pPr>
          </w:p>
        </w:tc>
        <w:tc>
          <w:tcPr>
            <w:tcW w:w="2184" w:type="dxa"/>
          </w:tcPr>
          <w:p>
            <w:pPr>
              <w:pStyle w:val="11"/>
              <w:rPr>
                <w:rFonts w:ascii="Times New Roman"/>
                <w:sz w:val="18"/>
              </w:rPr>
            </w:pPr>
          </w:p>
        </w:tc>
        <w:tc>
          <w:tcPr>
            <w:tcW w:w="2340" w:type="dxa"/>
          </w:tcPr>
          <w:p>
            <w:pPr>
              <w:pStyle w:val="11"/>
              <w:rPr>
                <w:rFonts w:ascii="Times New Roman"/>
                <w:sz w:val="18"/>
              </w:rPr>
            </w:pP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1368" w:type="dxa"/>
            <w:shd w:val="clear" w:color="auto" w:fill="F6F6F6"/>
          </w:tcPr>
          <w:p>
            <w:pPr>
              <w:pStyle w:val="11"/>
              <w:spacing w:before="48"/>
              <w:ind w:left="526"/>
              <w:rPr>
                <w:sz w:val="19"/>
              </w:rPr>
            </w:pPr>
            <w:r>
              <w:rPr>
                <w:color w:val="666666"/>
                <w:w w:val="101"/>
                <w:sz w:val="19"/>
              </w:rPr>
              <w:t>…</w:t>
            </w:r>
          </w:p>
        </w:tc>
        <w:tc>
          <w:tcPr>
            <w:tcW w:w="2328" w:type="dxa"/>
            <w:shd w:val="clear" w:color="auto" w:fill="F6F6F6"/>
          </w:tcPr>
          <w:p>
            <w:pPr>
              <w:pStyle w:val="11"/>
              <w:rPr>
                <w:rFonts w:ascii="Times New Roman"/>
                <w:sz w:val="18"/>
              </w:rPr>
            </w:pPr>
          </w:p>
        </w:tc>
        <w:tc>
          <w:tcPr>
            <w:tcW w:w="2328" w:type="dxa"/>
            <w:shd w:val="clear" w:color="auto" w:fill="F6F6F6"/>
          </w:tcPr>
          <w:p>
            <w:pPr>
              <w:pStyle w:val="11"/>
              <w:rPr>
                <w:rFonts w:ascii="Times New Roman"/>
                <w:sz w:val="18"/>
              </w:rPr>
            </w:pPr>
          </w:p>
        </w:tc>
        <w:tc>
          <w:tcPr>
            <w:tcW w:w="2184" w:type="dxa"/>
            <w:shd w:val="clear" w:color="auto" w:fill="F6F6F6"/>
          </w:tcPr>
          <w:p>
            <w:pPr>
              <w:pStyle w:val="11"/>
              <w:rPr>
                <w:rFonts w:ascii="Times New Roman"/>
                <w:sz w:val="18"/>
              </w:rPr>
            </w:pPr>
          </w:p>
        </w:tc>
        <w:tc>
          <w:tcPr>
            <w:tcW w:w="2340" w:type="dxa"/>
            <w:shd w:val="clear" w:color="auto" w:fill="F6F6F6"/>
          </w:tcPr>
          <w:p>
            <w:pPr>
              <w:pStyle w:val="11"/>
              <w:rPr>
                <w:rFonts w:ascii="Times New Roman"/>
                <w:sz w:val="18"/>
              </w:rPr>
            </w:pPr>
          </w:p>
        </w:tc>
      </w:tr>
    </w:tbl>
    <w:p>
      <w:pPr>
        <w:pStyle w:val="4"/>
        <w:spacing w:before="60"/>
        <w:ind w:left="271" w:right="358"/>
        <w:jc w:val="center"/>
      </w:pPr>
      <w:r>
        <w:rPr>
          <w:spacing w:val="11"/>
        </w:rPr>
        <w:t>投标人根据上述业绩情况后附销售或服务合同复印件。</w:t>
      </w:r>
    </w:p>
    <w:p>
      <w:pPr>
        <w:pStyle w:val="4"/>
        <w:rPr>
          <w:sz w:val="20"/>
        </w:rPr>
      </w:pPr>
    </w:p>
    <w:p>
      <w:pPr>
        <w:pStyle w:val="4"/>
        <w:spacing w:before="9"/>
        <w:rPr>
          <w:sz w:val="20"/>
        </w:rPr>
      </w:pPr>
    </w:p>
    <w:p>
      <w:pPr>
        <w:pStyle w:val="4"/>
        <w:spacing w:before="75"/>
        <w:ind w:left="100"/>
        <w:rPr>
          <w:spacing w:val="10"/>
        </w:rPr>
        <w:sectPr>
          <w:pgSz w:w="11900" w:h="16840"/>
          <w:pgMar w:top="500" w:right="500" w:bottom="280" w:left="560" w:header="0" w:footer="13" w:gutter="0"/>
          <w:cols w:space="720" w:num="1"/>
        </w:sectPr>
      </w:pPr>
    </w:p>
    <w:p>
      <w:pPr>
        <w:pStyle w:val="4"/>
        <w:spacing w:before="75"/>
        <w:ind w:left="100"/>
      </w:pPr>
      <w:r>
        <w:rPr>
          <w:spacing w:val="10"/>
        </w:rPr>
        <w:t>格式二十三：</w:t>
      </w:r>
    </w:p>
    <w:p>
      <w:pPr>
        <w:pStyle w:val="4"/>
        <w:spacing w:before="12"/>
        <w:rPr>
          <w:sz w:val="7"/>
        </w:rPr>
      </w:pPr>
    </w:p>
    <w:p>
      <w:pPr>
        <w:pStyle w:val="4"/>
        <w:spacing w:before="75"/>
        <w:ind w:left="271" w:right="335"/>
        <w:jc w:val="center"/>
      </w:pPr>
      <w:r>
        <w:t>各类证明材料</w:t>
      </w:r>
    </w:p>
    <w:p>
      <w:pPr>
        <w:pStyle w:val="4"/>
        <w:spacing w:before="10"/>
        <w:rPr>
          <w:sz w:val="13"/>
        </w:rPr>
      </w:pPr>
    </w:p>
    <w:p>
      <w:pPr>
        <w:pStyle w:val="10"/>
        <w:numPr>
          <w:ilvl w:val="0"/>
          <w:numId w:val="32"/>
        </w:numPr>
        <w:tabs>
          <w:tab w:val="left" w:pos="769"/>
        </w:tabs>
        <w:spacing w:before="0" w:after="0" w:line="236" w:lineRule="exact"/>
        <w:ind w:left="768" w:right="0" w:hanging="183"/>
        <w:jc w:val="left"/>
        <w:rPr>
          <w:sz w:val="19"/>
        </w:rPr>
      </w:pPr>
      <w:r>
        <w:rPr>
          <w:sz w:val="19"/>
        </w:rPr>
        <w:t>招标文件要求提供的其他资料。</w:t>
      </w:r>
    </w:p>
    <w:p>
      <w:pPr>
        <w:pStyle w:val="10"/>
        <w:numPr>
          <w:ilvl w:val="0"/>
          <w:numId w:val="32"/>
        </w:numPr>
        <w:tabs>
          <w:tab w:val="left" w:pos="769"/>
        </w:tabs>
        <w:spacing w:before="0" w:after="0" w:line="236" w:lineRule="exact"/>
        <w:ind w:left="768" w:right="0" w:hanging="183"/>
        <w:jc w:val="left"/>
        <w:rPr>
          <w:sz w:val="19"/>
        </w:rPr>
      </w:pPr>
      <w:r>
        <w:rPr>
          <w:sz w:val="19"/>
        </w:rPr>
        <w:t>投标人认为需提供的其他资料。</w:t>
      </w:r>
    </w:p>
    <w:sectPr>
      <w:pgSz w:w="11900" w:h="16840"/>
      <w:pgMar w:top="500" w:right="500" w:bottom="280" w:left="560" w:header="0" w:footer="1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YaHei UI">
    <w:altName w:val="Segoe Print"/>
    <w:panose1 w:val="00000000000000000000"/>
    <w:charset w:val="01"/>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49" o:spid="_x0000_s2049" o:spt="202" type="#_x0000_t202" style="position:absolute;left:0pt;margin-left:276.1pt;margin-top:826.35pt;height:16pt;width:45.3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2"/>
                  <w:ind w:left="20" w:right="0" w:firstLine="0"/>
                  <w:jc w:val="left"/>
                  <w:rPr>
                    <w:sz w:val="24"/>
                  </w:rPr>
                </w:pPr>
                <w:r>
                  <w:rPr>
                    <w:sz w:val="24"/>
                  </w:rPr>
                  <w:t>-第</w:t>
                </w:r>
                <w:r>
                  <w:fldChar w:fldCharType="begin"/>
                </w:r>
                <w:r>
                  <w:rPr>
                    <w:sz w:val="24"/>
                  </w:rPr>
                  <w:instrText xml:space="preserve"> PAGE </w:instrText>
                </w:r>
                <w:r>
                  <w:fldChar w:fldCharType="separate"/>
                </w:r>
                <w:r>
                  <w:t>5</w:t>
                </w:r>
                <w:r>
                  <w:fldChar w:fldCharType="end"/>
                </w:r>
                <w:r>
                  <w:rPr>
                    <w:sz w:val="24"/>
                  </w:rPr>
                  <w:t>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50" o:spid="_x0000_s2050" o:spt="202" type="#_x0000_t202" style="position:absolute;left:0pt;margin-left:272.35pt;margin-top:826.35pt;height:16pt;width:52.8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2"/>
                  <w:ind w:left="20" w:right="0" w:firstLine="0"/>
                  <w:jc w:val="left"/>
                  <w:rPr>
                    <w:sz w:val="24"/>
                  </w:rPr>
                </w:pPr>
                <w:r>
                  <w:rPr>
                    <w:sz w:val="24"/>
                  </w:rPr>
                  <w:t>-第</w:t>
                </w:r>
                <w:r>
                  <w:fldChar w:fldCharType="begin"/>
                </w:r>
                <w:r>
                  <w:rPr>
                    <w:w w:val="110"/>
                    <w:sz w:val="24"/>
                  </w:rPr>
                  <w:instrText xml:space="preserve"> PAGE </w:instrText>
                </w:r>
                <w:r>
                  <w:fldChar w:fldCharType="separate"/>
                </w:r>
                <w:r>
                  <w:t>15</w:t>
                </w:r>
                <w:r>
                  <w:fldChar w:fldCharType="end"/>
                </w:r>
                <w:r>
                  <w:rPr>
                    <w:sz w:val="24"/>
                  </w:rPr>
                  <w:t>页-</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lvlText w:val="%1."/>
      <w:lvlJc w:val="left"/>
      <w:pPr>
        <w:ind w:left="768" w:hanging="183"/>
        <w:jc w:val="left"/>
      </w:pPr>
      <w:rPr>
        <w:rFonts w:hint="default" w:ascii="宋体" w:hAnsi="宋体" w:eastAsia="宋体" w:cs="宋体"/>
        <w:spacing w:val="-3"/>
        <w:w w:val="64"/>
        <w:sz w:val="17"/>
        <w:szCs w:val="17"/>
        <w:lang w:val="en-US" w:eastAsia="zh-CN" w:bidi="ar-SA"/>
      </w:rPr>
    </w:lvl>
    <w:lvl w:ilvl="1" w:tentative="0">
      <w:start w:val="0"/>
      <w:numFmt w:val="bullet"/>
      <w:lvlText w:val="•"/>
      <w:lvlJc w:val="left"/>
      <w:pPr>
        <w:ind w:left="1768" w:hanging="183"/>
      </w:pPr>
      <w:rPr>
        <w:rFonts w:hint="default"/>
        <w:lang w:val="en-US" w:eastAsia="zh-CN" w:bidi="ar-SA"/>
      </w:rPr>
    </w:lvl>
    <w:lvl w:ilvl="2" w:tentative="0">
      <w:start w:val="0"/>
      <w:numFmt w:val="bullet"/>
      <w:lvlText w:val="•"/>
      <w:lvlJc w:val="left"/>
      <w:pPr>
        <w:ind w:left="2776" w:hanging="183"/>
      </w:pPr>
      <w:rPr>
        <w:rFonts w:hint="default"/>
        <w:lang w:val="en-US" w:eastAsia="zh-CN" w:bidi="ar-SA"/>
      </w:rPr>
    </w:lvl>
    <w:lvl w:ilvl="3" w:tentative="0">
      <w:start w:val="0"/>
      <w:numFmt w:val="bullet"/>
      <w:lvlText w:val="•"/>
      <w:lvlJc w:val="left"/>
      <w:pPr>
        <w:ind w:left="3784" w:hanging="183"/>
      </w:pPr>
      <w:rPr>
        <w:rFonts w:hint="default"/>
        <w:lang w:val="en-US" w:eastAsia="zh-CN" w:bidi="ar-SA"/>
      </w:rPr>
    </w:lvl>
    <w:lvl w:ilvl="4" w:tentative="0">
      <w:start w:val="0"/>
      <w:numFmt w:val="bullet"/>
      <w:lvlText w:val="•"/>
      <w:lvlJc w:val="left"/>
      <w:pPr>
        <w:ind w:left="4792" w:hanging="183"/>
      </w:pPr>
      <w:rPr>
        <w:rFonts w:hint="default"/>
        <w:lang w:val="en-US" w:eastAsia="zh-CN" w:bidi="ar-SA"/>
      </w:rPr>
    </w:lvl>
    <w:lvl w:ilvl="5" w:tentative="0">
      <w:start w:val="0"/>
      <w:numFmt w:val="bullet"/>
      <w:lvlText w:val="•"/>
      <w:lvlJc w:val="left"/>
      <w:pPr>
        <w:ind w:left="5800" w:hanging="183"/>
      </w:pPr>
      <w:rPr>
        <w:rFonts w:hint="default"/>
        <w:lang w:val="en-US" w:eastAsia="zh-CN" w:bidi="ar-SA"/>
      </w:rPr>
    </w:lvl>
    <w:lvl w:ilvl="6" w:tentative="0">
      <w:start w:val="0"/>
      <w:numFmt w:val="bullet"/>
      <w:lvlText w:val="•"/>
      <w:lvlJc w:val="left"/>
      <w:pPr>
        <w:ind w:left="6808" w:hanging="183"/>
      </w:pPr>
      <w:rPr>
        <w:rFonts w:hint="default"/>
        <w:lang w:val="en-US" w:eastAsia="zh-CN" w:bidi="ar-SA"/>
      </w:rPr>
    </w:lvl>
    <w:lvl w:ilvl="7" w:tentative="0">
      <w:start w:val="0"/>
      <w:numFmt w:val="bullet"/>
      <w:lvlText w:val="•"/>
      <w:lvlJc w:val="left"/>
      <w:pPr>
        <w:ind w:left="7816" w:hanging="183"/>
      </w:pPr>
      <w:rPr>
        <w:rFonts w:hint="default"/>
        <w:lang w:val="en-US" w:eastAsia="zh-CN" w:bidi="ar-SA"/>
      </w:rPr>
    </w:lvl>
    <w:lvl w:ilvl="8" w:tentative="0">
      <w:start w:val="0"/>
      <w:numFmt w:val="bullet"/>
      <w:lvlText w:val="•"/>
      <w:lvlJc w:val="left"/>
      <w:pPr>
        <w:ind w:left="8824" w:hanging="183"/>
      </w:pPr>
      <w:rPr>
        <w:rFonts w:hint="default"/>
        <w:lang w:val="en-US" w:eastAsia="zh-CN" w:bidi="ar-SA"/>
      </w:rPr>
    </w:lvl>
  </w:abstractNum>
  <w:abstractNum w:abstractNumId="1">
    <w:nsid w:val="8461FADE"/>
    <w:multiLevelType w:val="multilevel"/>
    <w:tmpl w:val="8461FADE"/>
    <w:lvl w:ilvl="0" w:tentative="0">
      <w:start w:val="1"/>
      <w:numFmt w:val="decimal"/>
      <w:lvlText w:val="（%1）"/>
      <w:lvlJc w:val="left"/>
      <w:pPr>
        <w:ind w:left="1091" w:hanging="506"/>
        <w:jc w:val="left"/>
      </w:pPr>
      <w:rPr>
        <w:rFonts w:hint="default" w:ascii="宋体" w:hAnsi="宋体" w:eastAsia="宋体" w:cs="宋体"/>
        <w:spacing w:val="-3"/>
        <w:w w:val="101"/>
        <w:sz w:val="17"/>
        <w:szCs w:val="17"/>
        <w:lang w:val="en-US" w:eastAsia="zh-CN" w:bidi="ar-SA"/>
      </w:rPr>
    </w:lvl>
    <w:lvl w:ilvl="1" w:tentative="0">
      <w:start w:val="0"/>
      <w:numFmt w:val="bullet"/>
      <w:lvlText w:val="•"/>
      <w:lvlJc w:val="left"/>
      <w:pPr>
        <w:ind w:left="2074" w:hanging="506"/>
      </w:pPr>
      <w:rPr>
        <w:rFonts w:hint="default"/>
        <w:lang w:val="en-US" w:eastAsia="zh-CN" w:bidi="ar-SA"/>
      </w:rPr>
    </w:lvl>
    <w:lvl w:ilvl="2" w:tentative="0">
      <w:start w:val="0"/>
      <w:numFmt w:val="bullet"/>
      <w:lvlText w:val="•"/>
      <w:lvlJc w:val="left"/>
      <w:pPr>
        <w:ind w:left="3048" w:hanging="506"/>
      </w:pPr>
      <w:rPr>
        <w:rFonts w:hint="default"/>
        <w:lang w:val="en-US" w:eastAsia="zh-CN" w:bidi="ar-SA"/>
      </w:rPr>
    </w:lvl>
    <w:lvl w:ilvl="3" w:tentative="0">
      <w:start w:val="0"/>
      <w:numFmt w:val="bullet"/>
      <w:lvlText w:val="•"/>
      <w:lvlJc w:val="left"/>
      <w:pPr>
        <w:ind w:left="4022" w:hanging="506"/>
      </w:pPr>
      <w:rPr>
        <w:rFonts w:hint="default"/>
        <w:lang w:val="en-US" w:eastAsia="zh-CN" w:bidi="ar-SA"/>
      </w:rPr>
    </w:lvl>
    <w:lvl w:ilvl="4" w:tentative="0">
      <w:start w:val="0"/>
      <w:numFmt w:val="bullet"/>
      <w:lvlText w:val="•"/>
      <w:lvlJc w:val="left"/>
      <w:pPr>
        <w:ind w:left="4996" w:hanging="506"/>
      </w:pPr>
      <w:rPr>
        <w:rFonts w:hint="default"/>
        <w:lang w:val="en-US" w:eastAsia="zh-CN" w:bidi="ar-SA"/>
      </w:rPr>
    </w:lvl>
    <w:lvl w:ilvl="5" w:tentative="0">
      <w:start w:val="0"/>
      <w:numFmt w:val="bullet"/>
      <w:lvlText w:val="•"/>
      <w:lvlJc w:val="left"/>
      <w:pPr>
        <w:ind w:left="5970" w:hanging="506"/>
      </w:pPr>
      <w:rPr>
        <w:rFonts w:hint="default"/>
        <w:lang w:val="en-US" w:eastAsia="zh-CN" w:bidi="ar-SA"/>
      </w:rPr>
    </w:lvl>
    <w:lvl w:ilvl="6" w:tentative="0">
      <w:start w:val="0"/>
      <w:numFmt w:val="bullet"/>
      <w:lvlText w:val="•"/>
      <w:lvlJc w:val="left"/>
      <w:pPr>
        <w:ind w:left="6944" w:hanging="506"/>
      </w:pPr>
      <w:rPr>
        <w:rFonts w:hint="default"/>
        <w:lang w:val="en-US" w:eastAsia="zh-CN" w:bidi="ar-SA"/>
      </w:rPr>
    </w:lvl>
    <w:lvl w:ilvl="7" w:tentative="0">
      <w:start w:val="0"/>
      <w:numFmt w:val="bullet"/>
      <w:lvlText w:val="•"/>
      <w:lvlJc w:val="left"/>
      <w:pPr>
        <w:ind w:left="7918" w:hanging="506"/>
      </w:pPr>
      <w:rPr>
        <w:rFonts w:hint="default"/>
        <w:lang w:val="en-US" w:eastAsia="zh-CN" w:bidi="ar-SA"/>
      </w:rPr>
    </w:lvl>
    <w:lvl w:ilvl="8" w:tentative="0">
      <w:start w:val="0"/>
      <w:numFmt w:val="bullet"/>
      <w:lvlText w:val="•"/>
      <w:lvlJc w:val="left"/>
      <w:pPr>
        <w:ind w:left="8892" w:hanging="506"/>
      </w:pPr>
      <w:rPr>
        <w:rFonts w:hint="default"/>
        <w:lang w:val="en-US" w:eastAsia="zh-CN" w:bidi="ar-SA"/>
      </w:rPr>
    </w:lvl>
  </w:abstractNum>
  <w:abstractNum w:abstractNumId="2">
    <w:nsid w:val="9239341B"/>
    <w:multiLevelType w:val="multilevel"/>
    <w:tmpl w:val="9239341B"/>
    <w:lvl w:ilvl="0" w:tentative="0">
      <w:start w:val="2"/>
      <w:numFmt w:val="decimal"/>
      <w:lvlText w:val="（%1）"/>
      <w:lvlJc w:val="left"/>
      <w:pPr>
        <w:ind w:left="851" w:hanging="506"/>
        <w:jc w:val="left"/>
      </w:pPr>
      <w:rPr>
        <w:rFonts w:hint="default" w:ascii="宋体" w:hAnsi="宋体" w:eastAsia="宋体" w:cs="宋体"/>
        <w:spacing w:val="-3"/>
        <w:w w:val="101"/>
        <w:sz w:val="17"/>
        <w:szCs w:val="17"/>
        <w:lang w:val="en-US" w:eastAsia="zh-CN" w:bidi="ar-SA"/>
      </w:rPr>
    </w:lvl>
    <w:lvl w:ilvl="1" w:tentative="0">
      <w:start w:val="0"/>
      <w:numFmt w:val="bullet"/>
      <w:lvlText w:val="•"/>
      <w:lvlJc w:val="left"/>
      <w:pPr>
        <w:ind w:left="1858" w:hanging="506"/>
      </w:pPr>
      <w:rPr>
        <w:rFonts w:hint="default"/>
        <w:lang w:val="en-US" w:eastAsia="zh-CN" w:bidi="ar-SA"/>
      </w:rPr>
    </w:lvl>
    <w:lvl w:ilvl="2" w:tentative="0">
      <w:start w:val="0"/>
      <w:numFmt w:val="bullet"/>
      <w:lvlText w:val="•"/>
      <w:lvlJc w:val="left"/>
      <w:pPr>
        <w:ind w:left="2856" w:hanging="506"/>
      </w:pPr>
      <w:rPr>
        <w:rFonts w:hint="default"/>
        <w:lang w:val="en-US" w:eastAsia="zh-CN" w:bidi="ar-SA"/>
      </w:rPr>
    </w:lvl>
    <w:lvl w:ilvl="3" w:tentative="0">
      <w:start w:val="0"/>
      <w:numFmt w:val="bullet"/>
      <w:lvlText w:val="•"/>
      <w:lvlJc w:val="left"/>
      <w:pPr>
        <w:ind w:left="3854" w:hanging="506"/>
      </w:pPr>
      <w:rPr>
        <w:rFonts w:hint="default"/>
        <w:lang w:val="en-US" w:eastAsia="zh-CN" w:bidi="ar-SA"/>
      </w:rPr>
    </w:lvl>
    <w:lvl w:ilvl="4" w:tentative="0">
      <w:start w:val="0"/>
      <w:numFmt w:val="bullet"/>
      <w:lvlText w:val="•"/>
      <w:lvlJc w:val="left"/>
      <w:pPr>
        <w:ind w:left="4852" w:hanging="506"/>
      </w:pPr>
      <w:rPr>
        <w:rFonts w:hint="default"/>
        <w:lang w:val="en-US" w:eastAsia="zh-CN" w:bidi="ar-SA"/>
      </w:rPr>
    </w:lvl>
    <w:lvl w:ilvl="5" w:tentative="0">
      <w:start w:val="0"/>
      <w:numFmt w:val="bullet"/>
      <w:lvlText w:val="•"/>
      <w:lvlJc w:val="left"/>
      <w:pPr>
        <w:ind w:left="5850" w:hanging="506"/>
      </w:pPr>
      <w:rPr>
        <w:rFonts w:hint="default"/>
        <w:lang w:val="en-US" w:eastAsia="zh-CN" w:bidi="ar-SA"/>
      </w:rPr>
    </w:lvl>
    <w:lvl w:ilvl="6" w:tentative="0">
      <w:start w:val="0"/>
      <w:numFmt w:val="bullet"/>
      <w:lvlText w:val="•"/>
      <w:lvlJc w:val="left"/>
      <w:pPr>
        <w:ind w:left="6848" w:hanging="506"/>
      </w:pPr>
      <w:rPr>
        <w:rFonts w:hint="default"/>
        <w:lang w:val="en-US" w:eastAsia="zh-CN" w:bidi="ar-SA"/>
      </w:rPr>
    </w:lvl>
    <w:lvl w:ilvl="7" w:tentative="0">
      <w:start w:val="0"/>
      <w:numFmt w:val="bullet"/>
      <w:lvlText w:val="•"/>
      <w:lvlJc w:val="left"/>
      <w:pPr>
        <w:ind w:left="7846" w:hanging="506"/>
      </w:pPr>
      <w:rPr>
        <w:rFonts w:hint="default"/>
        <w:lang w:val="en-US" w:eastAsia="zh-CN" w:bidi="ar-SA"/>
      </w:rPr>
    </w:lvl>
    <w:lvl w:ilvl="8" w:tentative="0">
      <w:start w:val="0"/>
      <w:numFmt w:val="bullet"/>
      <w:lvlText w:val="•"/>
      <w:lvlJc w:val="left"/>
      <w:pPr>
        <w:ind w:left="8844" w:hanging="506"/>
      </w:pPr>
      <w:rPr>
        <w:rFonts w:hint="default"/>
        <w:lang w:val="en-US" w:eastAsia="zh-CN" w:bidi="ar-SA"/>
      </w:rPr>
    </w:lvl>
  </w:abstractNum>
  <w:abstractNum w:abstractNumId="3">
    <w:nsid w:val="9288B902"/>
    <w:multiLevelType w:val="multilevel"/>
    <w:tmpl w:val="9288B902"/>
    <w:lvl w:ilvl="0" w:tentative="0">
      <w:start w:val="1"/>
      <w:numFmt w:val="decimal"/>
      <w:lvlText w:val="（%1）"/>
      <w:lvlJc w:val="left"/>
      <w:pPr>
        <w:ind w:left="1091" w:hanging="506"/>
        <w:jc w:val="left"/>
      </w:pPr>
      <w:rPr>
        <w:rFonts w:hint="default" w:ascii="宋体" w:hAnsi="宋体" w:eastAsia="宋体" w:cs="宋体"/>
        <w:spacing w:val="-3"/>
        <w:w w:val="101"/>
        <w:sz w:val="17"/>
        <w:szCs w:val="17"/>
        <w:lang w:val="en-US" w:eastAsia="zh-CN" w:bidi="ar-SA"/>
      </w:rPr>
    </w:lvl>
    <w:lvl w:ilvl="1" w:tentative="0">
      <w:start w:val="2"/>
      <w:numFmt w:val="decimal"/>
      <w:lvlText w:val="（%2）"/>
      <w:lvlJc w:val="left"/>
      <w:pPr>
        <w:ind w:left="106" w:hanging="506"/>
        <w:jc w:val="left"/>
      </w:pPr>
      <w:rPr>
        <w:rFonts w:hint="default" w:ascii="宋体" w:hAnsi="宋体" w:eastAsia="宋体" w:cs="宋体"/>
        <w:spacing w:val="-3"/>
        <w:w w:val="101"/>
        <w:sz w:val="17"/>
        <w:szCs w:val="17"/>
        <w:lang w:val="en-US" w:eastAsia="zh-CN" w:bidi="ar-SA"/>
      </w:rPr>
    </w:lvl>
    <w:lvl w:ilvl="2" w:tentative="0">
      <w:start w:val="0"/>
      <w:numFmt w:val="bullet"/>
      <w:lvlText w:val="•"/>
      <w:lvlJc w:val="left"/>
      <w:pPr>
        <w:ind w:left="2182" w:hanging="506"/>
      </w:pPr>
      <w:rPr>
        <w:rFonts w:hint="default"/>
        <w:lang w:val="en-US" w:eastAsia="zh-CN" w:bidi="ar-SA"/>
      </w:rPr>
    </w:lvl>
    <w:lvl w:ilvl="3" w:tentative="0">
      <w:start w:val="0"/>
      <w:numFmt w:val="bullet"/>
      <w:lvlText w:val="•"/>
      <w:lvlJc w:val="left"/>
      <w:pPr>
        <w:ind w:left="3264" w:hanging="506"/>
      </w:pPr>
      <w:rPr>
        <w:rFonts w:hint="default"/>
        <w:lang w:val="en-US" w:eastAsia="zh-CN" w:bidi="ar-SA"/>
      </w:rPr>
    </w:lvl>
    <w:lvl w:ilvl="4" w:tentative="0">
      <w:start w:val="0"/>
      <w:numFmt w:val="bullet"/>
      <w:lvlText w:val="•"/>
      <w:lvlJc w:val="left"/>
      <w:pPr>
        <w:ind w:left="4346" w:hanging="506"/>
      </w:pPr>
      <w:rPr>
        <w:rFonts w:hint="default"/>
        <w:lang w:val="en-US" w:eastAsia="zh-CN" w:bidi="ar-SA"/>
      </w:rPr>
    </w:lvl>
    <w:lvl w:ilvl="5" w:tentative="0">
      <w:start w:val="0"/>
      <w:numFmt w:val="bullet"/>
      <w:lvlText w:val="•"/>
      <w:lvlJc w:val="left"/>
      <w:pPr>
        <w:ind w:left="5428" w:hanging="506"/>
      </w:pPr>
      <w:rPr>
        <w:rFonts w:hint="default"/>
        <w:lang w:val="en-US" w:eastAsia="zh-CN" w:bidi="ar-SA"/>
      </w:rPr>
    </w:lvl>
    <w:lvl w:ilvl="6" w:tentative="0">
      <w:start w:val="0"/>
      <w:numFmt w:val="bullet"/>
      <w:lvlText w:val="•"/>
      <w:lvlJc w:val="left"/>
      <w:pPr>
        <w:ind w:left="6511" w:hanging="506"/>
      </w:pPr>
      <w:rPr>
        <w:rFonts w:hint="default"/>
        <w:lang w:val="en-US" w:eastAsia="zh-CN" w:bidi="ar-SA"/>
      </w:rPr>
    </w:lvl>
    <w:lvl w:ilvl="7" w:tentative="0">
      <w:start w:val="0"/>
      <w:numFmt w:val="bullet"/>
      <w:lvlText w:val="•"/>
      <w:lvlJc w:val="left"/>
      <w:pPr>
        <w:ind w:left="7593" w:hanging="506"/>
      </w:pPr>
      <w:rPr>
        <w:rFonts w:hint="default"/>
        <w:lang w:val="en-US" w:eastAsia="zh-CN" w:bidi="ar-SA"/>
      </w:rPr>
    </w:lvl>
    <w:lvl w:ilvl="8" w:tentative="0">
      <w:start w:val="0"/>
      <w:numFmt w:val="bullet"/>
      <w:lvlText w:val="•"/>
      <w:lvlJc w:val="left"/>
      <w:pPr>
        <w:ind w:left="8675" w:hanging="506"/>
      </w:pPr>
      <w:rPr>
        <w:rFonts w:hint="default"/>
        <w:lang w:val="en-US" w:eastAsia="zh-CN" w:bidi="ar-SA"/>
      </w:rPr>
    </w:lvl>
  </w:abstractNum>
  <w:abstractNum w:abstractNumId="4">
    <w:nsid w:val="B0F1ACD9"/>
    <w:multiLevelType w:val="multilevel"/>
    <w:tmpl w:val="B0F1ACD9"/>
    <w:lvl w:ilvl="0" w:tentative="0">
      <w:start w:val="1"/>
      <w:numFmt w:val="decimal"/>
      <w:lvlText w:val="（%1）"/>
      <w:lvlJc w:val="left"/>
      <w:pPr>
        <w:ind w:left="1091" w:hanging="506"/>
        <w:jc w:val="left"/>
      </w:pPr>
      <w:rPr>
        <w:rFonts w:hint="default" w:ascii="宋体" w:hAnsi="宋体" w:eastAsia="宋体" w:cs="宋体"/>
        <w:spacing w:val="-3"/>
        <w:w w:val="101"/>
        <w:sz w:val="17"/>
        <w:szCs w:val="17"/>
        <w:lang w:val="en-US" w:eastAsia="zh-CN" w:bidi="ar-SA"/>
      </w:rPr>
    </w:lvl>
    <w:lvl w:ilvl="1" w:tentative="0">
      <w:start w:val="0"/>
      <w:numFmt w:val="bullet"/>
      <w:lvlText w:val="•"/>
      <w:lvlJc w:val="left"/>
      <w:pPr>
        <w:ind w:left="2074" w:hanging="506"/>
      </w:pPr>
      <w:rPr>
        <w:rFonts w:hint="default"/>
        <w:lang w:val="en-US" w:eastAsia="zh-CN" w:bidi="ar-SA"/>
      </w:rPr>
    </w:lvl>
    <w:lvl w:ilvl="2" w:tentative="0">
      <w:start w:val="0"/>
      <w:numFmt w:val="bullet"/>
      <w:lvlText w:val="•"/>
      <w:lvlJc w:val="left"/>
      <w:pPr>
        <w:ind w:left="3048" w:hanging="506"/>
      </w:pPr>
      <w:rPr>
        <w:rFonts w:hint="default"/>
        <w:lang w:val="en-US" w:eastAsia="zh-CN" w:bidi="ar-SA"/>
      </w:rPr>
    </w:lvl>
    <w:lvl w:ilvl="3" w:tentative="0">
      <w:start w:val="0"/>
      <w:numFmt w:val="bullet"/>
      <w:lvlText w:val="•"/>
      <w:lvlJc w:val="left"/>
      <w:pPr>
        <w:ind w:left="4022" w:hanging="506"/>
      </w:pPr>
      <w:rPr>
        <w:rFonts w:hint="default"/>
        <w:lang w:val="en-US" w:eastAsia="zh-CN" w:bidi="ar-SA"/>
      </w:rPr>
    </w:lvl>
    <w:lvl w:ilvl="4" w:tentative="0">
      <w:start w:val="0"/>
      <w:numFmt w:val="bullet"/>
      <w:lvlText w:val="•"/>
      <w:lvlJc w:val="left"/>
      <w:pPr>
        <w:ind w:left="4996" w:hanging="506"/>
      </w:pPr>
      <w:rPr>
        <w:rFonts w:hint="default"/>
        <w:lang w:val="en-US" w:eastAsia="zh-CN" w:bidi="ar-SA"/>
      </w:rPr>
    </w:lvl>
    <w:lvl w:ilvl="5" w:tentative="0">
      <w:start w:val="0"/>
      <w:numFmt w:val="bullet"/>
      <w:lvlText w:val="•"/>
      <w:lvlJc w:val="left"/>
      <w:pPr>
        <w:ind w:left="5970" w:hanging="506"/>
      </w:pPr>
      <w:rPr>
        <w:rFonts w:hint="default"/>
        <w:lang w:val="en-US" w:eastAsia="zh-CN" w:bidi="ar-SA"/>
      </w:rPr>
    </w:lvl>
    <w:lvl w:ilvl="6" w:tentative="0">
      <w:start w:val="0"/>
      <w:numFmt w:val="bullet"/>
      <w:lvlText w:val="•"/>
      <w:lvlJc w:val="left"/>
      <w:pPr>
        <w:ind w:left="6944" w:hanging="506"/>
      </w:pPr>
      <w:rPr>
        <w:rFonts w:hint="default"/>
        <w:lang w:val="en-US" w:eastAsia="zh-CN" w:bidi="ar-SA"/>
      </w:rPr>
    </w:lvl>
    <w:lvl w:ilvl="7" w:tentative="0">
      <w:start w:val="0"/>
      <w:numFmt w:val="bullet"/>
      <w:lvlText w:val="•"/>
      <w:lvlJc w:val="left"/>
      <w:pPr>
        <w:ind w:left="7918" w:hanging="506"/>
      </w:pPr>
      <w:rPr>
        <w:rFonts w:hint="default"/>
        <w:lang w:val="en-US" w:eastAsia="zh-CN" w:bidi="ar-SA"/>
      </w:rPr>
    </w:lvl>
    <w:lvl w:ilvl="8" w:tentative="0">
      <w:start w:val="0"/>
      <w:numFmt w:val="bullet"/>
      <w:lvlText w:val="•"/>
      <w:lvlJc w:val="left"/>
      <w:pPr>
        <w:ind w:left="8892" w:hanging="506"/>
      </w:pPr>
      <w:rPr>
        <w:rFonts w:hint="default"/>
        <w:lang w:val="en-US" w:eastAsia="zh-CN" w:bidi="ar-SA"/>
      </w:rPr>
    </w:lvl>
  </w:abstractNum>
  <w:abstractNum w:abstractNumId="5">
    <w:nsid w:val="B5E306ED"/>
    <w:multiLevelType w:val="multilevel"/>
    <w:tmpl w:val="B5E306ED"/>
    <w:lvl w:ilvl="0" w:tentative="0">
      <w:start w:val="1"/>
      <w:numFmt w:val="decimal"/>
      <w:lvlText w:val="%1."/>
      <w:lvlJc w:val="left"/>
      <w:pPr>
        <w:ind w:left="552" w:hanging="206"/>
        <w:jc w:val="right"/>
      </w:pPr>
      <w:rPr>
        <w:rFonts w:hint="default" w:ascii="Microsoft YaHei UI" w:hAnsi="Microsoft YaHei UI" w:eastAsia="Microsoft YaHei UI" w:cs="Microsoft YaHei UI"/>
        <w:b/>
        <w:bCs/>
        <w:spacing w:val="-7"/>
        <w:w w:val="114"/>
        <w:sz w:val="17"/>
        <w:szCs w:val="17"/>
        <w:lang w:val="en-US" w:eastAsia="zh-CN" w:bidi="ar-SA"/>
      </w:rPr>
    </w:lvl>
    <w:lvl w:ilvl="1" w:tentative="0">
      <w:start w:val="1"/>
      <w:numFmt w:val="decimal"/>
      <w:lvlText w:val="%1.%2"/>
      <w:lvlJc w:val="left"/>
      <w:pPr>
        <w:ind w:left="649" w:hanging="304"/>
        <w:jc w:val="right"/>
      </w:pPr>
      <w:rPr>
        <w:rFonts w:hint="default" w:ascii="宋体" w:hAnsi="宋体" w:eastAsia="宋体" w:cs="宋体"/>
        <w:spacing w:val="-3"/>
        <w:w w:val="64"/>
        <w:sz w:val="17"/>
        <w:szCs w:val="17"/>
        <w:lang w:val="en-US" w:eastAsia="zh-CN" w:bidi="ar-SA"/>
      </w:rPr>
    </w:lvl>
    <w:lvl w:ilvl="2" w:tentative="0">
      <w:start w:val="0"/>
      <w:numFmt w:val="bullet"/>
      <w:lvlText w:val="•"/>
      <w:lvlJc w:val="left"/>
      <w:pPr>
        <w:ind w:left="700" w:hanging="304"/>
      </w:pPr>
      <w:rPr>
        <w:rFonts w:hint="default"/>
        <w:lang w:val="en-US" w:eastAsia="zh-CN" w:bidi="ar-SA"/>
      </w:rPr>
    </w:lvl>
    <w:lvl w:ilvl="3" w:tentative="0">
      <w:start w:val="0"/>
      <w:numFmt w:val="bullet"/>
      <w:lvlText w:val="•"/>
      <w:lvlJc w:val="left"/>
      <w:pPr>
        <w:ind w:left="1967" w:hanging="304"/>
      </w:pPr>
      <w:rPr>
        <w:rFonts w:hint="default"/>
        <w:lang w:val="en-US" w:eastAsia="zh-CN" w:bidi="ar-SA"/>
      </w:rPr>
    </w:lvl>
    <w:lvl w:ilvl="4" w:tentative="0">
      <w:start w:val="0"/>
      <w:numFmt w:val="bullet"/>
      <w:lvlText w:val="•"/>
      <w:lvlJc w:val="left"/>
      <w:pPr>
        <w:ind w:left="3235" w:hanging="304"/>
      </w:pPr>
      <w:rPr>
        <w:rFonts w:hint="default"/>
        <w:lang w:val="en-US" w:eastAsia="zh-CN" w:bidi="ar-SA"/>
      </w:rPr>
    </w:lvl>
    <w:lvl w:ilvl="5" w:tentative="0">
      <w:start w:val="0"/>
      <w:numFmt w:val="bullet"/>
      <w:lvlText w:val="•"/>
      <w:lvlJc w:val="left"/>
      <w:pPr>
        <w:ind w:left="4502" w:hanging="304"/>
      </w:pPr>
      <w:rPr>
        <w:rFonts w:hint="default"/>
        <w:lang w:val="en-US" w:eastAsia="zh-CN" w:bidi="ar-SA"/>
      </w:rPr>
    </w:lvl>
    <w:lvl w:ilvl="6" w:tentative="0">
      <w:start w:val="0"/>
      <w:numFmt w:val="bullet"/>
      <w:lvlText w:val="•"/>
      <w:lvlJc w:val="left"/>
      <w:pPr>
        <w:ind w:left="5770" w:hanging="304"/>
      </w:pPr>
      <w:rPr>
        <w:rFonts w:hint="default"/>
        <w:lang w:val="en-US" w:eastAsia="zh-CN" w:bidi="ar-SA"/>
      </w:rPr>
    </w:lvl>
    <w:lvl w:ilvl="7" w:tentative="0">
      <w:start w:val="0"/>
      <w:numFmt w:val="bullet"/>
      <w:lvlText w:val="•"/>
      <w:lvlJc w:val="left"/>
      <w:pPr>
        <w:ind w:left="7037" w:hanging="304"/>
      </w:pPr>
      <w:rPr>
        <w:rFonts w:hint="default"/>
        <w:lang w:val="en-US" w:eastAsia="zh-CN" w:bidi="ar-SA"/>
      </w:rPr>
    </w:lvl>
    <w:lvl w:ilvl="8" w:tentative="0">
      <w:start w:val="0"/>
      <w:numFmt w:val="bullet"/>
      <w:lvlText w:val="•"/>
      <w:lvlJc w:val="left"/>
      <w:pPr>
        <w:ind w:left="8305" w:hanging="304"/>
      </w:pPr>
      <w:rPr>
        <w:rFonts w:hint="default"/>
        <w:lang w:val="en-US" w:eastAsia="zh-CN" w:bidi="ar-SA"/>
      </w:rPr>
    </w:lvl>
  </w:abstractNum>
  <w:abstractNum w:abstractNumId="6">
    <w:nsid w:val="BE923771"/>
    <w:multiLevelType w:val="multilevel"/>
    <w:tmpl w:val="BE923771"/>
    <w:lvl w:ilvl="0" w:tentative="0">
      <w:start w:val="1"/>
      <w:numFmt w:val="decimal"/>
      <w:lvlText w:val="（%1）"/>
      <w:lvlJc w:val="left"/>
      <w:pPr>
        <w:ind w:left="1091" w:hanging="506"/>
        <w:jc w:val="left"/>
      </w:pPr>
      <w:rPr>
        <w:rFonts w:hint="default" w:ascii="宋体" w:hAnsi="宋体" w:eastAsia="宋体" w:cs="宋体"/>
        <w:spacing w:val="-3"/>
        <w:w w:val="101"/>
        <w:sz w:val="17"/>
        <w:szCs w:val="17"/>
        <w:lang w:val="en-US" w:eastAsia="zh-CN" w:bidi="ar-SA"/>
      </w:rPr>
    </w:lvl>
    <w:lvl w:ilvl="1" w:tentative="0">
      <w:start w:val="0"/>
      <w:numFmt w:val="bullet"/>
      <w:lvlText w:val="•"/>
      <w:lvlJc w:val="left"/>
      <w:pPr>
        <w:ind w:left="2074" w:hanging="506"/>
      </w:pPr>
      <w:rPr>
        <w:rFonts w:hint="default"/>
        <w:lang w:val="en-US" w:eastAsia="zh-CN" w:bidi="ar-SA"/>
      </w:rPr>
    </w:lvl>
    <w:lvl w:ilvl="2" w:tentative="0">
      <w:start w:val="0"/>
      <w:numFmt w:val="bullet"/>
      <w:lvlText w:val="•"/>
      <w:lvlJc w:val="left"/>
      <w:pPr>
        <w:ind w:left="3048" w:hanging="506"/>
      </w:pPr>
      <w:rPr>
        <w:rFonts w:hint="default"/>
        <w:lang w:val="en-US" w:eastAsia="zh-CN" w:bidi="ar-SA"/>
      </w:rPr>
    </w:lvl>
    <w:lvl w:ilvl="3" w:tentative="0">
      <w:start w:val="0"/>
      <w:numFmt w:val="bullet"/>
      <w:lvlText w:val="•"/>
      <w:lvlJc w:val="left"/>
      <w:pPr>
        <w:ind w:left="4022" w:hanging="506"/>
      </w:pPr>
      <w:rPr>
        <w:rFonts w:hint="default"/>
        <w:lang w:val="en-US" w:eastAsia="zh-CN" w:bidi="ar-SA"/>
      </w:rPr>
    </w:lvl>
    <w:lvl w:ilvl="4" w:tentative="0">
      <w:start w:val="0"/>
      <w:numFmt w:val="bullet"/>
      <w:lvlText w:val="•"/>
      <w:lvlJc w:val="left"/>
      <w:pPr>
        <w:ind w:left="4996" w:hanging="506"/>
      </w:pPr>
      <w:rPr>
        <w:rFonts w:hint="default"/>
        <w:lang w:val="en-US" w:eastAsia="zh-CN" w:bidi="ar-SA"/>
      </w:rPr>
    </w:lvl>
    <w:lvl w:ilvl="5" w:tentative="0">
      <w:start w:val="0"/>
      <w:numFmt w:val="bullet"/>
      <w:lvlText w:val="•"/>
      <w:lvlJc w:val="left"/>
      <w:pPr>
        <w:ind w:left="5970" w:hanging="506"/>
      </w:pPr>
      <w:rPr>
        <w:rFonts w:hint="default"/>
        <w:lang w:val="en-US" w:eastAsia="zh-CN" w:bidi="ar-SA"/>
      </w:rPr>
    </w:lvl>
    <w:lvl w:ilvl="6" w:tentative="0">
      <w:start w:val="0"/>
      <w:numFmt w:val="bullet"/>
      <w:lvlText w:val="•"/>
      <w:lvlJc w:val="left"/>
      <w:pPr>
        <w:ind w:left="6944" w:hanging="506"/>
      </w:pPr>
      <w:rPr>
        <w:rFonts w:hint="default"/>
        <w:lang w:val="en-US" w:eastAsia="zh-CN" w:bidi="ar-SA"/>
      </w:rPr>
    </w:lvl>
    <w:lvl w:ilvl="7" w:tentative="0">
      <w:start w:val="0"/>
      <w:numFmt w:val="bullet"/>
      <w:lvlText w:val="•"/>
      <w:lvlJc w:val="left"/>
      <w:pPr>
        <w:ind w:left="7918" w:hanging="506"/>
      </w:pPr>
      <w:rPr>
        <w:rFonts w:hint="default"/>
        <w:lang w:val="en-US" w:eastAsia="zh-CN" w:bidi="ar-SA"/>
      </w:rPr>
    </w:lvl>
    <w:lvl w:ilvl="8" w:tentative="0">
      <w:start w:val="0"/>
      <w:numFmt w:val="bullet"/>
      <w:lvlText w:val="•"/>
      <w:lvlJc w:val="left"/>
      <w:pPr>
        <w:ind w:left="8892" w:hanging="506"/>
      </w:pPr>
      <w:rPr>
        <w:rFonts w:hint="default"/>
        <w:lang w:val="en-US" w:eastAsia="zh-CN" w:bidi="ar-SA"/>
      </w:rPr>
    </w:lvl>
  </w:abstractNum>
  <w:abstractNum w:abstractNumId="7">
    <w:nsid w:val="BF205925"/>
    <w:multiLevelType w:val="multilevel"/>
    <w:tmpl w:val="BF205925"/>
    <w:lvl w:ilvl="0" w:tentative="0">
      <w:start w:val="1"/>
      <w:numFmt w:val="decimal"/>
      <w:lvlText w:val="（%1）"/>
      <w:lvlJc w:val="left"/>
      <w:pPr>
        <w:ind w:left="1109" w:hanging="565"/>
        <w:jc w:val="left"/>
      </w:pPr>
      <w:rPr>
        <w:rFonts w:hint="default" w:ascii="宋体" w:hAnsi="宋体" w:eastAsia="宋体" w:cs="宋体"/>
        <w:color w:val="666666"/>
        <w:spacing w:val="-3"/>
        <w:w w:val="101"/>
        <w:sz w:val="19"/>
        <w:szCs w:val="19"/>
        <w:lang w:val="en-US" w:eastAsia="zh-CN" w:bidi="ar-SA"/>
      </w:rPr>
    </w:lvl>
    <w:lvl w:ilvl="1" w:tentative="0">
      <w:start w:val="0"/>
      <w:numFmt w:val="bullet"/>
      <w:lvlText w:val="•"/>
      <w:lvlJc w:val="left"/>
      <w:pPr>
        <w:ind w:left="1874" w:hanging="565"/>
      </w:pPr>
      <w:rPr>
        <w:rFonts w:hint="default"/>
        <w:lang w:val="en-US" w:eastAsia="zh-CN" w:bidi="ar-SA"/>
      </w:rPr>
    </w:lvl>
    <w:lvl w:ilvl="2" w:tentative="0">
      <w:start w:val="0"/>
      <w:numFmt w:val="bullet"/>
      <w:lvlText w:val="•"/>
      <w:lvlJc w:val="left"/>
      <w:pPr>
        <w:ind w:left="2648" w:hanging="565"/>
      </w:pPr>
      <w:rPr>
        <w:rFonts w:hint="default"/>
        <w:lang w:val="en-US" w:eastAsia="zh-CN" w:bidi="ar-SA"/>
      </w:rPr>
    </w:lvl>
    <w:lvl w:ilvl="3" w:tentative="0">
      <w:start w:val="0"/>
      <w:numFmt w:val="bullet"/>
      <w:lvlText w:val="•"/>
      <w:lvlJc w:val="left"/>
      <w:pPr>
        <w:ind w:left="3422" w:hanging="565"/>
      </w:pPr>
      <w:rPr>
        <w:rFonts w:hint="default"/>
        <w:lang w:val="en-US" w:eastAsia="zh-CN" w:bidi="ar-SA"/>
      </w:rPr>
    </w:lvl>
    <w:lvl w:ilvl="4" w:tentative="0">
      <w:start w:val="0"/>
      <w:numFmt w:val="bullet"/>
      <w:lvlText w:val="•"/>
      <w:lvlJc w:val="left"/>
      <w:pPr>
        <w:ind w:left="4197" w:hanging="565"/>
      </w:pPr>
      <w:rPr>
        <w:rFonts w:hint="default"/>
        <w:lang w:val="en-US" w:eastAsia="zh-CN" w:bidi="ar-SA"/>
      </w:rPr>
    </w:lvl>
    <w:lvl w:ilvl="5" w:tentative="0">
      <w:start w:val="0"/>
      <w:numFmt w:val="bullet"/>
      <w:lvlText w:val="•"/>
      <w:lvlJc w:val="left"/>
      <w:pPr>
        <w:ind w:left="4971" w:hanging="565"/>
      </w:pPr>
      <w:rPr>
        <w:rFonts w:hint="default"/>
        <w:lang w:val="en-US" w:eastAsia="zh-CN" w:bidi="ar-SA"/>
      </w:rPr>
    </w:lvl>
    <w:lvl w:ilvl="6" w:tentative="0">
      <w:start w:val="0"/>
      <w:numFmt w:val="bullet"/>
      <w:lvlText w:val="•"/>
      <w:lvlJc w:val="left"/>
      <w:pPr>
        <w:ind w:left="5745" w:hanging="565"/>
      </w:pPr>
      <w:rPr>
        <w:rFonts w:hint="default"/>
        <w:lang w:val="en-US" w:eastAsia="zh-CN" w:bidi="ar-SA"/>
      </w:rPr>
    </w:lvl>
    <w:lvl w:ilvl="7" w:tentative="0">
      <w:start w:val="0"/>
      <w:numFmt w:val="bullet"/>
      <w:lvlText w:val="•"/>
      <w:lvlJc w:val="left"/>
      <w:pPr>
        <w:ind w:left="6520" w:hanging="565"/>
      </w:pPr>
      <w:rPr>
        <w:rFonts w:hint="default"/>
        <w:lang w:val="en-US" w:eastAsia="zh-CN" w:bidi="ar-SA"/>
      </w:rPr>
    </w:lvl>
    <w:lvl w:ilvl="8" w:tentative="0">
      <w:start w:val="0"/>
      <w:numFmt w:val="bullet"/>
      <w:lvlText w:val="•"/>
      <w:lvlJc w:val="left"/>
      <w:pPr>
        <w:ind w:left="7294" w:hanging="565"/>
      </w:pPr>
      <w:rPr>
        <w:rFonts w:hint="default"/>
        <w:lang w:val="en-US" w:eastAsia="zh-CN" w:bidi="ar-SA"/>
      </w:rPr>
    </w:lvl>
  </w:abstractNum>
  <w:abstractNum w:abstractNumId="8">
    <w:nsid w:val="C8879AEF"/>
    <w:multiLevelType w:val="multilevel"/>
    <w:tmpl w:val="C8879AEF"/>
    <w:lvl w:ilvl="0" w:tentative="0">
      <w:start w:val="1"/>
      <w:numFmt w:val="decimal"/>
      <w:lvlText w:val="（%1）"/>
      <w:lvlJc w:val="left"/>
      <w:pPr>
        <w:ind w:left="851" w:hanging="506"/>
        <w:jc w:val="left"/>
      </w:pPr>
      <w:rPr>
        <w:rFonts w:hint="default" w:ascii="宋体" w:hAnsi="宋体" w:eastAsia="宋体" w:cs="宋体"/>
        <w:spacing w:val="-3"/>
        <w:w w:val="101"/>
        <w:sz w:val="17"/>
        <w:szCs w:val="17"/>
        <w:lang w:val="en-US" w:eastAsia="zh-CN" w:bidi="ar-SA"/>
      </w:rPr>
    </w:lvl>
    <w:lvl w:ilvl="1" w:tentative="0">
      <w:start w:val="0"/>
      <w:numFmt w:val="bullet"/>
      <w:lvlText w:val="•"/>
      <w:lvlJc w:val="left"/>
      <w:pPr>
        <w:ind w:left="1858" w:hanging="506"/>
      </w:pPr>
      <w:rPr>
        <w:rFonts w:hint="default"/>
        <w:lang w:val="en-US" w:eastAsia="zh-CN" w:bidi="ar-SA"/>
      </w:rPr>
    </w:lvl>
    <w:lvl w:ilvl="2" w:tentative="0">
      <w:start w:val="0"/>
      <w:numFmt w:val="bullet"/>
      <w:lvlText w:val="•"/>
      <w:lvlJc w:val="left"/>
      <w:pPr>
        <w:ind w:left="2856" w:hanging="506"/>
      </w:pPr>
      <w:rPr>
        <w:rFonts w:hint="default"/>
        <w:lang w:val="en-US" w:eastAsia="zh-CN" w:bidi="ar-SA"/>
      </w:rPr>
    </w:lvl>
    <w:lvl w:ilvl="3" w:tentative="0">
      <w:start w:val="0"/>
      <w:numFmt w:val="bullet"/>
      <w:lvlText w:val="•"/>
      <w:lvlJc w:val="left"/>
      <w:pPr>
        <w:ind w:left="3854" w:hanging="506"/>
      </w:pPr>
      <w:rPr>
        <w:rFonts w:hint="default"/>
        <w:lang w:val="en-US" w:eastAsia="zh-CN" w:bidi="ar-SA"/>
      </w:rPr>
    </w:lvl>
    <w:lvl w:ilvl="4" w:tentative="0">
      <w:start w:val="0"/>
      <w:numFmt w:val="bullet"/>
      <w:lvlText w:val="•"/>
      <w:lvlJc w:val="left"/>
      <w:pPr>
        <w:ind w:left="4852" w:hanging="506"/>
      </w:pPr>
      <w:rPr>
        <w:rFonts w:hint="default"/>
        <w:lang w:val="en-US" w:eastAsia="zh-CN" w:bidi="ar-SA"/>
      </w:rPr>
    </w:lvl>
    <w:lvl w:ilvl="5" w:tentative="0">
      <w:start w:val="0"/>
      <w:numFmt w:val="bullet"/>
      <w:lvlText w:val="•"/>
      <w:lvlJc w:val="left"/>
      <w:pPr>
        <w:ind w:left="5850" w:hanging="506"/>
      </w:pPr>
      <w:rPr>
        <w:rFonts w:hint="default"/>
        <w:lang w:val="en-US" w:eastAsia="zh-CN" w:bidi="ar-SA"/>
      </w:rPr>
    </w:lvl>
    <w:lvl w:ilvl="6" w:tentative="0">
      <w:start w:val="0"/>
      <w:numFmt w:val="bullet"/>
      <w:lvlText w:val="•"/>
      <w:lvlJc w:val="left"/>
      <w:pPr>
        <w:ind w:left="6848" w:hanging="506"/>
      </w:pPr>
      <w:rPr>
        <w:rFonts w:hint="default"/>
        <w:lang w:val="en-US" w:eastAsia="zh-CN" w:bidi="ar-SA"/>
      </w:rPr>
    </w:lvl>
    <w:lvl w:ilvl="7" w:tentative="0">
      <w:start w:val="0"/>
      <w:numFmt w:val="bullet"/>
      <w:lvlText w:val="•"/>
      <w:lvlJc w:val="left"/>
      <w:pPr>
        <w:ind w:left="7846" w:hanging="506"/>
      </w:pPr>
      <w:rPr>
        <w:rFonts w:hint="default"/>
        <w:lang w:val="en-US" w:eastAsia="zh-CN" w:bidi="ar-SA"/>
      </w:rPr>
    </w:lvl>
    <w:lvl w:ilvl="8" w:tentative="0">
      <w:start w:val="0"/>
      <w:numFmt w:val="bullet"/>
      <w:lvlText w:val="•"/>
      <w:lvlJc w:val="left"/>
      <w:pPr>
        <w:ind w:left="8844" w:hanging="506"/>
      </w:pPr>
      <w:rPr>
        <w:rFonts w:hint="default"/>
        <w:lang w:val="en-US" w:eastAsia="zh-CN" w:bidi="ar-SA"/>
      </w:rPr>
    </w:lvl>
  </w:abstractNum>
  <w:abstractNum w:abstractNumId="9">
    <w:nsid w:val="CF092B84"/>
    <w:multiLevelType w:val="multilevel"/>
    <w:tmpl w:val="CF092B84"/>
    <w:lvl w:ilvl="0" w:tentative="0">
      <w:start w:val="1"/>
      <w:numFmt w:val="decimal"/>
      <w:lvlText w:val="%1."/>
      <w:lvlJc w:val="left"/>
      <w:pPr>
        <w:ind w:left="826" w:hanging="241"/>
        <w:jc w:val="right"/>
      </w:pPr>
      <w:rPr>
        <w:rFonts w:hint="default" w:ascii="宋体" w:hAnsi="宋体" w:eastAsia="宋体" w:cs="宋体"/>
        <w:spacing w:val="-3"/>
        <w:w w:val="64"/>
        <w:sz w:val="19"/>
        <w:szCs w:val="19"/>
        <w:lang w:val="en-US" w:eastAsia="zh-CN" w:bidi="ar-SA"/>
      </w:rPr>
    </w:lvl>
    <w:lvl w:ilvl="1" w:tentative="0">
      <w:start w:val="0"/>
      <w:numFmt w:val="bullet"/>
      <w:lvlText w:val="•"/>
      <w:lvlJc w:val="left"/>
      <w:pPr>
        <w:ind w:left="1822" w:hanging="241"/>
      </w:pPr>
      <w:rPr>
        <w:rFonts w:hint="default"/>
        <w:lang w:val="en-US" w:eastAsia="zh-CN" w:bidi="ar-SA"/>
      </w:rPr>
    </w:lvl>
    <w:lvl w:ilvl="2" w:tentative="0">
      <w:start w:val="0"/>
      <w:numFmt w:val="bullet"/>
      <w:lvlText w:val="•"/>
      <w:lvlJc w:val="left"/>
      <w:pPr>
        <w:ind w:left="2824" w:hanging="241"/>
      </w:pPr>
      <w:rPr>
        <w:rFonts w:hint="default"/>
        <w:lang w:val="en-US" w:eastAsia="zh-CN" w:bidi="ar-SA"/>
      </w:rPr>
    </w:lvl>
    <w:lvl w:ilvl="3" w:tentative="0">
      <w:start w:val="0"/>
      <w:numFmt w:val="bullet"/>
      <w:lvlText w:val="•"/>
      <w:lvlJc w:val="left"/>
      <w:pPr>
        <w:ind w:left="3826" w:hanging="241"/>
      </w:pPr>
      <w:rPr>
        <w:rFonts w:hint="default"/>
        <w:lang w:val="en-US" w:eastAsia="zh-CN" w:bidi="ar-SA"/>
      </w:rPr>
    </w:lvl>
    <w:lvl w:ilvl="4" w:tentative="0">
      <w:start w:val="0"/>
      <w:numFmt w:val="bullet"/>
      <w:lvlText w:val="•"/>
      <w:lvlJc w:val="left"/>
      <w:pPr>
        <w:ind w:left="4828" w:hanging="241"/>
      </w:pPr>
      <w:rPr>
        <w:rFonts w:hint="default"/>
        <w:lang w:val="en-US" w:eastAsia="zh-CN" w:bidi="ar-SA"/>
      </w:rPr>
    </w:lvl>
    <w:lvl w:ilvl="5" w:tentative="0">
      <w:start w:val="0"/>
      <w:numFmt w:val="bullet"/>
      <w:lvlText w:val="•"/>
      <w:lvlJc w:val="left"/>
      <w:pPr>
        <w:ind w:left="5830" w:hanging="241"/>
      </w:pPr>
      <w:rPr>
        <w:rFonts w:hint="default"/>
        <w:lang w:val="en-US" w:eastAsia="zh-CN" w:bidi="ar-SA"/>
      </w:rPr>
    </w:lvl>
    <w:lvl w:ilvl="6" w:tentative="0">
      <w:start w:val="0"/>
      <w:numFmt w:val="bullet"/>
      <w:lvlText w:val="•"/>
      <w:lvlJc w:val="left"/>
      <w:pPr>
        <w:ind w:left="6832" w:hanging="241"/>
      </w:pPr>
      <w:rPr>
        <w:rFonts w:hint="default"/>
        <w:lang w:val="en-US" w:eastAsia="zh-CN" w:bidi="ar-SA"/>
      </w:rPr>
    </w:lvl>
    <w:lvl w:ilvl="7" w:tentative="0">
      <w:start w:val="0"/>
      <w:numFmt w:val="bullet"/>
      <w:lvlText w:val="•"/>
      <w:lvlJc w:val="left"/>
      <w:pPr>
        <w:ind w:left="7834" w:hanging="241"/>
      </w:pPr>
      <w:rPr>
        <w:rFonts w:hint="default"/>
        <w:lang w:val="en-US" w:eastAsia="zh-CN" w:bidi="ar-SA"/>
      </w:rPr>
    </w:lvl>
    <w:lvl w:ilvl="8" w:tentative="0">
      <w:start w:val="0"/>
      <w:numFmt w:val="bullet"/>
      <w:lvlText w:val="•"/>
      <w:lvlJc w:val="left"/>
      <w:pPr>
        <w:ind w:left="8836" w:hanging="241"/>
      </w:pPr>
      <w:rPr>
        <w:rFonts w:hint="default"/>
        <w:lang w:val="en-US" w:eastAsia="zh-CN" w:bidi="ar-SA"/>
      </w:rPr>
    </w:lvl>
  </w:abstractNum>
  <w:abstractNum w:abstractNumId="10">
    <w:nsid w:val="F4B5D9F5"/>
    <w:multiLevelType w:val="multilevel"/>
    <w:tmpl w:val="F4B5D9F5"/>
    <w:lvl w:ilvl="0" w:tentative="0">
      <w:start w:val="1"/>
      <w:numFmt w:val="decimal"/>
      <w:lvlText w:val="%1."/>
      <w:lvlJc w:val="left"/>
      <w:pPr>
        <w:ind w:left="552" w:hanging="206"/>
        <w:jc w:val="right"/>
      </w:pPr>
      <w:rPr>
        <w:rFonts w:hint="default" w:ascii="Microsoft YaHei UI" w:hAnsi="Microsoft YaHei UI" w:eastAsia="Microsoft YaHei UI" w:cs="Microsoft YaHei UI"/>
        <w:b/>
        <w:bCs/>
        <w:spacing w:val="-7"/>
        <w:w w:val="114"/>
        <w:sz w:val="17"/>
        <w:szCs w:val="17"/>
        <w:lang w:val="en-US" w:eastAsia="zh-CN" w:bidi="ar-SA"/>
      </w:rPr>
    </w:lvl>
    <w:lvl w:ilvl="1" w:tentative="0">
      <w:start w:val="1"/>
      <w:numFmt w:val="decimal"/>
      <w:lvlText w:val="%1.%2"/>
      <w:lvlJc w:val="left"/>
      <w:pPr>
        <w:ind w:left="106" w:hanging="304"/>
        <w:jc w:val="right"/>
      </w:pPr>
      <w:rPr>
        <w:rFonts w:hint="default" w:ascii="宋体" w:hAnsi="宋体" w:eastAsia="宋体" w:cs="宋体"/>
        <w:spacing w:val="-3"/>
        <w:w w:val="64"/>
        <w:sz w:val="17"/>
        <w:szCs w:val="17"/>
        <w:lang w:val="en-US" w:eastAsia="zh-CN" w:bidi="ar-SA"/>
      </w:rPr>
    </w:lvl>
    <w:lvl w:ilvl="2" w:tentative="0">
      <w:start w:val="0"/>
      <w:numFmt w:val="bullet"/>
      <w:lvlText w:val="•"/>
      <w:lvlJc w:val="left"/>
      <w:pPr>
        <w:ind w:left="640" w:hanging="304"/>
      </w:pPr>
      <w:rPr>
        <w:rFonts w:hint="default"/>
        <w:lang w:val="en-US" w:eastAsia="zh-CN" w:bidi="ar-SA"/>
      </w:rPr>
    </w:lvl>
    <w:lvl w:ilvl="3" w:tentative="0">
      <w:start w:val="0"/>
      <w:numFmt w:val="bullet"/>
      <w:lvlText w:val="•"/>
      <w:lvlJc w:val="left"/>
      <w:pPr>
        <w:ind w:left="1915" w:hanging="304"/>
      </w:pPr>
      <w:rPr>
        <w:rFonts w:hint="default"/>
        <w:lang w:val="en-US" w:eastAsia="zh-CN" w:bidi="ar-SA"/>
      </w:rPr>
    </w:lvl>
    <w:lvl w:ilvl="4" w:tentative="0">
      <w:start w:val="0"/>
      <w:numFmt w:val="bullet"/>
      <w:lvlText w:val="•"/>
      <w:lvlJc w:val="left"/>
      <w:pPr>
        <w:ind w:left="3190" w:hanging="304"/>
      </w:pPr>
      <w:rPr>
        <w:rFonts w:hint="default"/>
        <w:lang w:val="en-US" w:eastAsia="zh-CN" w:bidi="ar-SA"/>
      </w:rPr>
    </w:lvl>
    <w:lvl w:ilvl="5" w:tentative="0">
      <w:start w:val="0"/>
      <w:numFmt w:val="bullet"/>
      <w:lvlText w:val="•"/>
      <w:lvlJc w:val="left"/>
      <w:pPr>
        <w:ind w:left="4465" w:hanging="304"/>
      </w:pPr>
      <w:rPr>
        <w:rFonts w:hint="default"/>
        <w:lang w:val="en-US" w:eastAsia="zh-CN" w:bidi="ar-SA"/>
      </w:rPr>
    </w:lvl>
    <w:lvl w:ilvl="6" w:tentative="0">
      <w:start w:val="0"/>
      <w:numFmt w:val="bullet"/>
      <w:lvlText w:val="•"/>
      <w:lvlJc w:val="left"/>
      <w:pPr>
        <w:ind w:left="5740" w:hanging="304"/>
      </w:pPr>
      <w:rPr>
        <w:rFonts w:hint="default"/>
        <w:lang w:val="en-US" w:eastAsia="zh-CN" w:bidi="ar-SA"/>
      </w:rPr>
    </w:lvl>
    <w:lvl w:ilvl="7" w:tentative="0">
      <w:start w:val="0"/>
      <w:numFmt w:val="bullet"/>
      <w:lvlText w:val="•"/>
      <w:lvlJc w:val="left"/>
      <w:pPr>
        <w:ind w:left="7015" w:hanging="304"/>
      </w:pPr>
      <w:rPr>
        <w:rFonts w:hint="default"/>
        <w:lang w:val="en-US" w:eastAsia="zh-CN" w:bidi="ar-SA"/>
      </w:rPr>
    </w:lvl>
    <w:lvl w:ilvl="8" w:tentative="0">
      <w:start w:val="0"/>
      <w:numFmt w:val="bullet"/>
      <w:lvlText w:val="•"/>
      <w:lvlJc w:val="left"/>
      <w:pPr>
        <w:ind w:left="8290" w:hanging="304"/>
      </w:pPr>
      <w:rPr>
        <w:rFonts w:hint="default"/>
        <w:lang w:val="en-US" w:eastAsia="zh-CN" w:bidi="ar-SA"/>
      </w:rPr>
    </w:lvl>
  </w:abstractNum>
  <w:abstractNum w:abstractNumId="11">
    <w:nsid w:val="FEE23AE7"/>
    <w:multiLevelType w:val="singleLevel"/>
    <w:tmpl w:val="FEE23AE7"/>
    <w:lvl w:ilvl="0" w:tentative="0">
      <w:start w:val="1"/>
      <w:numFmt w:val="decimal"/>
      <w:suff w:val="nothing"/>
      <w:lvlText w:val="%1、"/>
      <w:lvlJc w:val="left"/>
    </w:lvl>
  </w:abstractNum>
  <w:abstractNum w:abstractNumId="12">
    <w:nsid w:val="0053208E"/>
    <w:multiLevelType w:val="multilevel"/>
    <w:tmpl w:val="0053208E"/>
    <w:lvl w:ilvl="0" w:tentative="0">
      <w:start w:val="1"/>
      <w:numFmt w:val="decimal"/>
      <w:lvlText w:val="%1."/>
      <w:lvlJc w:val="left"/>
      <w:pPr>
        <w:ind w:left="768" w:hanging="183"/>
        <w:jc w:val="left"/>
      </w:pPr>
      <w:rPr>
        <w:rFonts w:hint="default" w:ascii="宋体" w:hAnsi="宋体" w:eastAsia="宋体" w:cs="宋体"/>
        <w:spacing w:val="-3"/>
        <w:w w:val="64"/>
        <w:sz w:val="17"/>
        <w:szCs w:val="17"/>
        <w:lang w:val="en-US" w:eastAsia="zh-CN" w:bidi="ar-SA"/>
      </w:rPr>
    </w:lvl>
    <w:lvl w:ilvl="1" w:tentative="0">
      <w:start w:val="0"/>
      <w:numFmt w:val="bullet"/>
      <w:lvlText w:val="•"/>
      <w:lvlJc w:val="left"/>
      <w:pPr>
        <w:ind w:left="1768" w:hanging="183"/>
      </w:pPr>
      <w:rPr>
        <w:rFonts w:hint="default"/>
        <w:lang w:val="en-US" w:eastAsia="zh-CN" w:bidi="ar-SA"/>
      </w:rPr>
    </w:lvl>
    <w:lvl w:ilvl="2" w:tentative="0">
      <w:start w:val="0"/>
      <w:numFmt w:val="bullet"/>
      <w:lvlText w:val="•"/>
      <w:lvlJc w:val="left"/>
      <w:pPr>
        <w:ind w:left="2776" w:hanging="183"/>
      </w:pPr>
      <w:rPr>
        <w:rFonts w:hint="default"/>
        <w:lang w:val="en-US" w:eastAsia="zh-CN" w:bidi="ar-SA"/>
      </w:rPr>
    </w:lvl>
    <w:lvl w:ilvl="3" w:tentative="0">
      <w:start w:val="0"/>
      <w:numFmt w:val="bullet"/>
      <w:lvlText w:val="•"/>
      <w:lvlJc w:val="left"/>
      <w:pPr>
        <w:ind w:left="3784" w:hanging="183"/>
      </w:pPr>
      <w:rPr>
        <w:rFonts w:hint="default"/>
        <w:lang w:val="en-US" w:eastAsia="zh-CN" w:bidi="ar-SA"/>
      </w:rPr>
    </w:lvl>
    <w:lvl w:ilvl="4" w:tentative="0">
      <w:start w:val="0"/>
      <w:numFmt w:val="bullet"/>
      <w:lvlText w:val="•"/>
      <w:lvlJc w:val="left"/>
      <w:pPr>
        <w:ind w:left="4792" w:hanging="183"/>
      </w:pPr>
      <w:rPr>
        <w:rFonts w:hint="default"/>
        <w:lang w:val="en-US" w:eastAsia="zh-CN" w:bidi="ar-SA"/>
      </w:rPr>
    </w:lvl>
    <w:lvl w:ilvl="5" w:tentative="0">
      <w:start w:val="0"/>
      <w:numFmt w:val="bullet"/>
      <w:lvlText w:val="•"/>
      <w:lvlJc w:val="left"/>
      <w:pPr>
        <w:ind w:left="5800" w:hanging="183"/>
      </w:pPr>
      <w:rPr>
        <w:rFonts w:hint="default"/>
        <w:lang w:val="en-US" w:eastAsia="zh-CN" w:bidi="ar-SA"/>
      </w:rPr>
    </w:lvl>
    <w:lvl w:ilvl="6" w:tentative="0">
      <w:start w:val="0"/>
      <w:numFmt w:val="bullet"/>
      <w:lvlText w:val="•"/>
      <w:lvlJc w:val="left"/>
      <w:pPr>
        <w:ind w:left="6808" w:hanging="183"/>
      </w:pPr>
      <w:rPr>
        <w:rFonts w:hint="default"/>
        <w:lang w:val="en-US" w:eastAsia="zh-CN" w:bidi="ar-SA"/>
      </w:rPr>
    </w:lvl>
    <w:lvl w:ilvl="7" w:tentative="0">
      <w:start w:val="0"/>
      <w:numFmt w:val="bullet"/>
      <w:lvlText w:val="•"/>
      <w:lvlJc w:val="left"/>
      <w:pPr>
        <w:ind w:left="7816" w:hanging="183"/>
      </w:pPr>
      <w:rPr>
        <w:rFonts w:hint="default"/>
        <w:lang w:val="en-US" w:eastAsia="zh-CN" w:bidi="ar-SA"/>
      </w:rPr>
    </w:lvl>
    <w:lvl w:ilvl="8" w:tentative="0">
      <w:start w:val="0"/>
      <w:numFmt w:val="bullet"/>
      <w:lvlText w:val="•"/>
      <w:lvlJc w:val="left"/>
      <w:pPr>
        <w:ind w:left="8824" w:hanging="183"/>
      </w:pPr>
      <w:rPr>
        <w:rFonts w:hint="default"/>
        <w:lang w:val="en-US" w:eastAsia="zh-CN" w:bidi="ar-SA"/>
      </w:rPr>
    </w:lvl>
  </w:abstractNum>
  <w:abstractNum w:abstractNumId="13">
    <w:nsid w:val="0248C179"/>
    <w:multiLevelType w:val="multilevel"/>
    <w:tmpl w:val="0248C179"/>
    <w:lvl w:ilvl="0" w:tentative="0">
      <w:start w:val="5"/>
      <w:numFmt w:val="decimal"/>
      <w:lvlText w:val="%1."/>
      <w:lvlJc w:val="left"/>
      <w:pPr>
        <w:ind w:left="312" w:hanging="206"/>
        <w:jc w:val="left"/>
      </w:pPr>
      <w:rPr>
        <w:rFonts w:hint="default" w:ascii="Microsoft YaHei UI" w:hAnsi="Microsoft YaHei UI" w:eastAsia="Microsoft YaHei UI" w:cs="Microsoft YaHei UI"/>
        <w:b/>
        <w:bCs/>
        <w:spacing w:val="-7"/>
        <w:w w:val="114"/>
        <w:sz w:val="17"/>
        <w:szCs w:val="17"/>
        <w:lang w:val="en-US" w:eastAsia="zh-CN" w:bidi="ar-SA"/>
      </w:rPr>
    </w:lvl>
    <w:lvl w:ilvl="1" w:tentative="0">
      <w:start w:val="1"/>
      <w:numFmt w:val="decimal"/>
      <w:lvlText w:val="%1.%2"/>
      <w:lvlJc w:val="left"/>
      <w:pPr>
        <w:ind w:left="685" w:hanging="304"/>
        <w:jc w:val="left"/>
      </w:pPr>
      <w:rPr>
        <w:rFonts w:hint="default" w:ascii="宋体" w:hAnsi="宋体" w:eastAsia="宋体" w:cs="宋体"/>
        <w:spacing w:val="-3"/>
        <w:w w:val="64"/>
        <w:sz w:val="17"/>
        <w:szCs w:val="17"/>
        <w:lang w:val="en-US" w:eastAsia="zh-CN" w:bidi="ar-SA"/>
      </w:rPr>
    </w:lvl>
    <w:lvl w:ilvl="2" w:tentative="0">
      <w:start w:val="0"/>
      <w:numFmt w:val="bullet"/>
      <w:lvlText w:val="•"/>
      <w:lvlJc w:val="left"/>
      <w:pPr>
        <w:ind w:left="640" w:hanging="304"/>
      </w:pPr>
      <w:rPr>
        <w:rFonts w:hint="default"/>
        <w:lang w:val="en-US" w:eastAsia="zh-CN" w:bidi="ar-SA"/>
      </w:rPr>
    </w:lvl>
    <w:lvl w:ilvl="3" w:tentative="0">
      <w:start w:val="0"/>
      <w:numFmt w:val="bullet"/>
      <w:lvlText w:val="•"/>
      <w:lvlJc w:val="left"/>
      <w:pPr>
        <w:ind w:left="680" w:hanging="304"/>
      </w:pPr>
      <w:rPr>
        <w:rFonts w:hint="default"/>
        <w:lang w:val="en-US" w:eastAsia="zh-CN" w:bidi="ar-SA"/>
      </w:rPr>
    </w:lvl>
    <w:lvl w:ilvl="4" w:tentative="0">
      <w:start w:val="0"/>
      <w:numFmt w:val="bullet"/>
      <w:lvlText w:val="•"/>
      <w:lvlJc w:val="left"/>
      <w:pPr>
        <w:ind w:left="2131" w:hanging="304"/>
      </w:pPr>
      <w:rPr>
        <w:rFonts w:hint="default"/>
        <w:lang w:val="en-US" w:eastAsia="zh-CN" w:bidi="ar-SA"/>
      </w:rPr>
    </w:lvl>
    <w:lvl w:ilvl="5" w:tentative="0">
      <w:start w:val="0"/>
      <w:numFmt w:val="bullet"/>
      <w:lvlText w:val="•"/>
      <w:lvlJc w:val="left"/>
      <w:pPr>
        <w:ind w:left="3582" w:hanging="304"/>
      </w:pPr>
      <w:rPr>
        <w:rFonts w:hint="default"/>
        <w:lang w:val="en-US" w:eastAsia="zh-CN" w:bidi="ar-SA"/>
      </w:rPr>
    </w:lvl>
    <w:lvl w:ilvl="6" w:tentative="0">
      <w:start w:val="0"/>
      <w:numFmt w:val="bullet"/>
      <w:lvlText w:val="•"/>
      <w:lvlJc w:val="left"/>
      <w:pPr>
        <w:ind w:left="5034" w:hanging="304"/>
      </w:pPr>
      <w:rPr>
        <w:rFonts w:hint="default"/>
        <w:lang w:val="en-US" w:eastAsia="zh-CN" w:bidi="ar-SA"/>
      </w:rPr>
    </w:lvl>
    <w:lvl w:ilvl="7" w:tentative="0">
      <w:start w:val="0"/>
      <w:numFmt w:val="bullet"/>
      <w:lvlText w:val="•"/>
      <w:lvlJc w:val="left"/>
      <w:pPr>
        <w:ind w:left="6485" w:hanging="304"/>
      </w:pPr>
      <w:rPr>
        <w:rFonts w:hint="default"/>
        <w:lang w:val="en-US" w:eastAsia="zh-CN" w:bidi="ar-SA"/>
      </w:rPr>
    </w:lvl>
    <w:lvl w:ilvl="8" w:tentative="0">
      <w:start w:val="0"/>
      <w:numFmt w:val="bullet"/>
      <w:lvlText w:val="•"/>
      <w:lvlJc w:val="left"/>
      <w:pPr>
        <w:ind w:left="7937" w:hanging="304"/>
      </w:pPr>
      <w:rPr>
        <w:rFonts w:hint="default"/>
        <w:lang w:val="en-US" w:eastAsia="zh-CN" w:bidi="ar-SA"/>
      </w:rPr>
    </w:lvl>
  </w:abstractNum>
  <w:abstractNum w:abstractNumId="14">
    <w:nsid w:val="03D62ECE"/>
    <w:multiLevelType w:val="multilevel"/>
    <w:tmpl w:val="03D62ECE"/>
    <w:lvl w:ilvl="0" w:tentative="0">
      <w:start w:val="1"/>
      <w:numFmt w:val="decimal"/>
      <w:lvlText w:val="%1."/>
      <w:lvlJc w:val="left"/>
      <w:pPr>
        <w:ind w:left="312" w:hanging="206"/>
        <w:jc w:val="left"/>
      </w:pPr>
      <w:rPr>
        <w:rFonts w:hint="default" w:ascii="Microsoft YaHei UI" w:hAnsi="Microsoft YaHei UI" w:eastAsia="Microsoft YaHei UI" w:cs="Microsoft YaHei UI"/>
        <w:b/>
        <w:bCs/>
        <w:spacing w:val="-7"/>
        <w:w w:val="114"/>
        <w:sz w:val="17"/>
        <w:szCs w:val="17"/>
        <w:lang w:val="en-US" w:eastAsia="zh-CN" w:bidi="ar-SA"/>
      </w:rPr>
    </w:lvl>
    <w:lvl w:ilvl="1" w:tentative="0">
      <w:start w:val="1"/>
      <w:numFmt w:val="decimal"/>
      <w:lvlText w:val="%1.%2"/>
      <w:lvlJc w:val="left"/>
      <w:pPr>
        <w:ind w:left="649" w:hanging="304"/>
        <w:jc w:val="right"/>
      </w:pPr>
      <w:rPr>
        <w:rFonts w:hint="default" w:ascii="宋体" w:hAnsi="宋体" w:eastAsia="宋体" w:cs="宋体"/>
        <w:spacing w:val="-3"/>
        <w:w w:val="64"/>
        <w:sz w:val="17"/>
        <w:szCs w:val="17"/>
        <w:lang w:val="en-US" w:eastAsia="zh-CN" w:bidi="ar-SA"/>
      </w:rPr>
    </w:lvl>
    <w:lvl w:ilvl="2" w:tentative="0">
      <w:start w:val="0"/>
      <w:numFmt w:val="bullet"/>
      <w:lvlText w:val="•"/>
      <w:lvlJc w:val="left"/>
      <w:pPr>
        <w:ind w:left="700" w:hanging="304"/>
      </w:pPr>
      <w:rPr>
        <w:rFonts w:hint="default"/>
        <w:lang w:val="en-US" w:eastAsia="zh-CN" w:bidi="ar-SA"/>
      </w:rPr>
    </w:lvl>
    <w:lvl w:ilvl="3" w:tentative="0">
      <w:start w:val="0"/>
      <w:numFmt w:val="bullet"/>
      <w:lvlText w:val="•"/>
      <w:lvlJc w:val="left"/>
      <w:pPr>
        <w:ind w:left="1967" w:hanging="304"/>
      </w:pPr>
      <w:rPr>
        <w:rFonts w:hint="default"/>
        <w:lang w:val="en-US" w:eastAsia="zh-CN" w:bidi="ar-SA"/>
      </w:rPr>
    </w:lvl>
    <w:lvl w:ilvl="4" w:tentative="0">
      <w:start w:val="0"/>
      <w:numFmt w:val="bullet"/>
      <w:lvlText w:val="•"/>
      <w:lvlJc w:val="left"/>
      <w:pPr>
        <w:ind w:left="3235" w:hanging="304"/>
      </w:pPr>
      <w:rPr>
        <w:rFonts w:hint="default"/>
        <w:lang w:val="en-US" w:eastAsia="zh-CN" w:bidi="ar-SA"/>
      </w:rPr>
    </w:lvl>
    <w:lvl w:ilvl="5" w:tentative="0">
      <w:start w:val="0"/>
      <w:numFmt w:val="bullet"/>
      <w:lvlText w:val="•"/>
      <w:lvlJc w:val="left"/>
      <w:pPr>
        <w:ind w:left="4502" w:hanging="304"/>
      </w:pPr>
      <w:rPr>
        <w:rFonts w:hint="default"/>
        <w:lang w:val="en-US" w:eastAsia="zh-CN" w:bidi="ar-SA"/>
      </w:rPr>
    </w:lvl>
    <w:lvl w:ilvl="6" w:tentative="0">
      <w:start w:val="0"/>
      <w:numFmt w:val="bullet"/>
      <w:lvlText w:val="•"/>
      <w:lvlJc w:val="left"/>
      <w:pPr>
        <w:ind w:left="5770" w:hanging="304"/>
      </w:pPr>
      <w:rPr>
        <w:rFonts w:hint="default"/>
        <w:lang w:val="en-US" w:eastAsia="zh-CN" w:bidi="ar-SA"/>
      </w:rPr>
    </w:lvl>
    <w:lvl w:ilvl="7" w:tentative="0">
      <w:start w:val="0"/>
      <w:numFmt w:val="bullet"/>
      <w:lvlText w:val="•"/>
      <w:lvlJc w:val="left"/>
      <w:pPr>
        <w:ind w:left="7037" w:hanging="304"/>
      </w:pPr>
      <w:rPr>
        <w:rFonts w:hint="default"/>
        <w:lang w:val="en-US" w:eastAsia="zh-CN" w:bidi="ar-SA"/>
      </w:rPr>
    </w:lvl>
    <w:lvl w:ilvl="8" w:tentative="0">
      <w:start w:val="0"/>
      <w:numFmt w:val="bullet"/>
      <w:lvlText w:val="•"/>
      <w:lvlJc w:val="left"/>
      <w:pPr>
        <w:ind w:left="8305" w:hanging="304"/>
      </w:pPr>
      <w:rPr>
        <w:rFonts w:hint="default"/>
        <w:lang w:val="en-US" w:eastAsia="zh-CN" w:bidi="ar-SA"/>
      </w:rPr>
    </w:lvl>
  </w:abstractNum>
  <w:abstractNum w:abstractNumId="15">
    <w:nsid w:val="0E640482"/>
    <w:multiLevelType w:val="multilevel"/>
    <w:tmpl w:val="0E640482"/>
    <w:lvl w:ilvl="0" w:tentative="0">
      <w:start w:val="1"/>
      <w:numFmt w:val="decimal"/>
      <w:lvlText w:val="%1."/>
      <w:lvlJc w:val="left"/>
      <w:pPr>
        <w:ind w:left="312" w:hanging="206"/>
        <w:jc w:val="left"/>
      </w:pPr>
      <w:rPr>
        <w:rFonts w:hint="default" w:ascii="Microsoft YaHei UI" w:hAnsi="Microsoft YaHei UI" w:eastAsia="Microsoft YaHei UI" w:cs="Microsoft YaHei UI"/>
        <w:b/>
        <w:bCs/>
        <w:spacing w:val="-7"/>
        <w:w w:val="114"/>
        <w:sz w:val="17"/>
        <w:szCs w:val="17"/>
        <w:lang w:val="en-US" w:eastAsia="zh-CN" w:bidi="ar-SA"/>
      </w:rPr>
    </w:lvl>
    <w:lvl w:ilvl="1" w:tentative="0">
      <w:start w:val="1"/>
      <w:numFmt w:val="decimal"/>
      <w:lvlText w:val="%1.%2"/>
      <w:lvlJc w:val="left"/>
      <w:pPr>
        <w:ind w:left="889" w:hanging="304"/>
        <w:jc w:val="left"/>
      </w:pPr>
      <w:rPr>
        <w:rFonts w:hint="default" w:ascii="宋体" w:hAnsi="宋体" w:eastAsia="宋体" w:cs="宋体"/>
        <w:spacing w:val="-3"/>
        <w:w w:val="64"/>
        <w:sz w:val="17"/>
        <w:szCs w:val="17"/>
        <w:lang w:val="en-US" w:eastAsia="zh-CN" w:bidi="ar-SA"/>
      </w:rPr>
    </w:lvl>
    <w:lvl w:ilvl="2" w:tentative="0">
      <w:start w:val="0"/>
      <w:numFmt w:val="bullet"/>
      <w:lvlText w:val="•"/>
      <w:lvlJc w:val="left"/>
      <w:pPr>
        <w:ind w:left="1986" w:hanging="304"/>
      </w:pPr>
      <w:rPr>
        <w:rFonts w:hint="default"/>
        <w:lang w:val="en-US" w:eastAsia="zh-CN" w:bidi="ar-SA"/>
      </w:rPr>
    </w:lvl>
    <w:lvl w:ilvl="3" w:tentative="0">
      <w:start w:val="0"/>
      <w:numFmt w:val="bullet"/>
      <w:lvlText w:val="•"/>
      <w:lvlJc w:val="left"/>
      <w:pPr>
        <w:ind w:left="3093" w:hanging="304"/>
      </w:pPr>
      <w:rPr>
        <w:rFonts w:hint="default"/>
        <w:lang w:val="en-US" w:eastAsia="zh-CN" w:bidi="ar-SA"/>
      </w:rPr>
    </w:lvl>
    <w:lvl w:ilvl="4" w:tentative="0">
      <w:start w:val="0"/>
      <w:numFmt w:val="bullet"/>
      <w:lvlText w:val="•"/>
      <w:lvlJc w:val="left"/>
      <w:pPr>
        <w:ind w:left="4200" w:hanging="304"/>
      </w:pPr>
      <w:rPr>
        <w:rFonts w:hint="default"/>
        <w:lang w:val="en-US" w:eastAsia="zh-CN" w:bidi="ar-SA"/>
      </w:rPr>
    </w:lvl>
    <w:lvl w:ilvl="5" w:tentative="0">
      <w:start w:val="0"/>
      <w:numFmt w:val="bullet"/>
      <w:lvlText w:val="•"/>
      <w:lvlJc w:val="left"/>
      <w:pPr>
        <w:ind w:left="5306" w:hanging="304"/>
      </w:pPr>
      <w:rPr>
        <w:rFonts w:hint="default"/>
        <w:lang w:val="en-US" w:eastAsia="zh-CN" w:bidi="ar-SA"/>
      </w:rPr>
    </w:lvl>
    <w:lvl w:ilvl="6" w:tentative="0">
      <w:start w:val="0"/>
      <w:numFmt w:val="bullet"/>
      <w:lvlText w:val="•"/>
      <w:lvlJc w:val="left"/>
      <w:pPr>
        <w:ind w:left="6413" w:hanging="304"/>
      </w:pPr>
      <w:rPr>
        <w:rFonts w:hint="default"/>
        <w:lang w:val="en-US" w:eastAsia="zh-CN" w:bidi="ar-SA"/>
      </w:rPr>
    </w:lvl>
    <w:lvl w:ilvl="7" w:tentative="0">
      <w:start w:val="0"/>
      <w:numFmt w:val="bullet"/>
      <w:lvlText w:val="•"/>
      <w:lvlJc w:val="left"/>
      <w:pPr>
        <w:ind w:left="7520" w:hanging="304"/>
      </w:pPr>
      <w:rPr>
        <w:rFonts w:hint="default"/>
        <w:lang w:val="en-US" w:eastAsia="zh-CN" w:bidi="ar-SA"/>
      </w:rPr>
    </w:lvl>
    <w:lvl w:ilvl="8" w:tentative="0">
      <w:start w:val="0"/>
      <w:numFmt w:val="bullet"/>
      <w:lvlText w:val="•"/>
      <w:lvlJc w:val="left"/>
      <w:pPr>
        <w:ind w:left="8626" w:hanging="304"/>
      </w:pPr>
      <w:rPr>
        <w:rFonts w:hint="default"/>
        <w:lang w:val="en-US" w:eastAsia="zh-CN" w:bidi="ar-SA"/>
      </w:rPr>
    </w:lvl>
  </w:abstractNum>
  <w:abstractNum w:abstractNumId="16">
    <w:nsid w:val="243FCF68"/>
    <w:multiLevelType w:val="multilevel"/>
    <w:tmpl w:val="243FCF68"/>
    <w:lvl w:ilvl="0" w:tentative="0">
      <w:start w:val="1"/>
      <w:numFmt w:val="decimal"/>
      <w:lvlText w:val="%1."/>
      <w:lvlJc w:val="left"/>
      <w:pPr>
        <w:ind w:left="768" w:hanging="183"/>
        <w:jc w:val="left"/>
      </w:pPr>
      <w:rPr>
        <w:rFonts w:hint="default" w:ascii="宋体" w:hAnsi="宋体" w:eastAsia="宋体" w:cs="宋体"/>
        <w:spacing w:val="-3"/>
        <w:w w:val="64"/>
        <w:sz w:val="17"/>
        <w:szCs w:val="17"/>
        <w:lang w:val="en-US" w:eastAsia="zh-CN" w:bidi="ar-SA"/>
      </w:rPr>
    </w:lvl>
    <w:lvl w:ilvl="1" w:tentative="0">
      <w:start w:val="0"/>
      <w:numFmt w:val="bullet"/>
      <w:lvlText w:val="•"/>
      <w:lvlJc w:val="left"/>
      <w:pPr>
        <w:ind w:left="1768" w:hanging="183"/>
      </w:pPr>
      <w:rPr>
        <w:rFonts w:hint="default"/>
        <w:lang w:val="en-US" w:eastAsia="zh-CN" w:bidi="ar-SA"/>
      </w:rPr>
    </w:lvl>
    <w:lvl w:ilvl="2" w:tentative="0">
      <w:start w:val="0"/>
      <w:numFmt w:val="bullet"/>
      <w:lvlText w:val="•"/>
      <w:lvlJc w:val="left"/>
      <w:pPr>
        <w:ind w:left="2776" w:hanging="183"/>
      </w:pPr>
      <w:rPr>
        <w:rFonts w:hint="default"/>
        <w:lang w:val="en-US" w:eastAsia="zh-CN" w:bidi="ar-SA"/>
      </w:rPr>
    </w:lvl>
    <w:lvl w:ilvl="3" w:tentative="0">
      <w:start w:val="0"/>
      <w:numFmt w:val="bullet"/>
      <w:lvlText w:val="•"/>
      <w:lvlJc w:val="left"/>
      <w:pPr>
        <w:ind w:left="3784" w:hanging="183"/>
      </w:pPr>
      <w:rPr>
        <w:rFonts w:hint="default"/>
        <w:lang w:val="en-US" w:eastAsia="zh-CN" w:bidi="ar-SA"/>
      </w:rPr>
    </w:lvl>
    <w:lvl w:ilvl="4" w:tentative="0">
      <w:start w:val="0"/>
      <w:numFmt w:val="bullet"/>
      <w:lvlText w:val="•"/>
      <w:lvlJc w:val="left"/>
      <w:pPr>
        <w:ind w:left="4792" w:hanging="183"/>
      </w:pPr>
      <w:rPr>
        <w:rFonts w:hint="default"/>
        <w:lang w:val="en-US" w:eastAsia="zh-CN" w:bidi="ar-SA"/>
      </w:rPr>
    </w:lvl>
    <w:lvl w:ilvl="5" w:tentative="0">
      <w:start w:val="0"/>
      <w:numFmt w:val="bullet"/>
      <w:lvlText w:val="•"/>
      <w:lvlJc w:val="left"/>
      <w:pPr>
        <w:ind w:left="5800" w:hanging="183"/>
      </w:pPr>
      <w:rPr>
        <w:rFonts w:hint="default"/>
        <w:lang w:val="en-US" w:eastAsia="zh-CN" w:bidi="ar-SA"/>
      </w:rPr>
    </w:lvl>
    <w:lvl w:ilvl="6" w:tentative="0">
      <w:start w:val="0"/>
      <w:numFmt w:val="bullet"/>
      <w:lvlText w:val="•"/>
      <w:lvlJc w:val="left"/>
      <w:pPr>
        <w:ind w:left="6808" w:hanging="183"/>
      </w:pPr>
      <w:rPr>
        <w:rFonts w:hint="default"/>
        <w:lang w:val="en-US" w:eastAsia="zh-CN" w:bidi="ar-SA"/>
      </w:rPr>
    </w:lvl>
    <w:lvl w:ilvl="7" w:tentative="0">
      <w:start w:val="0"/>
      <w:numFmt w:val="bullet"/>
      <w:lvlText w:val="•"/>
      <w:lvlJc w:val="left"/>
      <w:pPr>
        <w:ind w:left="7816" w:hanging="183"/>
      </w:pPr>
      <w:rPr>
        <w:rFonts w:hint="default"/>
        <w:lang w:val="en-US" w:eastAsia="zh-CN" w:bidi="ar-SA"/>
      </w:rPr>
    </w:lvl>
    <w:lvl w:ilvl="8" w:tentative="0">
      <w:start w:val="0"/>
      <w:numFmt w:val="bullet"/>
      <w:lvlText w:val="•"/>
      <w:lvlJc w:val="left"/>
      <w:pPr>
        <w:ind w:left="8824" w:hanging="183"/>
      </w:pPr>
      <w:rPr>
        <w:rFonts w:hint="default"/>
        <w:lang w:val="en-US" w:eastAsia="zh-CN" w:bidi="ar-SA"/>
      </w:rPr>
    </w:lvl>
  </w:abstractNum>
  <w:abstractNum w:abstractNumId="17">
    <w:nsid w:val="2470EC97"/>
    <w:multiLevelType w:val="multilevel"/>
    <w:tmpl w:val="2470EC97"/>
    <w:lvl w:ilvl="0" w:tentative="0">
      <w:start w:val="1"/>
      <w:numFmt w:val="decimal"/>
      <w:lvlText w:val="%1."/>
      <w:lvlJc w:val="left"/>
      <w:pPr>
        <w:ind w:left="312" w:hanging="206"/>
        <w:jc w:val="left"/>
      </w:pPr>
      <w:rPr>
        <w:rFonts w:hint="default" w:ascii="Microsoft YaHei UI" w:hAnsi="Microsoft YaHei UI" w:eastAsia="Microsoft YaHei UI" w:cs="Microsoft YaHei UI"/>
        <w:b/>
        <w:bCs/>
        <w:spacing w:val="-7"/>
        <w:w w:val="114"/>
        <w:sz w:val="17"/>
        <w:szCs w:val="17"/>
        <w:lang w:val="en-US" w:eastAsia="zh-CN" w:bidi="ar-SA"/>
      </w:rPr>
    </w:lvl>
    <w:lvl w:ilvl="1" w:tentative="0">
      <w:start w:val="1"/>
      <w:numFmt w:val="decimal"/>
      <w:lvlText w:val="%2."/>
      <w:lvlJc w:val="left"/>
      <w:pPr>
        <w:ind w:left="768" w:hanging="183"/>
        <w:jc w:val="left"/>
      </w:pPr>
      <w:rPr>
        <w:rFonts w:hint="default" w:ascii="宋体" w:hAnsi="宋体" w:eastAsia="宋体" w:cs="宋体"/>
        <w:spacing w:val="-3"/>
        <w:w w:val="64"/>
        <w:sz w:val="17"/>
        <w:szCs w:val="17"/>
        <w:lang w:val="en-US" w:eastAsia="zh-CN" w:bidi="ar-SA"/>
      </w:rPr>
    </w:lvl>
    <w:lvl w:ilvl="2" w:tentative="0">
      <w:start w:val="0"/>
      <w:numFmt w:val="bullet"/>
      <w:lvlText w:val="•"/>
      <w:lvlJc w:val="left"/>
      <w:pPr>
        <w:ind w:left="1880" w:hanging="183"/>
      </w:pPr>
      <w:rPr>
        <w:rFonts w:hint="default"/>
        <w:lang w:val="en-US" w:eastAsia="zh-CN" w:bidi="ar-SA"/>
      </w:rPr>
    </w:lvl>
    <w:lvl w:ilvl="3" w:tentative="0">
      <w:start w:val="0"/>
      <w:numFmt w:val="bullet"/>
      <w:lvlText w:val="•"/>
      <w:lvlJc w:val="left"/>
      <w:pPr>
        <w:ind w:left="3000" w:hanging="183"/>
      </w:pPr>
      <w:rPr>
        <w:rFonts w:hint="default"/>
        <w:lang w:val="en-US" w:eastAsia="zh-CN" w:bidi="ar-SA"/>
      </w:rPr>
    </w:lvl>
    <w:lvl w:ilvl="4" w:tentative="0">
      <w:start w:val="0"/>
      <w:numFmt w:val="bullet"/>
      <w:lvlText w:val="•"/>
      <w:lvlJc w:val="left"/>
      <w:pPr>
        <w:ind w:left="4120" w:hanging="183"/>
      </w:pPr>
      <w:rPr>
        <w:rFonts w:hint="default"/>
        <w:lang w:val="en-US" w:eastAsia="zh-CN" w:bidi="ar-SA"/>
      </w:rPr>
    </w:lvl>
    <w:lvl w:ilvl="5" w:tentative="0">
      <w:start w:val="0"/>
      <w:numFmt w:val="bullet"/>
      <w:lvlText w:val="•"/>
      <w:lvlJc w:val="left"/>
      <w:pPr>
        <w:ind w:left="5240" w:hanging="183"/>
      </w:pPr>
      <w:rPr>
        <w:rFonts w:hint="default"/>
        <w:lang w:val="en-US" w:eastAsia="zh-CN" w:bidi="ar-SA"/>
      </w:rPr>
    </w:lvl>
    <w:lvl w:ilvl="6" w:tentative="0">
      <w:start w:val="0"/>
      <w:numFmt w:val="bullet"/>
      <w:lvlText w:val="•"/>
      <w:lvlJc w:val="left"/>
      <w:pPr>
        <w:ind w:left="6360" w:hanging="183"/>
      </w:pPr>
      <w:rPr>
        <w:rFonts w:hint="default"/>
        <w:lang w:val="en-US" w:eastAsia="zh-CN" w:bidi="ar-SA"/>
      </w:rPr>
    </w:lvl>
    <w:lvl w:ilvl="7" w:tentative="0">
      <w:start w:val="0"/>
      <w:numFmt w:val="bullet"/>
      <w:lvlText w:val="•"/>
      <w:lvlJc w:val="left"/>
      <w:pPr>
        <w:ind w:left="7480" w:hanging="183"/>
      </w:pPr>
      <w:rPr>
        <w:rFonts w:hint="default"/>
        <w:lang w:val="en-US" w:eastAsia="zh-CN" w:bidi="ar-SA"/>
      </w:rPr>
    </w:lvl>
    <w:lvl w:ilvl="8" w:tentative="0">
      <w:start w:val="0"/>
      <w:numFmt w:val="bullet"/>
      <w:lvlText w:val="•"/>
      <w:lvlJc w:val="left"/>
      <w:pPr>
        <w:ind w:left="8600" w:hanging="183"/>
      </w:pPr>
      <w:rPr>
        <w:rFonts w:hint="default"/>
        <w:lang w:val="en-US" w:eastAsia="zh-CN" w:bidi="ar-SA"/>
      </w:rPr>
    </w:lvl>
  </w:abstractNum>
  <w:abstractNum w:abstractNumId="18">
    <w:nsid w:val="25B654F3"/>
    <w:multiLevelType w:val="multilevel"/>
    <w:tmpl w:val="25B654F3"/>
    <w:lvl w:ilvl="0" w:tentative="0">
      <w:start w:val="1"/>
      <w:numFmt w:val="decimal"/>
      <w:lvlText w:val="%1."/>
      <w:lvlJc w:val="left"/>
      <w:pPr>
        <w:ind w:left="312" w:hanging="206"/>
        <w:jc w:val="left"/>
      </w:pPr>
      <w:rPr>
        <w:rFonts w:hint="default" w:ascii="Microsoft YaHei UI" w:hAnsi="Microsoft YaHei UI" w:eastAsia="Microsoft YaHei UI" w:cs="Microsoft YaHei UI"/>
        <w:b/>
        <w:bCs/>
        <w:spacing w:val="-7"/>
        <w:w w:val="114"/>
        <w:sz w:val="17"/>
        <w:szCs w:val="17"/>
        <w:lang w:val="en-US" w:eastAsia="zh-CN" w:bidi="ar-SA"/>
      </w:rPr>
    </w:lvl>
    <w:lvl w:ilvl="1" w:tentative="0">
      <w:start w:val="1"/>
      <w:numFmt w:val="decimal"/>
      <w:lvlText w:val="%1.%2"/>
      <w:lvlJc w:val="left"/>
      <w:pPr>
        <w:ind w:left="778" w:hanging="361"/>
        <w:jc w:val="right"/>
      </w:pPr>
      <w:rPr>
        <w:rFonts w:hint="default" w:ascii="宋体" w:hAnsi="宋体" w:eastAsia="宋体" w:cs="宋体"/>
        <w:spacing w:val="-3"/>
        <w:w w:val="64"/>
        <w:sz w:val="19"/>
        <w:szCs w:val="19"/>
        <w:lang w:val="en-US" w:eastAsia="zh-CN" w:bidi="ar-SA"/>
      </w:rPr>
    </w:lvl>
    <w:lvl w:ilvl="2" w:tentative="0">
      <w:start w:val="0"/>
      <w:numFmt w:val="bullet"/>
      <w:lvlText w:val="•"/>
      <w:lvlJc w:val="left"/>
      <w:pPr>
        <w:ind w:left="1897" w:hanging="361"/>
      </w:pPr>
      <w:rPr>
        <w:rFonts w:hint="default"/>
        <w:lang w:val="en-US" w:eastAsia="zh-CN" w:bidi="ar-SA"/>
      </w:rPr>
    </w:lvl>
    <w:lvl w:ilvl="3" w:tentative="0">
      <w:start w:val="0"/>
      <w:numFmt w:val="bullet"/>
      <w:lvlText w:val="•"/>
      <w:lvlJc w:val="left"/>
      <w:pPr>
        <w:ind w:left="3015" w:hanging="361"/>
      </w:pPr>
      <w:rPr>
        <w:rFonts w:hint="default"/>
        <w:lang w:val="en-US" w:eastAsia="zh-CN" w:bidi="ar-SA"/>
      </w:rPr>
    </w:lvl>
    <w:lvl w:ilvl="4" w:tentative="0">
      <w:start w:val="0"/>
      <w:numFmt w:val="bullet"/>
      <w:lvlText w:val="•"/>
      <w:lvlJc w:val="left"/>
      <w:pPr>
        <w:ind w:left="4133" w:hanging="361"/>
      </w:pPr>
      <w:rPr>
        <w:rFonts w:hint="default"/>
        <w:lang w:val="en-US" w:eastAsia="zh-CN" w:bidi="ar-SA"/>
      </w:rPr>
    </w:lvl>
    <w:lvl w:ilvl="5" w:tentative="0">
      <w:start w:val="0"/>
      <w:numFmt w:val="bullet"/>
      <w:lvlText w:val="•"/>
      <w:lvlJc w:val="left"/>
      <w:pPr>
        <w:ind w:left="5251" w:hanging="361"/>
      </w:pPr>
      <w:rPr>
        <w:rFonts w:hint="default"/>
        <w:lang w:val="en-US" w:eastAsia="zh-CN" w:bidi="ar-SA"/>
      </w:rPr>
    </w:lvl>
    <w:lvl w:ilvl="6" w:tentative="0">
      <w:start w:val="0"/>
      <w:numFmt w:val="bullet"/>
      <w:lvlText w:val="•"/>
      <w:lvlJc w:val="left"/>
      <w:pPr>
        <w:ind w:left="6368" w:hanging="361"/>
      </w:pPr>
      <w:rPr>
        <w:rFonts w:hint="default"/>
        <w:lang w:val="en-US" w:eastAsia="zh-CN" w:bidi="ar-SA"/>
      </w:rPr>
    </w:lvl>
    <w:lvl w:ilvl="7" w:tentative="0">
      <w:start w:val="0"/>
      <w:numFmt w:val="bullet"/>
      <w:lvlText w:val="•"/>
      <w:lvlJc w:val="left"/>
      <w:pPr>
        <w:ind w:left="7486" w:hanging="361"/>
      </w:pPr>
      <w:rPr>
        <w:rFonts w:hint="default"/>
        <w:lang w:val="en-US" w:eastAsia="zh-CN" w:bidi="ar-SA"/>
      </w:rPr>
    </w:lvl>
    <w:lvl w:ilvl="8" w:tentative="0">
      <w:start w:val="0"/>
      <w:numFmt w:val="bullet"/>
      <w:lvlText w:val="•"/>
      <w:lvlJc w:val="left"/>
      <w:pPr>
        <w:ind w:left="8604" w:hanging="361"/>
      </w:pPr>
      <w:rPr>
        <w:rFonts w:hint="default"/>
        <w:lang w:val="en-US" w:eastAsia="zh-CN" w:bidi="ar-SA"/>
      </w:rPr>
    </w:lvl>
  </w:abstractNum>
  <w:abstractNum w:abstractNumId="19">
    <w:nsid w:val="2A8F537B"/>
    <w:multiLevelType w:val="multilevel"/>
    <w:tmpl w:val="2A8F537B"/>
    <w:lvl w:ilvl="0" w:tentative="0">
      <w:start w:val="1"/>
      <w:numFmt w:val="decimal"/>
      <w:lvlText w:val="（%1）"/>
      <w:lvlJc w:val="left"/>
      <w:pPr>
        <w:ind w:left="851" w:hanging="506"/>
        <w:jc w:val="left"/>
      </w:pPr>
      <w:rPr>
        <w:rFonts w:hint="default" w:ascii="宋体" w:hAnsi="宋体" w:eastAsia="宋体" w:cs="宋体"/>
        <w:spacing w:val="-3"/>
        <w:w w:val="101"/>
        <w:sz w:val="17"/>
        <w:szCs w:val="17"/>
        <w:lang w:val="en-US" w:eastAsia="zh-CN" w:bidi="ar-SA"/>
      </w:rPr>
    </w:lvl>
    <w:lvl w:ilvl="1" w:tentative="0">
      <w:start w:val="0"/>
      <w:numFmt w:val="bullet"/>
      <w:lvlText w:val="•"/>
      <w:lvlJc w:val="left"/>
      <w:pPr>
        <w:ind w:left="1858" w:hanging="506"/>
      </w:pPr>
      <w:rPr>
        <w:rFonts w:hint="default"/>
        <w:lang w:val="en-US" w:eastAsia="zh-CN" w:bidi="ar-SA"/>
      </w:rPr>
    </w:lvl>
    <w:lvl w:ilvl="2" w:tentative="0">
      <w:start w:val="0"/>
      <w:numFmt w:val="bullet"/>
      <w:lvlText w:val="•"/>
      <w:lvlJc w:val="left"/>
      <w:pPr>
        <w:ind w:left="2856" w:hanging="506"/>
      </w:pPr>
      <w:rPr>
        <w:rFonts w:hint="default"/>
        <w:lang w:val="en-US" w:eastAsia="zh-CN" w:bidi="ar-SA"/>
      </w:rPr>
    </w:lvl>
    <w:lvl w:ilvl="3" w:tentative="0">
      <w:start w:val="0"/>
      <w:numFmt w:val="bullet"/>
      <w:lvlText w:val="•"/>
      <w:lvlJc w:val="left"/>
      <w:pPr>
        <w:ind w:left="3854" w:hanging="506"/>
      </w:pPr>
      <w:rPr>
        <w:rFonts w:hint="default"/>
        <w:lang w:val="en-US" w:eastAsia="zh-CN" w:bidi="ar-SA"/>
      </w:rPr>
    </w:lvl>
    <w:lvl w:ilvl="4" w:tentative="0">
      <w:start w:val="0"/>
      <w:numFmt w:val="bullet"/>
      <w:lvlText w:val="•"/>
      <w:lvlJc w:val="left"/>
      <w:pPr>
        <w:ind w:left="4852" w:hanging="506"/>
      </w:pPr>
      <w:rPr>
        <w:rFonts w:hint="default"/>
        <w:lang w:val="en-US" w:eastAsia="zh-CN" w:bidi="ar-SA"/>
      </w:rPr>
    </w:lvl>
    <w:lvl w:ilvl="5" w:tentative="0">
      <w:start w:val="0"/>
      <w:numFmt w:val="bullet"/>
      <w:lvlText w:val="•"/>
      <w:lvlJc w:val="left"/>
      <w:pPr>
        <w:ind w:left="5850" w:hanging="506"/>
      </w:pPr>
      <w:rPr>
        <w:rFonts w:hint="default"/>
        <w:lang w:val="en-US" w:eastAsia="zh-CN" w:bidi="ar-SA"/>
      </w:rPr>
    </w:lvl>
    <w:lvl w:ilvl="6" w:tentative="0">
      <w:start w:val="0"/>
      <w:numFmt w:val="bullet"/>
      <w:lvlText w:val="•"/>
      <w:lvlJc w:val="left"/>
      <w:pPr>
        <w:ind w:left="6848" w:hanging="506"/>
      </w:pPr>
      <w:rPr>
        <w:rFonts w:hint="default"/>
        <w:lang w:val="en-US" w:eastAsia="zh-CN" w:bidi="ar-SA"/>
      </w:rPr>
    </w:lvl>
    <w:lvl w:ilvl="7" w:tentative="0">
      <w:start w:val="0"/>
      <w:numFmt w:val="bullet"/>
      <w:lvlText w:val="•"/>
      <w:lvlJc w:val="left"/>
      <w:pPr>
        <w:ind w:left="7846" w:hanging="506"/>
      </w:pPr>
      <w:rPr>
        <w:rFonts w:hint="default"/>
        <w:lang w:val="en-US" w:eastAsia="zh-CN" w:bidi="ar-SA"/>
      </w:rPr>
    </w:lvl>
    <w:lvl w:ilvl="8" w:tentative="0">
      <w:start w:val="0"/>
      <w:numFmt w:val="bullet"/>
      <w:lvlText w:val="•"/>
      <w:lvlJc w:val="left"/>
      <w:pPr>
        <w:ind w:left="8844" w:hanging="506"/>
      </w:pPr>
      <w:rPr>
        <w:rFonts w:hint="default"/>
        <w:lang w:val="en-US" w:eastAsia="zh-CN" w:bidi="ar-SA"/>
      </w:rPr>
    </w:lvl>
  </w:abstractNum>
  <w:abstractNum w:abstractNumId="20">
    <w:nsid w:val="39A0D9AC"/>
    <w:multiLevelType w:val="multilevel"/>
    <w:tmpl w:val="39A0D9AC"/>
    <w:lvl w:ilvl="0" w:tentative="0">
      <w:start w:val="1"/>
      <w:numFmt w:val="decimal"/>
      <w:lvlText w:val="%1."/>
      <w:lvlJc w:val="left"/>
      <w:pPr>
        <w:ind w:left="312" w:hanging="206"/>
        <w:jc w:val="left"/>
      </w:pPr>
      <w:rPr>
        <w:rFonts w:hint="default"/>
        <w:b/>
        <w:bCs/>
        <w:spacing w:val="-7"/>
        <w:w w:val="114"/>
        <w:lang w:val="en-US" w:eastAsia="zh-CN" w:bidi="ar-SA"/>
      </w:rPr>
    </w:lvl>
    <w:lvl w:ilvl="1" w:tentative="0">
      <w:start w:val="1"/>
      <w:numFmt w:val="decimal"/>
      <w:lvlText w:val="%2."/>
      <w:lvlJc w:val="left"/>
      <w:pPr>
        <w:ind w:left="768" w:hanging="183"/>
        <w:jc w:val="left"/>
      </w:pPr>
      <w:rPr>
        <w:rFonts w:hint="default" w:ascii="宋体" w:hAnsi="宋体" w:eastAsia="宋体" w:cs="宋体"/>
        <w:spacing w:val="-3"/>
        <w:w w:val="64"/>
        <w:sz w:val="17"/>
        <w:szCs w:val="17"/>
        <w:lang w:val="en-US" w:eastAsia="zh-CN" w:bidi="ar-SA"/>
      </w:rPr>
    </w:lvl>
    <w:lvl w:ilvl="2" w:tentative="0">
      <w:start w:val="3"/>
      <w:numFmt w:val="decimal"/>
      <w:lvlText w:val="%3."/>
      <w:lvlJc w:val="left"/>
      <w:pPr>
        <w:ind w:left="1139" w:hanging="314"/>
        <w:jc w:val="left"/>
      </w:pPr>
      <w:rPr>
        <w:rFonts w:hint="default" w:ascii="宋体" w:hAnsi="宋体" w:eastAsia="宋体" w:cs="宋体"/>
        <w:spacing w:val="-3"/>
        <w:w w:val="101"/>
        <w:sz w:val="17"/>
        <w:szCs w:val="17"/>
        <w:lang w:val="en-US" w:eastAsia="zh-CN" w:bidi="ar-SA"/>
      </w:rPr>
    </w:lvl>
    <w:lvl w:ilvl="3" w:tentative="0">
      <w:start w:val="0"/>
      <w:numFmt w:val="bullet"/>
      <w:lvlText w:val="•"/>
      <w:lvlJc w:val="left"/>
      <w:pPr>
        <w:ind w:left="2352" w:hanging="314"/>
      </w:pPr>
      <w:rPr>
        <w:rFonts w:hint="default"/>
        <w:lang w:val="en-US" w:eastAsia="zh-CN" w:bidi="ar-SA"/>
      </w:rPr>
    </w:lvl>
    <w:lvl w:ilvl="4" w:tentative="0">
      <w:start w:val="0"/>
      <w:numFmt w:val="bullet"/>
      <w:lvlText w:val="•"/>
      <w:lvlJc w:val="left"/>
      <w:pPr>
        <w:ind w:left="3565" w:hanging="314"/>
      </w:pPr>
      <w:rPr>
        <w:rFonts w:hint="default"/>
        <w:lang w:val="en-US" w:eastAsia="zh-CN" w:bidi="ar-SA"/>
      </w:rPr>
    </w:lvl>
    <w:lvl w:ilvl="5" w:tentative="0">
      <w:start w:val="0"/>
      <w:numFmt w:val="bullet"/>
      <w:lvlText w:val="•"/>
      <w:lvlJc w:val="left"/>
      <w:pPr>
        <w:ind w:left="4777" w:hanging="314"/>
      </w:pPr>
      <w:rPr>
        <w:rFonts w:hint="default"/>
        <w:lang w:val="en-US" w:eastAsia="zh-CN" w:bidi="ar-SA"/>
      </w:rPr>
    </w:lvl>
    <w:lvl w:ilvl="6" w:tentative="0">
      <w:start w:val="0"/>
      <w:numFmt w:val="bullet"/>
      <w:lvlText w:val="•"/>
      <w:lvlJc w:val="left"/>
      <w:pPr>
        <w:ind w:left="5990" w:hanging="314"/>
      </w:pPr>
      <w:rPr>
        <w:rFonts w:hint="default"/>
        <w:lang w:val="en-US" w:eastAsia="zh-CN" w:bidi="ar-SA"/>
      </w:rPr>
    </w:lvl>
    <w:lvl w:ilvl="7" w:tentative="0">
      <w:start w:val="0"/>
      <w:numFmt w:val="bullet"/>
      <w:lvlText w:val="•"/>
      <w:lvlJc w:val="left"/>
      <w:pPr>
        <w:ind w:left="7202" w:hanging="314"/>
      </w:pPr>
      <w:rPr>
        <w:rFonts w:hint="default"/>
        <w:lang w:val="en-US" w:eastAsia="zh-CN" w:bidi="ar-SA"/>
      </w:rPr>
    </w:lvl>
    <w:lvl w:ilvl="8" w:tentative="0">
      <w:start w:val="0"/>
      <w:numFmt w:val="bullet"/>
      <w:lvlText w:val="•"/>
      <w:lvlJc w:val="left"/>
      <w:pPr>
        <w:ind w:left="8415" w:hanging="314"/>
      </w:pPr>
      <w:rPr>
        <w:rFonts w:hint="default"/>
        <w:lang w:val="en-US" w:eastAsia="zh-CN" w:bidi="ar-SA"/>
      </w:rPr>
    </w:lvl>
  </w:abstractNum>
  <w:abstractNum w:abstractNumId="21">
    <w:nsid w:val="46A08BB8"/>
    <w:multiLevelType w:val="multilevel"/>
    <w:tmpl w:val="46A08BB8"/>
    <w:lvl w:ilvl="0" w:tentative="0">
      <w:start w:val="1"/>
      <w:numFmt w:val="decimal"/>
      <w:lvlText w:val="（%1）"/>
      <w:lvlJc w:val="left"/>
      <w:pPr>
        <w:ind w:left="106" w:hanging="506"/>
        <w:jc w:val="left"/>
      </w:pPr>
      <w:rPr>
        <w:rFonts w:hint="default" w:ascii="宋体" w:hAnsi="宋体" w:eastAsia="宋体" w:cs="宋体"/>
        <w:spacing w:val="-3"/>
        <w:w w:val="101"/>
        <w:sz w:val="17"/>
        <w:szCs w:val="17"/>
        <w:lang w:val="en-US" w:eastAsia="zh-CN" w:bidi="ar-SA"/>
      </w:rPr>
    </w:lvl>
    <w:lvl w:ilvl="1" w:tentative="0">
      <w:start w:val="0"/>
      <w:numFmt w:val="bullet"/>
      <w:lvlText w:val="•"/>
      <w:lvlJc w:val="left"/>
      <w:pPr>
        <w:ind w:left="1174" w:hanging="506"/>
      </w:pPr>
      <w:rPr>
        <w:rFonts w:hint="default"/>
        <w:lang w:val="en-US" w:eastAsia="zh-CN" w:bidi="ar-SA"/>
      </w:rPr>
    </w:lvl>
    <w:lvl w:ilvl="2" w:tentative="0">
      <w:start w:val="0"/>
      <w:numFmt w:val="bullet"/>
      <w:lvlText w:val="•"/>
      <w:lvlJc w:val="left"/>
      <w:pPr>
        <w:ind w:left="2248" w:hanging="506"/>
      </w:pPr>
      <w:rPr>
        <w:rFonts w:hint="default"/>
        <w:lang w:val="en-US" w:eastAsia="zh-CN" w:bidi="ar-SA"/>
      </w:rPr>
    </w:lvl>
    <w:lvl w:ilvl="3" w:tentative="0">
      <w:start w:val="0"/>
      <w:numFmt w:val="bullet"/>
      <w:lvlText w:val="•"/>
      <w:lvlJc w:val="left"/>
      <w:pPr>
        <w:ind w:left="3322" w:hanging="506"/>
      </w:pPr>
      <w:rPr>
        <w:rFonts w:hint="default"/>
        <w:lang w:val="en-US" w:eastAsia="zh-CN" w:bidi="ar-SA"/>
      </w:rPr>
    </w:lvl>
    <w:lvl w:ilvl="4" w:tentative="0">
      <w:start w:val="0"/>
      <w:numFmt w:val="bullet"/>
      <w:lvlText w:val="•"/>
      <w:lvlJc w:val="left"/>
      <w:pPr>
        <w:ind w:left="4396" w:hanging="506"/>
      </w:pPr>
      <w:rPr>
        <w:rFonts w:hint="default"/>
        <w:lang w:val="en-US" w:eastAsia="zh-CN" w:bidi="ar-SA"/>
      </w:rPr>
    </w:lvl>
    <w:lvl w:ilvl="5" w:tentative="0">
      <w:start w:val="0"/>
      <w:numFmt w:val="bullet"/>
      <w:lvlText w:val="•"/>
      <w:lvlJc w:val="left"/>
      <w:pPr>
        <w:ind w:left="5470" w:hanging="506"/>
      </w:pPr>
      <w:rPr>
        <w:rFonts w:hint="default"/>
        <w:lang w:val="en-US" w:eastAsia="zh-CN" w:bidi="ar-SA"/>
      </w:rPr>
    </w:lvl>
    <w:lvl w:ilvl="6" w:tentative="0">
      <w:start w:val="0"/>
      <w:numFmt w:val="bullet"/>
      <w:lvlText w:val="•"/>
      <w:lvlJc w:val="left"/>
      <w:pPr>
        <w:ind w:left="6544" w:hanging="506"/>
      </w:pPr>
      <w:rPr>
        <w:rFonts w:hint="default"/>
        <w:lang w:val="en-US" w:eastAsia="zh-CN" w:bidi="ar-SA"/>
      </w:rPr>
    </w:lvl>
    <w:lvl w:ilvl="7" w:tentative="0">
      <w:start w:val="0"/>
      <w:numFmt w:val="bullet"/>
      <w:lvlText w:val="•"/>
      <w:lvlJc w:val="left"/>
      <w:pPr>
        <w:ind w:left="7618" w:hanging="506"/>
      </w:pPr>
      <w:rPr>
        <w:rFonts w:hint="default"/>
        <w:lang w:val="en-US" w:eastAsia="zh-CN" w:bidi="ar-SA"/>
      </w:rPr>
    </w:lvl>
    <w:lvl w:ilvl="8" w:tentative="0">
      <w:start w:val="0"/>
      <w:numFmt w:val="bullet"/>
      <w:lvlText w:val="•"/>
      <w:lvlJc w:val="left"/>
      <w:pPr>
        <w:ind w:left="8692" w:hanging="506"/>
      </w:pPr>
      <w:rPr>
        <w:rFonts w:hint="default"/>
        <w:lang w:val="en-US" w:eastAsia="zh-CN" w:bidi="ar-SA"/>
      </w:rPr>
    </w:lvl>
  </w:abstractNum>
  <w:abstractNum w:abstractNumId="22">
    <w:nsid w:val="4D4DC07F"/>
    <w:multiLevelType w:val="multilevel"/>
    <w:tmpl w:val="4D4DC07F"/>
    <w:lvl w:ilvl="0" w:tentative="0">
      <w:start w:val="1"/>
      <w:numFmt w:val="decimal"/>
      <w:lvlText w:val="%1."/>
      <w:lvlJc w:val="left"/>
      <w:pPr>
        <w:ind w:left="312" w:hanging="206"/>
        <w:jc w:val="left"/>
      </w:pPr>
      <w:rPr>
        <w:rFonts w:hint="default" w:ascii="Microsoft YaHei UI" w:hAnsi="Microsoft YaHei UI" w:eastAsia="Microsoft YaHei UI" w:cs="Microsoft YaHei UI"/>
        <w:b/>
        <w:bCs/>
        <w:spacing w:val="-7"/>
        <w:w w:val="114"/>
        <w:sz w:val="17"/>
        <w:szCs w:val="17"/>
        <w:lang w:val="en-US" w:eastAsia="zh-CN" w:bidi="ar-SA"/>
      </w:rPr>
    </w:lvl>
    <w:lvl w:ilvl="1" w:tentative="0">
      <w:start w:val="1"/>
      <w:numFmt w:val="decimal"/>
      <w:lvlText w:val="%1.%2"/>
      <w:lvlJc w:val="left"/>
      <w:pPr>
        <w:ind w:left="685" w:hanging="304"/>
        <w:jc w:val="right"/>
      </w:pPr>
      <w:rPr>
        <w:rFonts w:hint="default" w:ascii="宋体" w:hAnsi="宋体" w:eastAsia="宋体" w:cs="宋体"/>
        <w:spacing w:val="-3"/>
        <w:w w:val="64"/>
        <w:sz w:val="17"/>
        <w:szCs w:val="17"/>
        <w:lang w:val="en-US" w:eastAsia="zh-CN" w:bidi="ar-SA"/>
      </w:rPr>
    </w:lvl>
    <w:lvl w:ilvl="2" w:tentative="0">
      <w:start w:val="0"/>
      <w:numFmt w:val="bullet"/>
      <w:lvlText w:val="•"/>
      <w:lvlJc w:val="left"/>
      <w:pPr>
        <w:ind w:left="1808" w:hanging="304"/>
      </w:pPr>
      <w:rPr>
        <w:rFonts w:hint="default"/>
        <w:lang w:val="en-US" w:eastAsia="zh-CN" w:bidi="ar-SA"/>
      </w:rPr>
    </w:lvl>
    <w:lvl w:ilvl="3" w:tentative="0">
      <w:start w:val="0"/>
      <w:numFmt w:val="bullet"/>
      <w:lvlText w:val="•"/>
      <w:lvlJc w:val="left"/>
      <w:pPr>
        <w:ind w:left="2937" w:hanging="304"/>
      </w:pPr>
      <w:rPr>
        <w:rFonts w:hint="default"/>
        <w:lang w:val="en-US" w:eastAsia="zh-CN" w:bidi="ar-SA"/>
      </w:rPr>
    </w:lvl>
    <w:lvl w:ilvl="4" w:tentative="0">
      <w:start w:val="0"/>
      <w:numFmt w:val="bullet"/>
      <w:lvlText w:val="•"/>
      <w:lvlJc w:val="left"/>
      <w:pPr>
        <w:ind w:left="4066" w:hanging="304"/>
      </w:pPr>
      <w:rPr>
        <w:rFonts w:hint="default"/>
        <w:lang w:val="en-US" w:eastAsia="zh-CN" w:bidi="ar-SA"/>
      </w:rPr>
    </w:lvl>
    <w:lvl w:ilvl="5" w:tentative="0">
      <w:start w:val="0"/>
      <w:numFmt w:val="bullet"/>
      <w:lvlText w:val="•"/>
      <w:lvlJc w:val="left"/>
      <w:pPr>
        <w:ind w:left="5195" w:hanging="304"/>
      </w:pPr>
      <w:rPr>
        <w:rFonts w:hint="default"/>
        <w:lang w:val="en-US" w:eastAsia="zh-CN" w:bidi="ar-SA"/>
      </w:rPr>
    </w:lvl>
    <w:lvl w:ilvl="6" w:tentative="0">
      <w:start w:val="0"/>
      <w:numFmt w:val="bullet"/>
      <w:lvlText w:val="•"/>
      <w:lvlJc w:val="left"/>
      <w:pPr>
        <w:ind w:left="6324" w:hanging="304"/>
      </w:pPr>
      <w:rPr>
        <w:rFonts w:hint="default"/>
        <w:lang w:val="en-US" w:eastAsia="zh-CN" w:bidi="ar-SA"/>
      </w:rPr>
    </w:lvl>
    <w:lvl w:ilvl="7" w:tentative="0">
      <w:start w:val="0"/>
      <w:numFmt w:val="bullet"/>
      <w:lvlText w:val="•"/>
      <w:lvlJc w:val="left"/>
      <w:pPr>
        <w:ind w:left="7453" w:hanging="304"/>
      </w:pPr>
      <w:rPr>
        <w:rFonts w:hint="default"/>
        <w:lang w:val="en-US" w:eastAsia="zh-CN" w:bidi="ar-SA"/>
      </w:rPr>
    </w:lvl>
    <w:lvl w:ilvl="8" w:tentative="0">
      <w:start w:val="0"/>
      <w:numFmt w:val="bullet"/>
      <w:lvlText w:val="•"/>
      <w:lvlJc w:val="left"/>
      <w:pPr>
        <w:ind w:left="8582" w:hanging="304"/>
      </w:pPr>
      <w:rPr>
        <w:rFonts w:hint="default"/>
        <w:lang w:val="en-US" w:eastAsia="zh-CN" w:bidi="ar-SA"/>
      </w:rPr>
    </w:lvl>
  </w:abstractNum>
  <w:abstractNum w:abstractNumId="23">
    <w:nsid w:val="58765686"/>
    <w:multiLevelType w:val="multilevel"/>
    <w:tmpl w:val="58765686"/>
    <w:lvl w:ilvl="0" w:tentative="0">
      <w:start w:val="1"/>
      <w:numFmt w:val="decimal"/>
      <w:lvlText w:val="%1."/>
      <w:lvlJc w:val="left"/>
      <w:pPr>
        <w:ind w:left="346" w:hanging="241"/>
        <w:jc w:val="left"/>
      </w:pPr>
      <w:rPr>
        <w:rFonts w:hint="default" w:ascii="宋体" w:hAnsi="宋体" w:eastAsia="宋体" w:cs="宋体"/>
        <w:spacing w:val="-3"/>
        <w:w w:val="64"/>
        <w:sz w:val="19"/>
        <w:szCs w:val="19"/>
        <w:lang w:val="en-US" w:eastAsia="zh-CN" w:bidi="ar-SA"/>
      </w:rPr>
    </w:lvl>
    <w:lvl w:ilvl="1" w:tentative="0">
      <w:start w:val="0"/>
      <w:numFmt w:val="bullet"/>
      <w:lvlText w:val="•"/>
      <w:lvlJc w:val="left"/>
      <w:pPr>
        <w:ind w:left="1390" w:hanging="241"/>
      </w:pPr>
      <w:rPr>
        <w:rFonts w:hint="default"/>
        <w:lang w:val="en-US" w:eastAsia="zh-CN" w:bidi="ar-SA"/>
      </w:rPr>
    </w:lvl>
    <w:lvl w:ilvl="2" w:tentative="0">
      <w:start w:val="0"/>
      <w:numFmt w:val="bullet"/>
      <w:lvlText w:val="•"/>
      <w:lvlJc w:val="left"/>
      <w:pPr>
        <w:ind w:left="2440" w:hanging="241"/>
      </w:pPr>
      <w:rPr>
        <w:rFonts w:hint="default"/>
        <w:lang w:val="en-US" w:eastAsia="zh-CN" w:bidi="ar-SA"/>
      </w:rPr>
    </w:lvl>
    <w:lvl w:ilvl="3" w:tentative="0">
      <w:start w:val="0"/>
      <w:numFmt w:val="bullet"/>
      <w:lvlText w:val="•"/>
      <w:lvlJc w:val="left"/>
      <w:pPr>
        <w:ind w:left="3490" w:hanging="241"/>
      </w:pPr>
      <w:rPr>
        <w:rFonts w:hint="default"/>
        <w:lang w:val="en-US" w:eastAsia="zh-CN" w:bidi="ar-SA"/>
      </w:rPr>
    </w:lvl>
    <w:lvl w:ilvl="4" w:tentative="0">
      <w:start w:val="0"/>
      <w:numFmt w:val="bullet"/>
      <w:lvlText w:val="•"/>
      <w:lvlJc w:val="left"/>
      <w:pPr>
        <w:ind w:left="4540" w:hanging="241"/>
      </w:pPr>
      <w:rPr>
        <w:rFonts w:hint="default"/>
        <w:lang w:val="en-US" w:eastAsia="zh-CN" w:bidi="ar-SA"/>
      </w:rPr>
    </w:lvl>
    <w:lvl w:ilvl="5" w:tentative="0">
      <w:start w:val="0"/>
      <w:numFmt w:val="bullet"/>
      <w:lvlText w:val="•"/>
      <w:lvlJc w:val="left"/>
      <w:pPr>
        <w:ind w:left="5590" w:hanging="241"/>
      </w:pPr>
      <w:rPr>
        <w:rFonts w:hint="default"/>
        <w:lang w:val="en-US" w:eastAsia="zh-CN" w:bidi="ar-SA"/>
      </w:rPr>
    </w:lvl>
    <w:lvl w:ilvl="6" w:tentative="0">
      <w:start w:val="0"/>
      <w:numFmt w:val="bullet"/>
      <w:lvlText w:val="•"/>
      <w:lvlJc w:val="left"/>
      <w:pPr>
        <w:ind w:left="6640" w:hanging="241"/>
      </w:pPr>
      <w:rPr>
        <w:rFonts w:hint="default"/>
        <w:lang w:val="en-US" w:eastAsia="zh-CN" w:bidi="ar-SA"/>
      </w:rPr>
    </w:lvl>
    <w:lvl w:ilvl="7" w:tentative="0">
      <w:start w:val="0"/>
      <w:numFmt w:val="bullet"/>
      <w:lvlText w:val="•"/>
      <w:lvlJc w:val="left"/>
      <w:pPr>
        <w:ind w:left="7690" w:hanging="241"/>
      </w:pPr>
      <w:rPr>
        <w:rFonts w:hint="default"/>
        <w:lang w:val="en-US" w:eastAsia="zh-CN" w:bidi="ar-SA"/>
      </w:rPr>
    </w:lvl>
    <w:lvl w:ilvl="8" w:tentative="0">
      <w:start w:val="0"/>
      <w:numFmt w:val="bullet"/>
      <w:lvlText w:val="•"/>
      <w:lvlJc w:val="left"/>
      <w:pPr>
        <w:ind w:left="8740" w:hanging="241"/>
      </w:pPr>
      <w:rPr>
        <w:rFonts w:hint="default"/>
        <w:lang w:val="en-US" w:eastAsia="zh-CN" w:bidi="ar-SA"/>
      </w:rPr>
    </w:lvl>
  </w:abstractNum>
  <w:abstractNum w:abstractNumId="24">
    <w:nsid w:val="59ADCABA"/>
    <w:multiLevelType w:val="multilevel"/>
    <w:tmpl w:val="59ADCABA"/>
    <w:lvl w:ilvl="0" w:tentative="0">
      <w:start w:val="1"/>
      <w:numFmt w:val="decimal"/>
      <w:lvlText w:val="%1."/>
      <w:lvlJc w:val="left"/>
      <w:pPr>
        <w:ind w:left="65" w:hanging="314"/>
        <w:jc w:val="left"/>
      </w:pPr>
      <w:rPr>
        <w:rFonts w:hint="default" w:ascii="宋体" w:hAnsi="宋体" w:eastAsia="宋体" w:cs="宋体"/>
        <w:color w:val="666666"/>
        <w:spacing w:val="-3"/>
        <w:w w:val="101"/>
        <w:sz w:val="17"/>
        <w:szCs w:val="17"/>
        <w:lang w:val="en-US" w:eastAsia="zh-CN" w:bidi="ar-SA"/>
      </w:rPr>
    </w:lvl>
    <w:lvl w:ilvl="1" w:tentative="0">
      <w:start w:val="0"/>
      <w:numFmt w:val="bullet"/>
      <w:lvlText w:val="•"/>
      <w:lvlJc w:val="left"/>
      <w:pPr>
        <w:ind w:left="938" w:hanging="314"/>
      </w:pPr>
      <w:rPr>
        <w:rFonts w:hint="default"/>
        <w:lang w:val="en-US" w:eastAsia="zh-CN" w:bidi="ar-SA"/>
      </w:rPr>
    </w:lvl>
    <w:lvl w:ilvl="2" w:tentative="0">
      <w:start w:val="0"/>
      <w:numFmt w:val="bullet"/>
      <w:lvlText w:val="•"/>
      <w:lvlJc w:val="left"/>
      <w:pPr>
        <w:ind w:left="1816" w:hanging="314"/>
      </w:pPr>
      <w:rPr>
        <w:rFonts w:hint="default"/>
        <w:lang w:val="en-US" w:eastAsia="zh-CN" w:bidi="ar-SA"/>
      </w:rPr>
    </w:lvl>
    <w:lvl w:ilvl="3" w:tentative="0">
      <w:start w:val="0"/>
      <w:numFmt w:val="bullet"/>
      <w:lvlText w:val="•"/>
      <w:lvlJc w:val="left"/>
      <w:pPr>
        <w:ind w:left="2694" w:hanging="314"/>
      </w:pPr>
      <w:rPr>
        <w:rFonts w:hint="default"/>
        <w:lang w:val="en-US" w:eastAsia="zh-CN" w:bidi="ar-SA"/>
      </w:rPr>
    </w:lvl>
    <w:lvl w:ilvl="4" w:tentative="0">
      <w:start w:val="0"/>
      <w:numFmt w:val="bullet"/>
      <w:lvlText w:val="•"/>
      <w:lvlJc w:val="left"/>
      <w:pPr>
        <w:ind w:left="3573" w:hanging="314"/>
      </w:pPr>
      <w:rPr>
        <w:rFonts w:hint="default"/>
        <w:lang w:val="en-US" w:eastAsia="zh-CN" w:bidi="ar-SA"/>
      </w:rPr>
    </w:lvl>
    <w:lvl w:ilvl="5" w:tentative="0">
      <w:start w:val="0"/>
      <w:numFmt w:val="bullet"/>
      <w:lvlText w:val="•"/>
      <w:lvlJc w:val="left"/>
      <w:pPr>
        <w:ind w:left="4451" w:hanging="314"/>
      </w:pPr>
      <w:rPr>
        <w:rFonts w:hint="default"/>
        <w:lang w:val="en-US" w:eastAsia="zh-CN" w:bidi="ar-SA"/>
      </w:rPr>
    </w:lvl>
    <w:lvl w:ilvl="6" w:tentative="0">
      <w:start w:val="0"/>
      <w:numFmt w:val="bullet"/>
      <w:lvlText w:val="•"/>
      <w:lvlJc w:val="left"/>
      <w:pPr>
        <w:ind w:left="5329" w:hanging="314"/>
      </w:pPr>
      <w:rPr>
        <w:rFonts w:hint="default"/>
        <w:lang w:val="en-US" w:eastAsia="zh-CN" w:bidi="ar-SA"/>
      </w:rPr>
    </w:lvl>
    <w:lvl w:ilvl="7" w:tentative="0">
      <w:start w:val="0"/>
      <w:numFmt w:val="bullet"/>
      <w:lvlText w:val="•"/>
      <w:lvlJc w:val="left"/>
      <w:pPr>
        <w:ind w:left="6208" w:hanging="314"/>
      </w:pPr>
      <w:rPr>
        <w:rFonts w:hint="default"/>
        <w:lang w:val="en-US" w:eastAsia="zh-CN" w:bidi="ar-SA"/>
      </w:rPr>
    </w:lvl>
    <w:lvl w:ilvl="8" w:tentative="0">
      <w:start w:val="0"/>
      <w:numFmt w:val="bullet"/>
      <w:lvlText w:val="•"/>
      <w:lvlJc w:val="left"/>
      <w:pPr>
        <w:ind w:left="7086" w:hanging="314"/>
      </w:pPr>
      <w:rPr>
        <w:rFonts w:hint="default"/>
        <w:lang w:val="en-US" w:eastAsia="zh-CN" w:bidi="ar-SA"/>
      </w:rPr>
    </w:lvl>
  </w:abstractNum>
  <w:abstractNum w:abstractNumId="25">
    <w:nsid w:val="5A241D34"/>
    <w:multiLevelType w:val="multilevel"/>
    <w:tmpl w:val="5A241D34"/>
    <w:lvl w:ilvl="0" w:tentative="0">
      <w:start w:val="1"/>
      <w:numFmt w:val="decimal"/>
      <w:lvlText w:val="%1."/>
      <w:lvlJc w:val="left"/>
      <w:pPr>
        <w:ind w:left="312" w:hanging="206"/>
        <w:jc w:val="left"/>
      </w:pPr>
      <w:rPr>
        <w:rFonts w:hint="default" w:ascii="Microsoft YaHei UI" w:hAnsi="Microsoft YaHei UI" w:eastAsia="Microsoft YaHei UI" w:cs="Microsoft YaHei UI"/>
        <w:b/>
        <w:bCs/>
        <w:spacing w:val="-7"/>
        <w:w w:val="114"/>
        <w:sz w:val="17"/>
        <w:szCs w:val="17"/>
        <w:lang w:val="en-US" w:eastAsia="zh-CN" w:bidi="ar-SA"/>
      </w:rPr>
    </w:lvl>
    <w:lvl w:ilvl="1" w:tentative="0">
      <w:start w:val="1"/>
      <w:numFmt w:val="decimal"/>
      <w:lvlText w:val="%1.%2"/>
      <w:lvlJc w:val="left"/>
      <w:pPr>
        <w:ind w:left="649" w:hanging="304"/>
        <w:jc w:val="left"/>
      </w:pPr>
      <w:rPr>
        <w:rFonts w:hint="default" w:ascii="宋体" w:hAnsi="宋体" w:eastAsia="宋体" w:cs="宋体"/>
        <w:spacing w:val="-3"/>
        <w:w w:val="64"/>
        <w:sz w:val="17"/>
        <w:szCs w:val="17"/>
        <w:lang w:val="en-US" w:eastAsia="zh-CN" w:bidi="ar-SA"/>
      </w:rPr>
    </w:lvl>
    <w:lvl w:ilvl="2" w:tentative="0">
      <w:start w:val="1"/>
      <w:numFmt w:val="decimal"/>
      <w:lvlText w:val="%1.%2.%3"/>
      <w:lvlJc w:val="left"/>
      <w:pPr>
        <w:ind w:left="106" w:hanging="484"/>
        <w:jc w:val="right"/>
      </w:pPr>
      <w:rPr>
        <w:rFonts w:hint="default" w:ascii="宋体" w:hAnsi="宋体" w:eastAsia="宋体" w:cs="宋体"/>
        <w:spacing w:val="-3"/>
        <w:w w:val="64"/>
        <w:sz w:val="17"/>
        <w:szCs w:val="17"/>
        <w:lang w:val="en-US" w:eastAsia="zh-CN" w:bidi="ar-SA"/>
      </w:rPr>
    </w:lvl>
    <w:lvl w:ilvl="3" w:tentative="0">
      <w:start w:val="0"/>
      <w:numFmt w:val="bullet"/>
      <w:lvlText w:val="•"/>
      <w:lvlJc w:val="left"/>
      <w:pPr>
        <w:ind w:left="1915" w:hanging="484"/>
      </w:pPr>
      <w:rPr>
        <w:rFonts w:hint="default"/>
        <w:lang w:val="en-US" w:eastAsia="zh-CN" w:bidi="ar-SA"/>
      </w:rPr>
    </w:lvl>
    <w:lvl w:ilvl="4" w:tentative="0">
      <w:start w:val="0"/>
      <w:numFmt w:val="bullet"/>
      <w:lvlText w:val="•"/>
      <w:lvlJc w:val="left"/>
      <w:pPr>
        <w:ind w:left="3190" w:hanging="484"/>
      </w:pPr>
      <w:rPr>
        <w:rFonts w:hint="default"/>
        <w:lang w:val="en-US" w:eastAsia="zh-CN" w:bidi="ar-SA"/>
      </w:rPr>
    </w:lvl>
    <w:lvl w:ilvl="5" w:tentative="0">
      <w:start w:val="0"/>
      <w:numFmt w:val="bullet"/>
      <w:lvlText w:val="•"/>
      <w:lvlJc w:val="left"/>
      <w:pPr>
        <w:ind w:left="4465" w:hanging="484"/>
      </w:pPr>
      <w:rPr>
        <w:rFonts w:hint="default"/>
        <w:lang w:val="en-US" w:eastAsia="zh-CN" w:bidi="ar-SA"/>
      </w:rPr>
    </w:lvl>
    <w:lvl w:ilvl="6" w:tentative="0">
      <w:start w:val="0"/>
      <w:numFmt w:val="bullet"/>
      <w:lvlText w:val="•"/>
      <w:lvlJc w:val="left"/>
      <w:pPr>
        <w:ind w:left="5740" w:hanging="484"/>
      </w:pPr>
      <w:rPr>
        <w:rFonts w:hint="default"/>
        <w:lang w:val="en-US" w:eastAsia="zh-CN" w:bidi="ar-SA"/>
      </w:rPr>
    </w:lvl>
    <w:lvl w:ilvl="7" w:tentative="0">
      <w:start w:val="0"/>
      <w:numFmt w:val="bullet"/>
      <w:lvlText w:val="•"/>
      <w:lvlJc w:val="left"/>
      <w:pPr>
        <w:ind w:left="7015" w:hanging="484"/>
      </w:pPr>
      <w:rPr>
        <w:rFonts w:hint="default"/>
        <w:lang w:val="en-US" w:eastAsia="zh-CN" w:bidi="ar-SA"/>
      </w:rPr>
    </w:lvl>
    <w:lvl w:ilvl="8" w:tentative="0">
      <w:start w:val="0"/>
      <w:numFmt w:val="bullet"/>
      <w:lvlText w:val="•"/>
      <w:lvlJc w:val="left"/>
      <w:pPr>
        <w:ind w:left="8290" w:hanging="484"/>
      </w:pPr>
      <w:rPr>
        <w:rFonts w:hint="default"/>
        <w:lang w:val="en-US" w:eastAsia="zh-CN" w:bidi="ar-SA"/>
      </w:rPr>
    </w:lvl>
  </w:abstractNum>
  <w:abstractNum w:abstractNumId="26">
    <w:nsid w:val="60382F6E"/>
    <w:multiLevelType w:val="multilevel"/>
    <w:tmpl w:val="60382F6E"/>
    <w:lvl w:ilvl="0" w:tentative="0">
      <w:start w:val="1"/>
      <w:numFmt w:val="decimal"/>
      <w:lvlText w:val="（%1）"/>
      <w:lvlJc w:val="left"/>
      <w:pPr>
        <w:ind w:left="1091" w:hanging="506"/>
        <w:jc w:val="left"/>
      </w:pPr>
      <w:rPr>
        <w:rFonts w:hint="default" w:ascii="宋体" w:hAnsi="宋体" w:eastAsia="宋体" w:cs="宋体"/>
        <w:spacing w:val="-3"/>
        <w:w w:val="101"/>
        <w:sz w:val="17"/>
        <w:szCs w:val="17"/>
        <w:lang w:val="en-US" w:eastAsia="zh-CN" w:bidi="ar-SA"/>
      </w:rPr>
    </w:lvl>
    <w:lvl w:ilvl="1" w:tentative="0">
      <w:start w:val="0"/>
      <w:numFmt w:val="bullet"/>
      <w:lvlText w:val="•"/>
      <w:lvlJc w:val="left"/>
      <w:pPr>
        <w:ind w:left="2074" w:hanging="506"/>
      </w:pPr>
      <w:rPr>
        <w:rFonts w:hint="default"/>
        <w:lang w:val="en-US" w:eastAsia="zh-CN" w:bidi="ar-SA"/>
      </w:rPr>
    </w:lvl>
    <w:lvl w:ilvl="2" w:tentative="0">
      <w:start w:val="0"/>
      <w:numFmt w:val="bullet"/>
      <w:lvlText w:val="•"/>
      <w:lvlJc w:val="left"/>
      <w:pPr>
        <w:ind w:left="3048" w:hanging="506"/>
      </w:pPr>
      <w:rPr>
        <w:rFonts w:hint="default"/>
        <w:lang w:val="en-US" w:eastAsia="zh-CN" w:bidi="ar-SA"/>
      </w:rPr>
    </w:lvl>
    <w:lvl w:ilvl="3" w:tentative="0">
      <w:start w:val="0"/>
      <w:numFmt w:val="bullet"/>
      <w:lvlText w:val="•"/>
      <w:lvlJc w:val="left"/>
      <w:pPr>
        <w:ind w:left="4022" w:hanging="506"/>
      </w:pPr>
      <w:rPr>
        <w:rFonts w:hint="default"/>
        <w:lang w:val="en-US" w:eastAsia="zh-CN" w:bidi="ar-SA"/>
      </w:rPr>
    </w:lvl>
    <w:lvl w:ilvl="4" w:tentative="0">
      <w:start w:val="0"/>
      <w:numFmt w:val="bullet"/>
      <w:lvlText w:val="•"/>
      <w:lvlJc w:val="left"/>
      <w:pPr>
        <w:ind w:left="4996" w:hanging="506"/>
      </w:pPr>
      <w:rPr>
        <w:rFonts w:hint="default"/>
        <w:lang w:val="en-US" w:eastAsia="zh-CN" w:bidi="ar-SA"/>
      </w:rPr>
    </w:lvl>
    <w:lvl w:ilvl="5" w:tentative="0">
      <w:start w:val="0"/>
      <w:numFmt w:val="bullet"/>
      <w:lvlText w:val="•"/>
      <w:lvlJc w:val="left"/>
      <w:pPr>
        <w:ind w:left="5970" w:hanging="506"/>
      </w:pPr>
      <w:rPr>
        <w:rFonts w:hint="default"/>
        <w:lang w:val="en-US" w:eastAsia="zh-CN" w:bidi="ar-SA"/>
      </w:rPr>
    </w:lvl>
    <w:lvl w:ilvl="6" w:tentative="0">
      <w:start w:val="0"/>
      <w:numFmt w:val="bullet"/>
      <w:lvlText w:val="•"/>
      <w:lvlJc w:val="left"/>
      <w:pPr>
        <w:ind w:left="6944" w:hanging="506"/>
      </w:pPr>
      <w:rPr>
        <w:rFonts w:hint="default"/>
        <w:lang w:val="en-US" w:eastAsia="zh-CN" w:bidi="ar-SA"/>
      </w:rPr>
    </w:lvl>
    <w:lvl w:ilvl="7" w:tentative="0">
      <w:start w:val="0"/>
      <w:numFmt w:val="bullet"/>
      <w:lvlText w:val="•"/>
      <w:lvlJc w:val="left"/>
      <w:pPr>
        <w:ind w:left="7918" w:hanging="506"/>
      </w:pPr>
      <w:rPr>
        <w:rFonts w:hint="default"/>
        <w:lang w:val="en-US" w:eastAsia="zh-CN" w:bidi="ar-SA"/>
      </w:rPr>
    </w:lvl>
    <w:lvl w:ilvl="8" w:tentative="0">
      <w:start w:val="0"/>
      <w:numFmt w:val="bullet"/>
      <w:lvlText w:val="•"/>
      <w:lvlJc w:val="left"/>
      <w:pPr>
        <w:ind w:left="8892" w:hanging="506"/>
      </w:pPr>
      <w:rPr>
        <w:rFonts w:hint="default"/>
        <w:lang w:val="en-US" w:eastAsia="zh-CN" w:bidi="ar-SA"/>
      </w:rPr>
    </w:lvl>
  </w:abstractNum>
  <w:abstractNum w:abstractNumId="27">
    <w:nsid w:val="629F7852"/>
    <w:multiLevelType w:val="multilevel"/>
    <w:tmpl w:val="629F7852"/>
    <w:lvl w:ilvl="0" w:tentative="0">
      <w:start w:val="1"/>
      <w:numFmt w:val="decimal"/>
      <w:lvlText w:val="%1."/>
      <w:lvlJc w:val="left"/>
      <w:pPr>
        <w:ind w:left="768" w:hanging="183"/>
        <w:jc w:val="right"/>
      </w:pPr>
      <w:rPr>
        <w:rFonts w:hint="default" w:ascii="宋体" w:hAnsi="宋体" w:eastAsia="宋体" w:cs="宋体"/>
        <w:spacing w:val="-3"/>
        <w:w w:val="64"/>
        <w:sz w:val="17"/>
        <w:szCs w:val="17"/>
        <w:lang w:val="en-US" w:eastAsia="zh-CN" w:bidi="ar-SA"/>
      </w:rPr>
    </w:lvl>
    <w:lvl w:ilvl="1" w:tentative="0">
      <w:start w:val="0"/>
      <w:numFmt w:val="bullet"/>
      <w:lvlText w:val="•"/>
      <w:lvlJc w:val="left"/>
      <w:pPr>
        <w:ind w:left="1768" w:hanging="183"/>
      </w:pPr>
      <w:rPr>
        <w:rFonts w:hint="default"/>
        <w:lang w:val="en-US" w:eastAsia="zh-CN" w:bidi="ar-SA"/>
      </w:rPr>
    </w:lvl>
    <w:lvl w:ilvl="2" w:tentative="0">
      <w:start w:val="0"/>
      <w:numFmt w:val="bullet"/>
      <w:lvlText w:val="•"/>
      <w:lvlJc w:val="left"/>
      <w:pPr>
        <w:ind w:left="2776" w:hanging="183"/>
      </w:pPr>
      <w:rPr>
        <w:rFonts w:hint="default"/>
        <w:lang w:val="en-US" w:eastAsia="zh-CN" w:bidi="ar-SA"/>
      </w:rPr>
    </w:lvl>
    <w:lvl w:ilvl="3" w:tentative="0">
      <w:start w:val="0"/>
      <w:numFmt w:val="bullet"/>
      <w:lvlText w:val="•"/>
      <w:lvlJc w:val="left"/>
      <w:pPr>
        <w:ind w:left="3784" w:hanging="183"/>
      </w:pPr>
      <w:rPr>
        <w:rFonts w:hint="default"/>
        <w:lang w:val="en-US" w:eastAsia="zh-CN" w:bidi="ar-SA"/>
      </w:rPr>
    </w:lvl>
    <w:lvl w:ilvl="4" w:tentative="0">
      <w:start w:val="0"/>
      <w:numFmt w:val="bullet"/>
      <w:lvlText w:val="•"/>
      <w:lvlJc w:val="left"/>
      <w:pPr>
        <w:ind w:left="4792" w:hanging="183"/>
      </w:pPr>
      <w:rPr>
        <w:rFonts w:hint="default"/>
        <w:lang w:val="en-US" w:eastAsia="zh-CN" w:bidi="ar-SA"/>
      </w:rPr>
    </w:lvl>
    <w:lvl w:ilvl="5" w:tentative="0">
      <w:start w:val="0"/>
      <w:numFmt w:val="bullet"/>
      <w:lvlText w:val="•"/>
      <w:lvlJc w:val="left"/>
      <w:pPr>
        <w:ind w:left="5800" w:hanging="183"/>
      </w:pPr>
      <w:rPr>
        <w:rFonts w:hint="default"/>
        <w:lang w:val="en-US" w:eastAsia="zh-CN" w:bidi="ar-SA"/>
      </w:rPr>
    </w:lvl>
    <w:lvl w:ilvl="6" w:tentative="0">
      <w:start w:val="0"/>
      <w:numFmt w:val="bullet"/>
      <w:lvlText w:val="•"/>
      <w:lvlJc w:val="left"/>
      <w:pPr>
        <w:ind w:left="6808" w:hanging="183"/>
      </w:pPr>
      <w:rPr>
        <w:rFonts w:hint="default"/>
        <w:lang w:val="en-US" w:eastAsia="zh-CN" w:bidi="ar-SA"/>
      </w:rPr>
    </w:lvl>
    <w:lvl w:ilvl="7" w:tentative="0">
      <w:start w:val="0"/>
      <w:numFmt w:val="bullet"/>
      <w:lvlText w:val="•"/>
      <w:lvlJc w:val="left"/>
      <w:pPr>
        <w:ind w:left="7816" w:hanging="183"/>
      </w:pPr>
      <w:rPr>
        <w:rFonts w:hint="default"/>
        <w:lang w:val="en-US" w:eastAsia="zh-CN" w:bidi="ar-SA"/>
      </w:rPr>
    </w:lvl>
    <w:lvl w:ilvl="8" w:tentative="0">
      <w:start w:val="0"/>
      <w:numFmt w:val="bullet"/>
      <w:lvlText w:val="•"/>
      <w:lvlJc w:val="left"/>
      <w:pPr>
        <w:ind w:left="8824" w:hanging="183"/>
      </w:pPr>
      <w:rPr>
        <w:rFonts w:hint="default"/>
        <w:lang w:val="en-US" w:eastAsia="zh-CN" w:bidi="ar-SA"/>
      </w:rPr>
    </w:lvl>
  </w:abstractNum>
  <w:abstractNum w:abstractNumId="28">
    <w:nsid w:val="72183CF9"/>
    <w:multiLevelType w:val="multilevel"/>
    <w:tmpl w:val="72183CF9"/>
    <w:lvl w:ilvl="0" w:tentative="0">
      <w:start w:val="1"/>
      <w:numFmt w:val="decimal"/>
      <w:lvlText w:val="（%1）"/>
      <w:lvlJc w:val="left"/>
      <w:pPr>
        <w:ind w:left="851" w:hanging="506"/>
        <w:jc w:val="left"/>
      </w:pPr>
      <w:rPr>
        <w:rFonts w:hint="default" w:ascii="宋体" w:hAnsi="宋体" w:eastAsia="宋体" w:cs="宋体"/>
        <w:spacing w:val="-3"/>
        <w:w w:val="101"/>
        <w:sz w:val="17"/>
        <w:szCs w:val="17"/>
        <w:lang w:val="en-US" w:eastAsia="zh-CN" w:bidi="ar-SA"/>
      </w:rPr>
    </w:lvl>
    <w:lvl w:ilvl="1" w:tentative="0">
      <w:start w:val="0"/>
      <w:numFmt w:val="bullet"/>
      <w:lvlText w:val="•"/>
      <w:lvlJc w:val="left"/>
      <w:pPr>
        <w:ind w:left="1858" w:hanging="506"/>
      </w:pPr>
      <w:rPr>
        <w:rFonts w:hint="default"/>
        <w:lang w:val="en-US" w:eastAsia="zh-CN" w:bidi="ar-SA"/>
      </w:rPr>
    </w:lvl>
    <w:lvl w:ilvl="2" w:tentative="0">
      <w:start w:val="0"/>
      <w:numFmt w:val="bullet"/>
      <w:lvlText w:val="•"/>
      <w:lvlJc w:val="left"/>
      <w:pPr>
        <w:ind w:left="2856" w:hanging="506"/>
      </w:pPr>
      <w:rPr>
        <w:rFonts w:hint="default"/>
        <w:lang w:val="en-US" w:eastAsia="zh-CN" w:bidi="ar-SA"/>
      </w:rPr>
    </w:lvl>
    <w:lvl w:ilvl="3" w:tentative="0">
      <w:start w:val="0"/>
      <w:numFmt w:val="bullet"/>
      <w:lvlText w:val="•"/>
      <w:lvlJc w:val="left"/>
      <w:pPr>
        <w:ind w:left="3854" w:hanging="506"/>
      </w:pPr>
      <w:rPr>
        <w:rFonts w:hint="default"/>
        <w:lang w:val="en-US" w:eastAsia="zh-CN" w:bidi="ar-SA"/>
      </w:rPr>
    </w:lvl>
    <w:lvl w:ilvl="4" w:tentative="0">
      <w:start w:val="0"/>
      <w:numFmt w:val="bullet"/>
      <w:lvlText w:val="•"/>
      <w:lvlJc w:val="left"/>
      <w:pPr>
        <w:ind w:left="4852" w:hanging="506"/>
      </w:pPr>
      <w:rPr>
        <w:rFonts w:hint="default"/>
        <w:lang w:val="en-US" w:eastAsia="zh-CN" w:bidi="ar-SA"/>
      </w:rPr>
    </w:lvl>
    <w:lvl w:ilvl="5" w:tentative="0">
      <w:start w:val="0"/>
      <w:numFmt w:val="bullet"/>
      <w:lvlText w:val="•"/>
      <w:lvlJc w:val="left"/>
      <w:pPr>
        <w:ind w:left="5850" w:hanging="506"/>
      </w:pPr>
      <w:rPr>
        <w:rFonts w:hint="default"/>
        <w:lang w:val="en-US" w:eastAsia="zh-CN" w:bidi="ar-SA"/>
      </w:rPr>
    </w:lvl>
    <w:lvl w:ilvl="6" w:tentative="0">
      <w:start w:val="0"/>
      <w:numFmt w:val="bullet"/>
      <w:lvlText w:val="•"/>
      <w:lvlJc w:val="left"/>
      <w:pPr>
        <w:ind w:left="6848" w:hanging="506"/>
      </w:pPr>
      <w:rPr>
        <w:rFonts w:hint="default"/>
        <w:lang w:val="en-US" w:eastAsia="zh-CN" w:bidi="ar-SA"/>
      </w:rPr>
    </w:lvl>
    <w:lvl w:ilvl="7" w:tentative="0">
      <w:start w:val="0"/>
      <w:numFmt w:val="bullet"/>
      <w:lvlText w:val="•"/>
      <w:lvlJc w:val="left"/>
      <w:pPr>
        <w:ind w:left="7846" w:hanging="506"/>
      </w:pPr>
      <w:rPr>
        <w:rFonts w:hint="default"/>
        <w:lang w:val="en-US" w:eastAsia="zh-CN" w:bidi="ar-SA"/>
      </w:rPr>
    </w:lvl>
    <w:lvl w:ilvl="8" w:tentative="0">
      <w:start w:val="0"/>
      <w:numFmt w:val="bullet"/>
      <w:lvlText w:val="•"/>
      <w:lvlJc w:val="left"/>
      <w:pPr>
        <w:ind w:left="8844" w:hanging="506"/>
      </w:pPr>
      <w:rPr>
        <w:rFonts w:hint="default"/>
        <w:lang w:val="en-US" w:eastAsia="zh-CN" w:bidi="ar-SA"/>
      </w:rPr>
    </w:lvl>
  </w:abstractNum>
  <w:abstractNum w:abstractNumId="29">
    <w:nsid w:val="77ECEA79"/>
    <w:multiLevelType w:val="multilevel"/>
    <w:tmpl w:val="77ECEA79"/>
    <w:lvl w:ilvl="0" w:tentative="0">
      <w:start w:val="1"/>
      <w:numFmt w:val="decimal"/>
      <w:lvlText w:val="（%1）"/>
      <w:lvlJc w:val="left"/>
      <w:pPr>
        <w:ind w:left="1091" w:hanging="506"/>
        <w:jc w:val="left"/>
      </w:pPr>
      <w:rPr>
        <w:rFonts w:hint="default" w:ascii="宋体" w:hAnsi="宋体" w:eastAsia="宋体" w:cs="宋体"/>
        <w:spacing w:val="-3"/>
        <w:w w:val="101"/>
        <w:sz w:val="17"/>
        <w:szCs w:val="17"/>
        <w:lang w:val="en-US" w:eastAsia="zh-CN" w:bidi="ar-SA"/>
      </w:rPr>
    </w:lvl>
    <w:lvl w:ilvl="1" w:tentative="0">
      <w:start w:val="0"/>
      <w:numFmt w:val="bullet"/>
      <w:lvlText w:val="•"/>
      <w:lvlJc w:val="left"/>
      <w:pPr>
        <w:ind w:left="2074" w:hanging="506"/>
      </w:pPr>
      <w:rPr>
        <w:rFonts w:hint="default"/>
        <w:lang w:val="en-US" w:eastAsia="zh-CN" w:bidi="ar-SA"/>
      </w:rPr>
    </w:lvl>
    <w:lvl w:ilvl="2" w:tentative="0">
      <w:start w:val="0"/>
      <w:numFmt w:val="bullet"/>
      <w:lvlText w:val="•"/>
      <w:lvlJc w:val="left"/>
      <w:pPr>
        <w:ind w:left="3048" w:hanging="506"/>
      </w:pPr>
      <w:rPr>
        <w:rFonts w:hint="default"/>
        <w:lang w:val="en-US" w:eastAsia="zh-CN" w:bidi="ar-SA"/>
      </w:rPr>
    </w:lvl>
    <w:lvl w:ilvl="3" w:tentative="0">
      <w:start w:val="0"/>
      <w:numFmt w:val="bullet"/>
      <w:lvlText w:val="•"/>
      <w:lvlJc w:val="left"/>
      <w:pPr>
        <w:ind w:left="4022" w:hanging="506"/>
      </w:pPr>
      <w:rPr>
        <w:rFonts w:hint="default"/>
        <w:lang w:val="en-US" w:eastAsia="zh-CN" w:bidi="ar-SA"/>
      </w:rPr>
    </w:lvl>
    <w:lvl w:ilvl="4" w:tentative="0">
      <w:start w:val="0"/>
      <w:numFmt w:val="bullet"/>
      <w:lvlText w:val="•"/>
      <w:lvlJc w:val="left"/>
      <w:pPr>
        <w:ind w:left="4996" w:hanging="506"/>
      </w:pPr>
      <w:rPr>
        <w:rFonts w:hint="default"/>
        <w:lang w:val="en-US" w:eastAsia="zh-CN" w:bidi="ar-SA"/>
      </w:rPr>
    </w:lvl>
    <w:lvl w:ilvl="5" w:tentative="0">
      <w:start w:val="0"/>
      <w:numFmt w:val="bullet"/>
      <w:lvlText w:val="•"/>
      <w:lvlJc w:val="left"/>
      <w:pPr>
        <w:ind w:left="5970" w:hanging="506"/>
      </w:pPr>
      <w:rPr>
        <w:rFonts w:hint="default"/>
        <w:lang w:val="en-US" w:eastAsia="zh-CN" w:bidi="ar-SA"/>
      </w:rPr>
    </w:lvl>
    <w:lvl w:ilvl="6" w:tentative="0">
      <w:start w:val="0"/>
      <w:numFmt w:val="bullet"/>
      <w:lvlText w:val="•"/>
      <w:lvlJc w:val="left"/>
      <w:pPr>
        <w:ind w:left="6944" w:hanging="506"/>
      </w:pPr>
      <w:rPr>
        <w:rFonts w:hint="default"/>
        <w:lang w:val="en-US" w:eastAsia="zh-CN" w:bidi="ar-SA"/>
      </w:rPr>
    </w:lvl>
    <w:lvl w:ilvl="7" w:tentative="0">
      <w:start w:val="0"/>
      <w:numFmt w:val="bullet"/>
      <w:lvlText w:val="•"/>
      <w:lvlJc w:val="left"/>
      <w:pPr>
        <w:ind w:left="7918" w:hanging="506"/>
      </w:pPr>
      <w:rPr>
        <w:rFonts w:hint="default"/>
        <w:lang w:val="en-US" w:eastAsia="zh-CN" w:bidi="ar-SA"/>
      </w:rPr>
    </w:lvl>
    <w:lvl w:ilvl="8" w:tentative="0">
      <w:start w:val="0"/>
      <w:numFmt w:val="bullet"/>
      <w:lvlText w:val="•"/>
      <w:lvlJc w:val="left"/>
      <w:pPr>
        <w:ind w:left="8892" w:hanging="506"/>
      </w:pPr>
      <w:rPr>
        <w:rFonts w:hint="default"/>
        <w:lang w:val="en-US" w:eastAsia="zh-CN" w:bidi="ar-SA"/>
      </w:rPr>
    </w:lvl>
  </w:abstractNum>
  <w:abstractNum w:abstractNumId="30">
    <w:nsid w:val="7C246926"/>
    <w:multiLevelType w:val="multilevel"/>
    <w:tmpl w:val="7C246926"/>
    <w:lvl w:ilvl="0" w:tentative="0">
      <w:start w:val="1"/>
      <w:numFmt w:val="decimal"/>
      <w:lvlText w:val="（%1）"/>
      <w:lvlJc w:val="left"/>
      <w:pPr>
        <w:ind w:left="851" w:hanging="506"/>
        <w:jc w:val="left"/>
      </w:pPr>
      <w:rPr>
        <w:rFonts w:hint="default" w:ascii="宋体" w:hAnsi="宋体" w:eastAsia="宋体" w:cs="宋体"/>
        <w:spacing w:val="-3"/>
        <w:w w:val="101"/>
        <w:sz w:val="17"/>
        <w:szCs w:val="17"/>
        <w:lang w:val="en-US" w:eastAsia="zh-CN" w:bidi="ar-SA"/>
      </w:rPr>
    </w:lvl>
    <w:lvl w:ilvl="1" w:tentative="0">
      <w:start w:val="0"/>
      <w:numFmt w:val="bullet"/>
      <w:lvlText w:val="•"/>
      <w:lvlJc w:val="left"/>
      <w:pPr>
        <w:ind w:left="1858" w:hanging="506"/>
      </w:pPr>
      <w:rPr>
        <w:rFonts w:hint="default"/>
        <w:lang w:val="en-US" w:eastAsia="zh-CN" w:bidi="ar-SA"/>
      </w:rPr>
    </w:lvl>
    <w:lvl w:ilvl="2" w:tentative="0">
      <w:start w:val="0"/>
      <w:numFmt w:val="bullet"/>
      <w:lvlText w:val="•"/>
      <w:lvlJc w:val="left"/>
      <w:pPr>
        <w:ind w:left="2856" w:hanging="506"/>
      </w:pPr>
      <w:rPr>
        <w:rFonts w:hint="default"/>
        <w:lang w:val="en-US" w:eastAsia="zh-CN" w:bidi="ar-SA"/>
      </w:rPr>
    </w:lvl>
    <w:lvl w:ilvl="3" w:tentative="0">
      <w:start w:val="0"/>
      <w:numFmt w:val="bullet"/>
      <w:lvlText w:val="•"/>
      <w:lvlJc w:val="left"/>
      <w:pPr>
        <w:ind w:left="3854" w:hanging="506"/>
      </w:pPr>
      <w:rPr>
        <w:rFonts w:hint="default"/>
        <w:lang w:val="en-US" w:eastAsia="zh-CN" w:bidi="ar-SA"/>
      </w:rPr>
    </w:lvl>
    <w:lvl w:ilvl="4" w:tentative="0">
      <w:start w:val="0"/>
      <w:numFmt w:val="bullet"/>
      <w:lvlText w:val="•"/>
      <w:lvlJc w:val="left"/>
      <w:pPr>
        <w:ind w:left="4852" w:hanging="506"/>
      </w:pPr>
      <w:rPr>
        <w:rFonts w:hint="default"/>
        <w:lang w:val="en-US" w:eastAsia="zh-CN" w:bidi="ar-SA"/>
      </w:rPr>
    </w:lvl>
    <w:lvl w:ilvl="5" w:tentative="0">
      <w:start w:val="0"/>
      <w:numFmt w:val="bullet"/>
      <w:lvlText w:val="•"/>
      <w:lvlJc w:val="left"/>
      <w:pPr>
        <w:ind w:left="5850" w:hanging="506"/>
      </w:pPr>
      <w:rPr>
        <w:rFonts w:hint="default"/>
        <w:lang w:val="en-US" w:eastAsia="zh-CN" w:bidi="ar-SA"/>
      </w:rPr>
    </w:lvl>
    <w:lvl w:ilvl="6" w:tentative="0">
      <w:start w:val="0"/>
      <w:numFmt w:val="bullet"/>
      <w:lvlText w:val="•"/>
      <w:lvlJc w:val="left"/>
      <w:pPr>
        <w:ind w:left="6848" w:hanging="506"/>
      </w:pPr>
      <w:rPr>
        <w:rFonts w:hint="default"/>
        <w:lang w:val="en-US" w:eastAsia="zh-CN" w:bidi="ar-SA"/>
      </w:rPr>
    </w:lvl>
    <w:lvl w:ilvl="7" w:tentative="0">
      <w:start w:val="0"/>
      <w:numFmt w:val="bullet"/>
      <w:lvlText w:val="•"/>
      <w:lvlJc w:val="left"/>
      <w:pPr>
        <w:ind w:left="7846" w:hanging="506"/>
      </w:pPr>
      <w:rPr>
        <w:rFonts w:hint="default"/>
        <w:lang w:val="en-US" w:eastAsia="zh-CN" w:bidi="ar-SA"/>
      </w:rPr>
    </w:lvl>
    <w:lvl w:ilvl="8" w:tentative="0">
      <w:start w:val="0"/>
      <w:numFmt w:val="bullet"/>
      <w:lvlText w:val="•"/>
      <w:lvlJc w:val="left"/>
      <w:pPr>
        <w:ind w:left="8844" w:hanging="506"/>
      </w:pPr>
      <w:rPr>
        <w:rFonts w:hint="default"/>
        <w:lang w:val="en-US" w:eastAsia="zh-CN" w:bidi="ar-SA"/>
      </w:rPr>
    </w:lvl>
  </w:abstractNum>
  <w:abstractNum w:abstractNumId="31">
    <w:nsid w:val="7DEC2089"/>
    <w:multiLevelType w:val="multilevel"/>
    <w:tmpl w:val="7DEC2089"/>
    <w:lvl w:ilvl="0" w:tentative="0">
      <w:start w:val="1"/>
      <w:numFmt w:val="decimal"/>
      <w:lvlText w:val="%1."/>
      <w:lvlJc w:val="left"/>
      <w:pPr>
        <w:ind w:left="250" w:hanging="145"/>
        <w:jc w:val="left"/>
      </w:pPr>
      <w:rPr>
        <w:rFonts w:hint="default" w:ascii="宋体" w:hAnsi="宋体" w:eastAsia="宋体" w:cs="宋体"/>
        <w:spacing w:val="2"/>
        <w:w w:val="65"/>
        <w:sz w:val="12"/>
        <w:szCs w:val="12"/>
        <w:lang w:val="en-US" w:eastAsia="zh-CN" w:bidi="ar-SA"/>
      </w:rPr>
    </w:lvl>
    <w:lvl w:ilvl="1" w:tentative="0">
      <w:start w:val="1"/>
      <w:numFmt w:val="decimal"/>
      <w:lvlText w:val="%2."/>
      <w:lvlJc w:val="left"/>
      <w:pPr>
        <w:ind w:left="106" w:hanging="183"/>
        <w:jc w:val="left"/>
      </w:pPr>
      <w:rPr>
        <w:rFonts w:hint="default" w:ascii="宋体" w:hAnsi="宋体" w:eastAsia="宋体" w:cs="宋体"/>
        <w:spacing w:val="-3"/>
        <w:w w:val="64"/>
        <w:sz w:val="17"/>
        <w:szCs w:val="17"/>
        <w:lang w:val="en-US" w:eastAsia="zh-CN" w:bidi="ar-SA"/>
      </w:rPr>
    </w:lvl>
    <w:lvl w:ilvl="2" w:tentative="0">
      <w:start w:val="0"/>
      <w:numFmt w:val="bullet"/>
      <w:lvlText w:val="•"/>
      <w:lvlJc w:val="left"/>
      <w:pPr>
        <w:ind w:left="1435" w:hanging="183"/>
      </w:pPr>
      <w:rPr>
        <w:rFonts w:hint="default"/>
        <w:lang w:val="en-US" w:eastAsia="zh-CN" w:bidi="ar-SA"/>
      </w:rPr>
    </w:lvl>
    <w:lvl w:ilvl="3" w:tentative="0">
      <w:start w:val="0"/>
      <w:numFmt w:val="bullet"/>
      <w:lvlText w:val="•"/>
      <w:lvlJc w:val="left"/>
      <w:pPr>
        <w:ind w:left="2611" w:hanging="183"/>
      </w:pPr>
      <w:rPr>
        <w:rFonts w:hint="default"/>
        <w:lang w:val="en-US" w:eastAsia="zh-CN" w:bidi="ar-SA"/>
      </w:rPr>
    </w:lvl>
    <w:lvl w:ilvl="4" w:tentative="0">
      <w:start w:val="0"/>
      <w:numFmt w:val="bullet"/>
      <w:lvlText w:val="•"/>
      <w:lvlJc w:val="left"/>
      <w:pPr>
        <w:ind w:left="3786" w:hanging="183"/>
      </w:pPr>
      <w:rPr>
        <w:rFonts w:hint="default"/>
        <w:lang w:val="en-US" w:eastAsia="zh-CN" w:bidi="ar-SA"/>
      </w:rPr>
    </w:lvl>
    <w:lvl w:ilvl="5" w:tentative="0">
      <w:start w:val="0"/>
      <w:numFmt w:val="bullet"/>
      <w:lvlText w:val="•"/>
      <w:lvlJc w:val="left"/>
      <w:pPr>
        <w:ind w:left="4962" w:hanging="183"/>
      </w:pPr>
      <w:rPr>
        <w:rFonts w:hint="default"/>
        <w:lang w:val="en-US" w:eastAsia="zh-CN" w:bidi="ar-SA"/>
      </w:rPr>
    </w:lvl>
    <w:lvl w:ilvl="6" w:tentative="0">
      <w:start w:val="0"/>
      <w:numFmt w:val="bullet"/>
      <w:lvlText w:val="•"/>
      <w:lvlJc w:val="left"/>
      <w:pPr>
        <w:ind w:left="6137" w:hanging="183"/>
      </w:pPr>
      <w:rPr>
        <w:rFonts w:hint="default"/>
        <w:lang w:val="en-US" w:eastAsia="zh-CN" w:bidi="ar-SA"/>
      </w:rPr>
    </w:lvl>
    <w:lvl w:ilvl="7" w:tentative="0">
      <w:start w:val="0"/>
      <w:numFmt w:val="bullet"/>
      <w:lvlText w:val="•"/>
      <w:lvlJc w:val="left"/>
      <w:pPr>
        <w:ind w:left="7313" w:hanging="183"/>
      </w:pPr>
      <w:rPr>
        <w:rFonts w:hint="default"/>
        <w:lang w:val="en-US" w:eastAsia="zh-CN" w:bidi="ar-SA"/>
      </w:rPr>
    </w:lvl>
    <w:lvl w:ilvl="8" w:tentative="0">
      <w:start w:val="0"/>
      <w:numFmt w:val="bullet"/>
      <w:lvlText w:val="•"/>
      <w:lvlJc w:val="left"/>
      <w:pPr>
        <w:ind w:left="8488" w:hanging="183"/>
      </w:pPr>
      <w:rPr>
        <w:rFonts w:hint="default"/>
        <w:lang w:val="en-US" w:eastAsia="zh-CN" w:bidi="ar-SA"/>
      </w:rPr>
    </w:lvl>
  </w:abstractNum>
  <w:num w:numId="1">
    <w:abstractNumId w:val="12"/>
  </w:num>
  <w:num w:numId="2">
    <w:abstractNumId w:val="9"/>
  </w:num>
  <w:num w:numId="3">
    <w:abstractNumId w:val="24"/>
  </w:num>
  <w:num w:numId="4">
    <w:abstractNumId w:val="7"/>
  </w:num>
  <w:num w:numId="5">
    <w:abstractNumId w:val="5"/>
  </w:num>
  <w:num w:numId="6">
    <w:abstractNumId w:val="14"/>
  </w:num>
  <w:num w:numId="7">
    <w:abstractNumId w:val="18"/>
  </w:num>
  <w:num w:numId="8">
    <w:abstractNumId w:val="28"/>
  </w:num>
  <w:num w:numId="9">
    <w:abstractNumId w:val="13"/>
  </w:num>
  <w:num w:numId="10">
    <w:abstractNumId w:val="2"/>
  </w:num>
  <w:num w:numId="11">
    <w:abstractNumId w:val="19"/>
  </w:num>
  <w:num w:numId="12">
    <w:abstractNumId w:val="25"/>
  </w:num>
  <w:num w:numId="13">
    <w:abstractNumId w:val="8"/>
  </w:num>
  <w:num w:numId="14">
    <w:abstractNumId w:val="22"/>
  </w:num>
  <w:num w:numId="15">
    <w:abstractNumId w:val="10"/>
  </w:num>
  <w:num w:numId="16">
    <w:abstractNumId w:val="17"/>
  </w:num>
  <w:num w:numId="17">
    <w:abstractNumId w:val="26"/>
  </w:num>
  <w:num w:numId="18">
    <w:abstractNumId w:val="15"/>
  </w:num>
  <w:num w:numId="19">
    <w:abstractNumId w:val="21"/>
  </w:num>
  <w:num w:numId="20">
    <w:abstractNumId w:val="4"/>
  </w:num>
  <w:num w:numId="21">
    <w:abstractNumId w:val="30"/>
  </w:num>
  <w:num w:numId="22">
    <w:abstractNumId w:val="29"/>
  </w:num>
  <w:num w:numId="23">
    <w:abstractNumId w:val="6"/>
  </w:num>
  <w:num w:numId="24">
    <w:abstractNumId w:val="27"/>
  </w:num>
  <w:num w:numId="25">
    <w:abstractNumId w:val="3"/>
  </w:num>
  <w:num w:numId="26">
    <w:abstractNumId w:val="20"/>
  </w:num>
  <w:num w:numId="27">
    <w:abstractNumId w:val="11"/>
  </w:num>
  <w:num w:numId="28">
    <w:abstractNumId w:val="1"/>
  </w:num>
  <w:num w:numId="29">
    <w:abstractNumId w:val="23"/>
  </w:num>
  <w:num w:numId="30">
    <w:abstractNumId w:val="31"/>
  </w:num>
  <w:num w:numId="31">
    <w:abstractNumId w:val="0"/>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kzNDRhODkwODY4NDhiOGQ0NTFiN2RhZDM3MjIzNmQifQ=="/>
  </w:docVars>
  <w:rsids>
    <w:rsidRoot w:val="00000000"/>
    <w:rsid w:val="05693ED9"/>
    <w:rsid w:val="06D31E25"/>
    <w:rsid w:val="092A6B4E"/>
    <w:rsid w:val="131220F4"/>
    <w:rsid w:val="20110E75"/>
    <w:rsid w:val="22370424"/>
    <w:rsid w:val="246B78D7"/>
    <w:rsid w:val="25536015"/>
    <w:rsid w:val="26B96D09"/>
    <w:rsid w:val="28374CE9"/>
    <w:rsid w:val="2D270C1C"/>
    <w:rsid w:val="2D79493C"/>
    <w:rsid w:val="39C26617"/>
    <w:rsid w:val="3CD877C8"/>
    <w:rsid w:val="3E280EAA"/>
    <w:rsid w:val="41206B38"/>
    <w:rsid w:val="43D92D12"/>
    <w:rsid w:val="48D50287"/>
    <w:rsid w:val="4C44458B"/>
    <w:rsid w:val="4E4B5129"/>
    <w:rsid w:val="50824461"/>
    <w:rsid w:val="52FC0B3A"/>
    <w:rsid w:val="57D221F9"/>
    <w:rsid w:val="5FE43132"/>
    <w:rsid w:val="66F75AF9"/>
    <w:rsid w:val="70724C34"/>
    <w:rsid w:val="731F2791"/>
    <w:rsid w:val="799822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3">
    <w:name w:val="heading 1"/>
    <w:basedOn w:val="1"/>
    <w:next w:val="1"/>
    <w:link w:val="12"/>
    <w:qFormat/>
    <w:uiPriority w:val="1"/>
    <w:pPr>
      <w:spacing w:before="73"/>
      <w:ind w:left="490" w:right="2566" w:hanging="1519"/>
      <w:outlineLvl w:val="1"/>
    </w:pPr>
    <w:rPr>
      <w:rFonts w:ascii="宋体" w:hAnsi="宋体" w:eastAsia="宋体" w:cs="宋体"/>
      <w:sz w:val="38"/>
      <w:szCs w:val="38"/>
      <w:lang w:val="en-US" w:eastAsia="zh-CN" w:bidi="ar-SA"/>
    </w:rPr>
  </w:style>
  <w:style w:type="paragraph" w:styleId="2">
    <w:name w:val="heading 2"/>
    <w:basedOn w:val="1"/>
    <w:next w:val="1"/>
    <w:qFormat/>
    <w:uiPriority w:val="1"/>
    <w:pPr>
      <w:ind w:left="271" w:right="359"/>
      <w:jc w:val="center"/>
      <w:outlineLvl w:val="2"/>
    </w:pPr>
    <w:rPr>
      <w:rFonts w:ascii="宋体" w:hAnsi="宋体" w:eastAsia="宋体" w:cs="宋体"/>
      <w:sz w:val="29"/>
      <w:szCs w:val="29"/>
      <w:lang w:val="en-US" w:eastAsia="zh-CN" w:bidi="ar-SA"/>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5"/>
    <w:link w:val="13"/>
    <w:qFormat/>
    <w:uiPriority w:val="1"/>
    <w:rPr>
      <w:rFonts w:ascii="宋体" w:hAnsi="宋体" w:eastAsia="宋体" w:cs="宋体"/>
      <w:sz w:val="19"/>
      <w:szCs w:val="19"/>
      <w:lang w:val="en-US" w:eastAsia="zh-CN" w:bidi="ar-SA"/>
    </w:rPr>
  </w:style>
  <w:style w:type="paragraph" w:styleId="5">
    <w:name w:val="header"/>
    <w:basedOn w:val="1"/>
    <w:next w:val="6"/>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Quote1"/>
    <w:basedOn w:val="1"/>
    <w:next w:val="1"/>
    <w:qFormat/>
    <w:uiPriority w:val="99"/>
    <w:pPr>
      <w:widowControl/>
      <w:wordWrap w:val="0"/>
      <w:spacing w:before="200" w:after="160"/>
      <w:ind w:left="864" w:right="864"/>
      <w:jc w:val="center"/>
    </w:pPr>
    <w:rPr>
      <w:rFonts w:ascii="宋体"/>
      <w:i/>
      <w:color w:val="404040"/>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line="228" w:lineRule="exact"/>
      <w:ind w:left="312" w:hanging="506"/>
    </w:pPr>
    <w:rPr>
      <w:rFonts w:ascii="宋体" w:hAnsi="宋体" w:eastAsia="宋体" w:cs="宋体"/>
      <w:lang w:val="en-US" w:eastAsia="zh-CN" w:bidi="ar-SA"/>
    </w:rPr>
  </w:style>
  <w:style w:type="paragraph" w:customStyle="1" w:styleId="11">
    <w:name w:val="Table Paragraph"/>
    <w:basedOn w:val="1"/>
    <w:qFormat/>
    <w:uiPriority w:val="1"/>
    <w:rPr>
      <w:rFonts w:ascii="宋体" w:hAnsi="宋体" w:eastAsia="宋体" w:cs="宋体"/>
      <w:lang w:val="en-US" w:eastAsia="zh-CN" w:bidi="ar-SA"/>
    </w:rPr>
  </w:style>
  <w:style w:type="character" w:customStyle="1" w:styleId="12">
    <w:name w:val="标题 1 Char"/>
    <w:link w:val="3"/>
    <w:qFormat/>
    <w:uiPriority w:val="1"/>
    <w:rPr>
      <w:rFonts w:ascii="宋体" w:hAnsi="宋体" w:eastAsia="宋体" w:cs="宋体"/>
      <w:sz w:val="38"/>
      <w:szCs w:val="38"/>
      <w:lang w:val="en-US" w:eastAsia="zh-CN" w:bidi="ar-SA"/>
    </w:rPr>
  </w:style>
  <w:style w:type="character" w:customStyle="1" w:styleId="13">
    <w:name w:val="正文文本 Char"/>
    <w:link w:val="4"/>
    <w:qFormat/>
    <w:uiPriority w:val="1"/>
    <w:rPr>
      <w:rFonts w:ascii="宋体" w:hAnsi="宋体" w:eastAsia="宋体" w:cs="宋体"/>
      <w:sz w:val="19"/>
      <w:szCs w:val="19"/>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1049"/>
    <customShpInfo spid="_x0000_s1050"/>
    <customShpInfo spid="_x0000_s1051"/>
    <customShpInfo spid="_x0000_s1052"/>
    <customShpInfo spid="_x0000_s1053"/>
    <customShpInfo spid="_x0000_s1054"/>
    <customShpInfo spid="_x0000_s1048"/>
    <customShpInfo spid="_x0000_s1056"/>
    <customShpInfo spid="_x0000_s1057"/>
    <customShpInfo spid="_x0000_s1058"/>
    <customShpInfo spid="_x0000_s1059"/>
    <customShpInfo spid="_x0000_s1060"/>
    <customShpInfo spid="_x0000_s1061"/>
    <customShpInfo spid="_x0000_s1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26373</Words>
  <Characters>27321</Characters>
  <TotalTime>627</TotalTime>
  <ScaleCrop>false</ScaleCrop>
  <LinksUpToDate>false</LinksUpToDate>
  <CharactersWithSpaces>27604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2022-07-29T01:40:00Z</dcterms:created>
  <dc:creator>Administrator</dc:creator>
  <cp:lastModifiedBy>李</cp:lastModifiedBy>
  <cp:lastPrinted>2022-09-07T02:40:00Z</cp:lastPrinted>
  <dcterms:modified xsi:type="dcterms:W3CDTF">2022-09-15T07:22:01Z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2022-06-29T00:00:00Z</vt:filetime>
  </property>
  <property fmtid="{D5CDD505-2E9C-101B-9397-08002B2CF9AE}" pid="3" name="Creator">
    <vt:lpwstr>wkhtmltopdf 0.12.5</vt:lpwstr>
  </property>
  <property fmtid="{D5CDD505-2E9C-101B-9397-08002B2CF9AE}" pid="4" name="LastSaved">
    <vt:filetime>2022-06-29T00:00:00Z</vt:filetime>
  </property>
  <property fmtid="{D5CDD505-2E9C-101B-9397-08002B2CF9AE}" pid="5" name="KSOProductBuildVer">
    <vt:lpwstr>2052-11.1.0.12313</vt:lpwstr>
  </property>
  <property fmtid="{D5CDD505-2E9C-101B-9397-08002B2CF9AE}" pid="6" name="ICV">
    <vt:lpwstr>0EE576C5498E4ACEB8DC68206C1724DB</vt:lpwstr>
  </property>
</Properties>
</file>