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9E" w:rsidRDefault="003B67D9">
      <w:pPr>
        <w:pStyle w:val="1"/>
        <w:spacing w:line="240" w:lineRule="auto"/>
      </w:pPr>
      <w:r>
        <w:rPr>
          <w:rFonts w:hint="eastAsia"/>
        </w:rPr>
        <w:t>转运型救护车技术参数</w:t>
      </w:r>
    </w:p>
    <w:tbl>
      <w:tblPr>
        <w:tblW w:w="5252" w:type="pct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1047"/>
        <w:gridCol w:w="7180"/>
      </w:tblGrid>
      <w:tr w:rsidR="00E9799E">
        <w:trPr>
          <w:trHeight w:val="755"/>
        </w:trPr>
        <w:tc>
          <w:tcPr>
            <w:tcW w:w="405" w:type="pct"/>
            <w:vAlign w:val="center"/>
          </w:tcPr>
          <w:p w:rsidR="00E9799E" w:rsidRDefault="003B67D9">
            <w:pPr>
              <w:spacing w:line="360" w:lineRule="auto"/>
              <w:jc w:val="center"/>
              <w:outlineLvl w:val="2"/>
              <w:rPr>
                <w:b/>
              </w:rPr>
            </w:pPr>
            <w:bookmarkStart w:id="0" w:name="_Toc66901445"/>
            <w:bookmarkStart w:id="1" w:name="_Toc69287551"/>
            <w:r>
              <w:rPr>
                <w:rFonts w:hint="eastAsia"/>
                <w:b/>
              </w:rPr>
              <w:t>序号</w:t>
            </w:r>
            <w:bookmarkEnd w:id="0"/>
            <w:bookmarkEnd w:id="1"/>
          </w:p>
        </w:tc>
        <w:tc>
          <w:tcPr>
            <w:tcW w:w="585" w:type="pct"/>
            <w:vAlign w:val="center"/>
          </w:tcPr>
          <w:p w:rsidR="00E9799E" w:rsidRDefault="003B67D9">
            <w:pPr>
              <w:spacing w:line="360" w:lineRule="auto"/>
              <w:jc w:val="center"/>
              <w:outlineLvl w:val="2"/>
              <w:rPr>
                <w:b/>
              </w:rPr>
            </w:pPr>
            <w:bookmarkStart w:id="2" w:name="_Toc69287552"/>
            <w:bookmarkStart w:id="3" w:name="_Toc66901446"/>
            <w:r>
              <w:rPr>
                <w:rFonts w:hint="eastAsia"/>
                <w:b/>
              </w:rPr>
              <w:t>名称</w:t>
            </w:r>
            <w:bookmarkEnd w:id="2"/>
            <w:bookmarkEnd w:id="3"/>
          </w:p>
        </w:tc>
        <w:tc>
          <w:tcPr>
            <w:tcW w:w="4009" w:type="pct"/>
            <w:vAlign w:val="center"/>
          </w:tcPr>
          <w:p w:rsidR="00E9799E" w:rsidRDefault="003B67D9">
            <w:pPr>
              <w:spacing w:line="360" w:lineRule="auto"/>
              <w:jc w:val="center"/>
              <w:outlineLvl w:val="2"/>
              <w:rPr>
                <w:b/>
              </w:rPr>
            </w:pPr>
            <w:bookmarkStart w:id="4" w:name="_Toc69287553"/>
            <w:bookmarkStart w:id="5" w:name="_Toc66901447"/>
            <w:r>
              <w:rPr>
                <w:rFonts w:cs="宋体" w:hint="eastAsia"/>
                <w:b/>
                <w:kern w:val="0"/>
              </w:rPr>
              <w:t>技术参数及详细性能要求</w:t>
            </w:r>
            <w:bookmarkEnd w:id="4"/>
            <w:bookmarkEnd w:id="5"/>
          </w:p>
        </w:tc>
      </w:tr>
      <w:tr w:rsidR="00E9799E">
        <w:trPr>
          <w:trHeight w:val="2355"/>
        </w:trPr>
        <w:tc>
          <w:tcPr>
            <w:tcW w:w="405" w:type="pct"/>
            <w:vAlign w:val="center"/>
          </w:tcPr>
          <w:p w:rsidR="00E9799E" w:rsidRDefault="003B67D9">
            <w:pPr>
              <w:spacing w:line="360" w:lineRule="auto"/>
              <w:jc w:val="center"/>
              <w:outlineLvl w:val="2"/>
              <w:rPr>
                <w:b/>
              </w:rPr>
            </w:pPr>
            <w:bookmarkStart w:id="6" w:name="_Toc69287554"/>
            <w:bookmarkStart w:id="7" w:name="_Toc66901448"/>
            <w:r>
              <w:rPr>
                <w:rFonts w:hint="eastAsia"/>
                <w:b/>
              </w:rPr>
              <w:t>1</w:t>
            </w:r>
            <w:bookmarkEnd w:id="6"/>
            <w:bookmarkEnd w:id="7"/>
          </w:p>
        </w:tc>
        <w:tc>
          <w:tcPr>
            <w:tcW w:w="585" w:type="pct"/>
            <w:vAlign w:val="center"/>
          </w:tcPr>
          <w:p w:rsidR="00E9799E" w:rsidRDefault="003B67D9">
            <w:pPr>
              <w:spacing w:line="360" w:lineRule="auto"/>
              <w:jc w:val="center"/>
              <w:outlineLvl w:val="2"/>
              <w:rPr>
                <w:b/>
              </w:rPr>
            </w:pPr>
            <w:bookmarkStart w:id="8" w:name="_Toc66901449"/>
            <w:bookmarkStart w:id="9" w:name="_Toc69287555"/>
            <w:r>
              <w:rPr>
                <w:rFonts w:hint="eastAsia"/>
                <w:b/>
              </w:rPr>
              <w:t>功能</w:t>
            </w:r>
            <w:bookmarkEnd w:id="8"/>
            <w:bookmarkEnd w:id="9"/>
          </w:p>
        </w:tc>
        <w:tc>
          <w:tcPr>
            <w:tcW w:w="4009" w:type="pct"/>
            <w:vAlign w:val="center"/>
          </w:tcPr>
          <w:p w:rsidR="00E9799E" w:rsidRDefault="003B67D9">
            <w:pPr>
              <w:spacing w:line="360" w:lineRule="auto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主要是转运、救治和抢救病人的专用转运型救护车。</w:t>
            </w:r>
          </w:p>
          <w:p w:rsidR="00E9799E" w:rsidRDefault="00E9799E" w:rsidP="00904CB5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E9799E">
        <w:trPr>
          <w:trHeight w:val="380"/>
        </w:trPr>
        <w:tc>
          <w:tcPr>
            <w:tcW w:w="405" w:type="pct"/>
            <w:vAlign w:val="center"/>
          </w:tcPr>
          <w:p w:rsidR="00E9799E" w:rsidRDefault="003B67D9">
            <w:pPr>
              <w:spacing w:line="360" w:lineRule="auto"/>
              <w:jc w:val="center"/>
              <w:outlineLvl w:val="2"/>
              <w:rPr>
                <w:rFonts w:ascii="宋体" w:hAnsi="宋体" w:cs="Times New Roman"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5" w:type="pct"/>
            <w:vAlign w:val="center"/>
          </w:tcPr>
          <w:p w:rsidR="00E9799E" w:rsidRDefault="003B67D9">
            <w:pPr>
              <w:spacing w:line="360" w:lineRule="auto"/>
              <w:jc w:val="center"/>
              <w:outlineLvl w:val="2"/>
              <w:rPr>
                <w:rFonts w:ascii="宋体" w:hAnsi="宋体" w:cs="Times New Roman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车辆技术要求</w:t>
            </w:r>
            <w:r>
              <w:rPr>
                <w:rFonts w:hint="eastAsia"/>
                <w:b/>
                <w:bCs/>
              </w:rPr>
              <w:t>主要参数</w:t>
            </w:r>
          </w:p>
        </w:tc>
        <w:tc>
          <w:tcPr>
            <w:tcW w:w="4009" w:type="pct"/>
            <w:vAlign w:val="center"/>
          </w:tcPr>
          <w:p w:rsidR="00E9799E" w:rsidRDefault="003B67D9">
            <w:pPr>
              <w:spacing w:line="360" w:lineRule="auto"/>
              <w:outlineLvl w:val="2"/>
              <w:rPr>
                <w:rFonts w:cs="宋体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</w:rPr>
              <w:t>●</w:t>
            </w:r>
            <w:r>
              <w:rPr>
                <w:rFonts w:cs="宋体" w:hint="eastAsia"/>
                <w:b/>
                <w:bCs/>
                <w:kern w:val="0"/>
              </w:rPr>
              <w:t>一般技术指标：（该</w:t>
            </w:r>
            <w:r>
              <w:rPr>
                <w:rFonts w:hint="eastAsia"/>
                <w:b/>
                <w:bCs/>
              </w:rPr>
              <w:t>●</w:t>
            </w:r>
            <w:r>
              <w:rPr>
                <w:rFonts w:cs="宋体" w:hint="eastAsia"/>
                <w:b/>
                <w:bCs/>
                <w:kern w:val="0"/>
              </w:rPr>
              <w:t>号项下序号：</w:t>
            </w:r>
            <w:r>
              <w:rPr>
                <w:rFonts w:cs="宋体" w:hint="eastAsia"/>
                <w:b/>
                <w:bCs/>
                <w:kern w:val="0"/>
              </w:rPr>
              <w:t>1</w:t>
            </w:r>
            <w:r>
              <w:rPr>
                <w:rFonts w:cs="宋体" w:hint="eastAsia"/>
                <w:b/>
                <w:bCs/>
                <w:kern w:val="0"/>
              </w:rPr>
              <w:t>、</w:t>
            </w:r>
            <w:r>
              <w:rPr>
                <w:rFonts w:cs="宋体" w:hint="eastAsia"/>
                <w:b/>
                <w:bCs/>
                <w:kern w:val="0"/>
              </w:rPr>
              <w:t>2</w:t>
            </w:r>
            <w:r>
              <w:rPr>
                <w:rFonts w:cs="宋体" w:hint="eastAsia"/>
                <w:b/>
                <w:bCs/>
                <w:kern w:val="0"/>
              </w:rPr>
              <w:t>、</w:t>
            </w:r>
            <w:r>
              <w:rPr>
                <w:rFonts w:cs="宋体" w:hint="eastAsia"/>
                <w:b/>
                <w:bCs/>
                <w:kern w:val="0"/>
              </w:rPr>
              <w:t>3</w:t>
            </w:r>
            <w:r>
              <w:rPr>
                <w:rFonts w:cs="宋体" w:hint="eastAsia"/>
                <w:b/>
                <w:bCs/>
                <w:kern w:val="0"/>
              </w:rPr>
              <w:t>；视为一项一般技术指标）</w:t>
            </w:r>
          </w:p>
          <w:p w:rsidR="00E9799E" w:rsidRDefault="003B67D9">
            <w:pPr>
              <w:spacing w:line="360" w:lineRule="auto"/>
              <w:rPr>
                <w:b/>
              </w:rPr>
            </w:pPr>
            <w:r>
              <w:rPr>
                <w:rFonts w:cs="宋体" w:hint="eastAsia"/>
                <w:kern w:val="0"/>
              </w:rPr>
              <w:t>1</w:t>
            </w:r>
            <w:r>
              <w:rPr>
                <w:rFonts w:cs="宋体" w:hint="eastAsia"/>
                <w:kern w:val="0"/>
              </w:rPr>
              <w:t>、</w:t>
            </w:r>
            <w:r>
              <w:rPr>
                <w:rFonts w:hint="eastAsia"/>
                <w:bCs/>
              </w:rPr>
              <w:t>底盘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）变速器：手动变速箱；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）悬挂系统：前悬双横臂式扭杆弹簧独立悬架，后悬钢板弹簧非独立悬架；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）制动系统：前通风盘式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后实心鼓式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）正副驾电动车窗</w:t>
            </w:r>
          </w:p>
          <w:p w:rsidR="00E9799E" w:rsidRDefault="003B67D9">
            <w:pPr>
              <w:spacing w:line="360" w:lineRule="auto"/>
              <w:outlineLvl w:val="2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）原厂空调、暖风</w:t>
            </w:r>
          </w:p>
          <w:p w:rsidR="00E9799E" w:rsidRDefault="003B67D9">
            <w:pPr>
              <w:spacing w:line="360" w:lineRule="auto"/>
              <w:outlineLvl w:val="2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）原厂中控锁</w:t>
            </w:r>
          </w:p>
          <w:p w:rsidR="00E9799E" w:rsidRDefault="003B67D9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2</w:t>
            </w:r>
            <w:r>
              <w:rPr>
                <w:rFonts w:cs="宋体" w:hint="eastAsia"/>
                <w:kern w:val="0"/>
              </w:rPr>
              <w:t>、安全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ABS</w:t>
            </w:r>
            <w:r>
              <w:rPr>
                <w:rFonts w:hint="eastAsia"/>
              </w:rPr>
              <w:t>防抱死；</w:t>
            </w:r>
          </w:p>
          <w:p w:rsidR="00E9799E" w:rsidRDefault="003B67D9">
            <w:pPr>
              <w:pStyle w:val="a4"/>
              <w:spacing w:line="360" w:lineRule="auto"/>
              <w:ind w:firstLineChars="0" w:firstLine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）制动分配（</w:t>
            </w:r>
            <w:r>
              <w:rPr>
                <w:rFonts w:hint="eastAsia"/>
              </w:rPr>
              <w:t>EBD</w:t>
            </w:r>
            <w:r>
              <w:rPr>
                <w:rFonts w:hint="eastAsia"/>
              </w:rPr>
              <w:t>）；</w:t>
            </w:r>
          </w:p>
          <w:p w:rsidR="00E9799E" w:rsidRDefault="003B67D9">
            <w:pPr>
              <w:spacing w:line="360" w:lineRule="auto"/>
            </w:pPr>
            <w:r>
              <w:rPr>
                <w:rFonts w:cs="宋体" w:hint="eastAsia"/>
                <w:kern w:val="0"/>
              </w:rPr>
              <w:t>3</w:t>
            </w:r>
            <w:r>
              <w:rPr>
                <w:rFonts w:cs="宋体" w:hint="eastAsia"/>
                <w:kern w:val="0"/>
              </w:rPr>
              <w:t>、</w:t>
            </w:r>
            <w:r>
              <w:rPr>
                <w:rFonts w:hint="eastAsia"/>
              </w:rPr>
              <w:t>发动机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排量：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≥1900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ml</w:t>
            </w:r>
            <w:r>
              <w:rPr>
                <w:rFonts w:hint="eastAsia"/>
              </w:rPr>
              <w:t>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）燃油类型：汽油；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）额定功率：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≥100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(KW)</w:t>
            </w:r>
            <w:r>
              <w:rPr>
                <w:rFonts w:hint="eastAsia"/>
              </w:rPr>
              <w:t>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轴距：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≥3000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(mm)。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）排放标准：国Ⅵ；</w:t>
            </w:r>
          </w:p>
          <w:p w:rsidR="00E9799E" w:rsidRDefault="00CA09DC">
            <w:pPr>
              <w:spacing w:line="360" w:lineRule="auto"/>
              <w:outlineLvl w:val="2"/>
              <w:rPr>
                <w:rFonts w:cs="宋体"/>
                <w:b/>
                <w:bCs/>
                <w:kern w:val="0"/>
              </w:rPr>
            </w:pPr>
            <w:r>
              <w:rPr>
                <w:rFonts w:hint="eastAsia"/>
              </w:rPr>
              <w:t>■</w:t>
            </w:r>
            <w:r w:rsidR="003B67D9">
              <w:rPr>
                <w:rFonts w:cs="宋体" w:hint="eastAsia"/>
                <w:b/>
                <w:bCs/>
                <w:kern w:val="0"/>
              </w:rPr>
              <w:t>重要技术指标：（该</w:t>
            </w:r>
            <w:r>
              <w:rPr>
                <w:rFonts w:hint="eastAsia"/>
              </w:rPr>
              <w:t>■</w:t>
            </w:r>
            <w:r w:rsidR="003B67D9">
              <w:rPr>
                <w:rFonts w:hint="eastAsia"/>
                <w:b/>
                <w:bCs/>
              </w:rPr>
              <w:t>号项下序号</w:t>
            </w:r>
            <w:r w:rsidR="003B67D9">
              <w:rPr>
                <w:rFonts w:hint="eastAsia"/>
                <w:b/>
                <w:bCs/>
              </w:rPr>
              <w:t>1</w:t>
            </w:r>
            <w:r w:rsidR="003B67D9">
              <w:rPr>
                <w:rFonts w:hint="eastAsia"/>
                <w:b/>
                <w:bCs/>
              </w:rPr>
              <w:t>、</w:t>
            </w:r>
            <w:r w:rsidR="003B67D9">
              <w:rPr>
                <w:rFonts w:hint="eastAsia"/>
                <w:b/>
                <w:bCs/>
              </w:rPr>
              <w:t>2</w:t>
            </w:r>
            <w:r w:rsidR="003B67D9">
              <w:rPr>
                <w:rFonts w:hint="eastAsia"/>
                <w:b/>
                <w:bCs/>
              </w:rPr>
              <w:t>；</w:t>
            </w:r>
            <w:r w:rsidR="003B67D9">
              <w:rPr>
                <w:rFonts w:cs="宋体" w:hint="eastAsia"/>
                <w:b/>
                <w:bCs/>
                <w:kern w:val="0"/>
              </w:rPr>
              <w:t>视为一项重要技术指标）</w:t>
            </w:r>
          </w:p>
          <w:p w:rsidR="00E9799E" w:rsidRDefault="003B67D9">
            <w:pPr>
              <w:spacing w:line="360" w:lineRule="auto"/>
              <w:rPr>
                <w:color w:val="000000"/>
              </w:rPr>
            </w:pPr>
            <w:r>
              <w:rPr>
                <w:rFonts w:cs="宋体"/>
                <w:kern w:val="0"/>
              </w:rPr>
              <w:t>1</w:t>
            </w:r>
            <w:r>
              <w:rPr>
                <w:rFonts w:cs="宋体" w:hint="eastAsia"/>
                <w:kern w:val="0"/>
              </w:rPr>
              <w:t>、</w:t>
            </w:r>
            <w:r>
              <w:rPr>
                <w:rFonts w:hint="eastAsia"/>
                <w:color w:val="000000"/>
              </w:rPr>
              <w:t>整车尺寸</w:t>
            </w:r>
          </w:p>
          <w:p w:rsidR="00E9799E" w:rsidRDefault="003B67D9">
            <w:pPr>
              <w:pStyle w:val="TableParagraph"/>
              <w:spacing w:before="4" w:line="360" w:lineRule="auto"/>
              <w:ind w:left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（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）外形尺寸：</w:t>
            </w:r>
            <w:r>
              <w:rPr>
                <w:rFonts w:hint="eastAsia"/>
              </w:rPr>
              <w:t>长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val="en-US"/>
              </w:rPr>
              <w:t>5600</w:t>
            </w:r>
            <w:r>
              <w:rPr>
                <w:rFonts w:hint="eastAsia"/>
                <w:color w:val="000000"/>
              </w:rPr>
              <w:t>mm≥长≥</w:t>
            </w:r>
            <w:r>
              <w:rPr>
                <w:rFonts w:hint="eastAsia"/>
                <w:color w:val="000000"/>
                <w:lang w:val="en-US"/>
              </w:rPr>
              <w:t>5330</w:t>
            </w:r>
            <w:r>
              <w:rPr>
                <w:rFonts w:hint="eastAsia"/>
                <w:color w:val="000000"/>
              </w:rPr>
              <w:t>mm、</w:t>
            </w:r>
            <w:r>
              <w:rPr>
                <w:rFonts w:hint="eastAsia"/>
                <w:color w:val="000000"/>
                <w:lang w:val="en-US"/>
              </w:rPr>
              <w:t>2100</w:t>
            </w:r>
            <w:r>
              <w:rPr>
                <w:rFonts w:hint="eastAsia"/>
                <w:color w:val="000000"/>
              </w:rPr>
              <w:t>mm≥宽≥</w:t>
            </w:r>
            <w:r>
              <w:rPr>
                <w:rFonts w:hint="eastAsia"/>
                <w:color w:val="000000"/>
                <w:lang w:val="en-US"/>
              </w:rPr>
              <w:t>1600</w:t>
            </w:r>
            <w:r>
              <w:rPr>
                <w:rFonts w:hint="eastAsia"/>
                <w:color w:val="000000"/>
              </w:rPr>
              <w:t>mm、</w:t>
            </w:r>
          </w:p>
          <w:p w:rsidR="00E9799E" w:rsidRDefault="003B67D9">
            <w:pPr>
              <w:pStyle w:val="TableParagraph"/>
              <w:spacing w:before="4"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  <w:lang w:val="en-US"/>
              </w:rPr>
              <w:t>500</w:t>
            </w:r>
            <w:r>
              <w:rPr>
                <w:rFonts w:hint="eastAsia"/>
                <w:color w:val="000000"/>
              </w:rPr>
              <w:t>mm≥高≥2</w:t>
            </w:r>
            <w:r>
              <w:rPr>
                <w:rFonts w:hint="eastAsia"/>
                <w:color w:val="000000"/>
                <w:lang w:val="en-US"/>
              </w:rPr>
              <w:t>000</w:t>
            </w:r>
            <w:r>
              <w:rPr>
                <w:rFonts w:hint="eastAsia"/>
                <w:color w:val="000000"/>
              </w:rPr>
              <w:t>mm；</w:t>
            </w:r>
          </w:p>
          <w:p w:rsidR="00E9799E" w:rsidRDefault="003B67D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医疗舱尺寸：</w:t>
            </w:r>
            <w:r>
              <w:rPr>
                <w:rFonts w:ascii="宋体" w:hAnsi="宋体" w:cs="宋体" w:hint="eastAsia"/>
              </w:rPr>
              <w:t>长</w:t>
            </w:r>
            <w:r>
              <w:rPr>
                <w:rFonts w:hint="eastAsia"/>
                <w:color w:val="000000"/>
              </w:rPr>
              <w:t>≥</w:t>
            </w:r>
            <w:r>
              <w:rPr>
                <w:rFonts w:ascii="宋体" w:hAnsi="宋体" w:cs="宋体" w:hint="eastAsia"/>
              </w:rPr>
              <w:t>2600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mm</w:t>
            </w:r>
            <w:r>
              <w:rPr>
                <w:rFonts w:ascii="宋体" w:hAnsi="宋体" w:cs="宋体" w:hint="eastAsia"/>
              </w:rPr>
              <w:t>、宽</w:t>
            </w:r>
            <w:r>
              <w:rPr>
                <w:rFonts w:hint="eastAsia"/>
                <w:color w:val="000000"/>
              </w:rPr>
              <w:t>≥</w:t>
            </w:r>
            <w:r>
              <w:rPr>
                <w:rFonts w:ascii="宋体" w:hAnsi="宋体" w:cs="宋体" w:hint="eastAsia"/>
              </w:rPr>
              <w:t>1500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mm</w:t>
            </w:r>
            <w:r>
              <w:rPr>
                <w:rFonts w:ascii="宋体" w:hAnsi="宋体" w:cs="宋体" w:hint="eastAsia"/>
              </w:rPr>
              <w:t>、高</w:t>
            </w:r>
            <w:r>
              <w:rPr>
                <w:rFonts w:hint="eastAsia"/>
                <w:color w:val="000000"/>
              </w:rPr>
              <w:t>≥</w:t>
            </w:r>
            <w:r>
              <w:rPr>
                <w:rFonts w:ascii="宋体" w:hAnsi="宋体" w:cs="宋体" w:hint="eastAsia"/>
              </w:rPr>
              <w:t>1700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mm</w:t>
            </w:r>
            <w:r>
              <w:rPr>
                <w:rFonts w:hint="eastAsia"/>
                <w:color w:val="000000"/>
              </w:rPr>
              <w:t>；</w:t>
            </w:r>
          </w:p>
          <w:p w:rsidR="00E9799E" w:rsidRDefault="003B67D9">
            <w:pPr>
              <w:spacing w:line="360" w:lineRule="auto"/>
            </w:pPr>
            <w:r>
              <w:rPr>
                <w:rFonts w:cs="宋体" w:hint="eastAsia"/>
                <w:kern w:val="0"/>
              </w:rPr>
              <w:t>2</w:t>
            </w:r>
            <w:r>
              <w:rPr>
                <w:rFonts w:cs="宋体" w:hint="eastAsia"/>
                <w:kern w:val="0"/>
              </w:rPr>
              <w:t>、</w:t>
            </w:r>
            <w:r>
              <w:rPr>
                <w:rFonts w:hint="eastAsia"/>
              </w:rPr>
              <w:t>载重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）整备质量：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2110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 xml:space="preserve">kg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≤质量≤2150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kg</w:t>
            </w:r>
          </w:p>
          <w:p w:rsidR="00E9799E" w:rsidRDefault="003B67D9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）总质量：</w:t>
            </w:r>
            <w:r>
              <w:rPr>
                <w:rFonts w:hint="eastAsia"/>
                <w:color w:val="000000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28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lang w:val="zh-CN"/>
              </w:rPr>
              <w:t>(kg)</w:t>
            </w:r>
          </w:p>
        </w:tc>
      </w:tr>
      <w:tr w:rsidR="00E9799E">
        <w:trPr>
          <w:trHeight w:val="380"/>
        </w:trPr>
        <w:tc>
          <w:tcPr>
            <w:tcW w:w="405" w:type="pct"/>
            <w:vAlign w:val="center"/>
          </w:tcPr>
          <w:p w:rsidR="00E9799E" w:rsidRDefault="003B67D9">
            <w:pPr>
              <w:spacing w:line="360" w:lineRule="auto"/>
              <w:jc w:val="center"/>
              <w:outlineLvl w:val="2"/>
              <w:rPr>
                <w:rFonts w:ascii="宋体" w:hAnsi="宋体" w:cs="Times New Roman"/>
                <w:b/>
              </w:rPr>
            </w:pPr>
            <w:r>
              <w:rPr>
                <w:rFonts w:hint="eastAsia"/>
                <w:b/>
              </w:rPr>
              <w:lastRenderedPageBreak/>
              <w:t>3</w:t>
            </w:r>
          </w:p>
        </w:tc>
        <w:tc>
          <w:tcPr>
            <w:tcW w:w="585" w:type="pct"/>
            <w:vAlign w:val="center"/>
          </w:tcPr>
          <w:p w:rsidR="00E9799E" w:rsidRDefault="003B67D9">
            <w:pPr>
              <w:spacing w:line="360" w:lineRule="auto"/>
              <w:jc w:val="center"/>
              <w:outlineLvl w:val="2"/>
              <w:rPr>
                <w:rFonts w:ascii="宋体" w:hAnsi="宋体" w:cs="Times New Roman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改装技术要求主要参数</w:t>
            </w:r>
          </w:p>
        </w:tc>
        <w:tc>
          <w:tcPr>
            <w:tcW w:w="4009" w:type="pct"/>
            <w:vAlign w:val="center"/>
          </w:tcPr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●一般技术指标：（该●号项下序号：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；视为一项一般技术指标）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、车辆外观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）救护车车身外表底色要求为白色，标识颜色按采购人要求进行定制；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）医疗舱左前车窗全贴不透光白膜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其余车窗贴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不透光白膜。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、警示系统：</w:t>
            </w:r>
            <w:r>
              <w:rPr>
                <w:rFonts w:hint="eastAsia"/>
                <w:lang w:val="zh-CN"/>
              </w:rPr>
              <w:t>车顶前部</w:t>
            </w:r>
            <w:r>
              <w:rPr>
                <w:rFonts w:hint="eastAsia"/>
              </w:rPr>
              <w:t>需</w:t>
            </w:r>
            <w:r>
              <w:rPr>
                <w:rFonts w:hint="eastAsia"/>
                <w:lang w:val="zh-CN"/>
              </w:rPr>
              <w:t>安装长排蓝色警灯，</w:t>
            </w:r>
            <w:r>
              <w:rPr>
                <w:rFonts w:hint="eastAsia"/>
                <w:lang w:val="zh-CN"/>
              </w:rPr>
              <w:t>100W</w:t>
            </w:r>
            <w:r>
              <w:rPr>
                <w:rFonts w:hint="eastAsia"/>
                <w:lang w:val="zh-CN"/>
              </w:rPr>
              <w:t>警报器及手持控制，尾部圆柱形爆闪。（</w:t>
            </w:r>
            <w:r>
              <w:rPr>
                <w:rFonts w:hint="eastAsia"/>
              </w:rPr>
              <w:t>需</w:t>
            </w:r>
            <w:r>
              <w:rPr>
                <w:rFonts w:hint="eastAsia"/>
                <w:lang w:val="zh-CN"/>
              </w:rPr>
              <w:t>提供</w:t>
            </w:r>
            <w:r>
              <w:rPr>
                <w:rFonts w:hint="eastAsia"/>
              </w:rPr>
              <w:t>公告照片及实物照片为证）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、照明系统：医疗舱内顶、医疗舱尾部、顶部照明灯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部，均需安装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照明灯，输液射灯，相关色温达到</w:t>
            </w:r>
            <w:r>
              <w:rPr>
                <w:rFonts w:hint="eastAsia"/>
              </w:rPr>
              <w:t>6916K</w:t>
            </w:r>
            <w:r>
              <w:rPr>
                <w:rFonts w:hint="eastAsia"/>
              </w:rPr>
              <w:t>，提供第三方检测报告。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、空调及通风换气系统：医疗舱为大功率直排制热、制冷，有排风换气扇。</w:t>
            </w:r>
          </w:p>
          <w:p w:rsidR="00E9799E" w:rsidRDefault="003B67D9">
            <w:pPr>
              <w:pStyle w:val="20"/>
              <w:ind w:leftChars="0"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5、医疗舱设计与布局：医疗舱为原车顶内饰，驾驶室与医疗舱安装中隔墙, 分开前后车厢设有一块大尺寸玻璃推拉窗（观察窗需提供强制性认证产品符合自我申明及3C认证证书。</w:t>
            </w:r>
            <w:bookmarkStart w:id="10" w:name="_GoBack"/>
            <w:bookmarkEnd w:id="10"/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），医疗舱中隔墙上方设有长整排空调出风口，医疗舱中间隔断后安装软包柜式座椅，医疗舱右侧中门旁安装朝前独立座椅，医疗舱右侧后方安装长排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人软包座椅，医疗舱左侧中部安装储物柜及设备摆放柜，后侧设有成型氧气柜，配置安装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10L</w:t>
            </w:r>
            <w:r>
              <w:rPr>
                <w:rFonts w:hint="eastAsia"/>
              </w:rPr>
              <w:t>氧气瓶，医疗舱顶部安装双向换气风扇，可抽风及排气。（需提供设计图纸、实车图片并加盖厂家鲜章）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、担架系统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）自动上车担架（含担架导板）。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lastRenderedPageBreak/>
              <w:t>7</w:t>
            </w:r>
            <w:r>
              <w:rPr>
                <w:rFonts w:hint="eastAsia"/>
              </w:rPr>
              <w:t>、在车辆启动状态下，可实现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小时不间断供电，可输出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，不小于</w:t>
            </w:r>
            <w:r>
              <w:rPr>
                <w:rFonts w:hint="eastAsia"/>
              </w:rPr>
              <w:t>500W</w:t>
            </w:r>
            <w:r>
              <w:rPr>
                <w:rFonts w:hint="eastAsia"/>
              </w:rPr>
              <w:t>电源逆变器可供医疗设备使用，并在相应的位置安置</w:t>
            </w:r>
            <w:r>
              <w:rPr>
                <w:rFonts w:hint="eastAsia"/>
              </w:rPr>
              <w:t>12V</w:t>
            </w:r>
            <w:r>
              <w:rPr>
                <w:rFonts w:hint="eastAsia"/>
              </w:rPr>
              <w:t>电源端口至少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只、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电源端口至少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只，医疗舱翘板控制开关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个；（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电源插座符合国家相关标准）。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、供氧系统：医疗舱氧气柜包括氧气切换装置及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10L</w:t>
            </w:r>
            <w:r>
              <w:rPr>
                <w:rFonts w:hint="eastAsia"/>
              </w:rPr>
              <w:t>氧气瓶，氧气瓶上配有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个国标氧气端口、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个隐藏式氧气管路及减压阀、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个刻度式流量湿化瓶、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个呼吸机接口（国标），氧气管路等中央供氧系统，带专用设施门，方便患者吸氧使用。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、辅助设备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）驾驶舱与医疗舱隔断及前后对讲系统；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）紫外线长条消毒灯；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）安全扶手；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）灭火器；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）输液挂钩；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）垃圾桶。</w:t>
            </w:r>
          </w:p>
          <w:p w:rsidR="00E9799E" w:rsidRDefault="00CA09DC">
            <w:pPr>
              <w:spacing w:line="360" w:lineRule="auto"/>
            </w:pPr>
            <w:r>
              <w:rPr>
                <w:rFonts w:hint="eastAsia"/>
              </w:rPr>
              <w:t>■</w:t>
            </w:r>
            <w:r w:rsidR="003B67D9">
              <w:rPr>
                <w:rFonts w:hint="eastAsia"/>
              </w:rPr>
              <w:t>重要技术指标：（该</w:t>
            </w:r>
            <w:r>
              <w:rPr>
                <w:rFonts w:hint="eastAsia"/>
              </w:rPr>
              <w:t>■</w:t>
            </w:r>
            <w:r w:rsidR="003B67D9">
              <w:rPr>
                <w:rFonts w:hint="eastAsia"/>
              </w:rPr>
              <w:t>号项下序号</w:t>
            </w:r>
            <w:r w:rsidR="003B67D9">
              <w:rPr>
                <w:rFonts w:hint="eastAsia"/>
              </w:rPr>
              <w:t>1</w:t>
            </w:r>
            <w:r w:rsidR="003B67D9">
              <w:rPr>
                <w:rFonts w:hint="eastAsia"/>
              </w:rPr>
              <w:t>、</w:t>
            </w:r>
            <w:r w:rsidR="003B67D9">
              <w:rPr>
                <w:rFonts w:hint="eastAsia"/>
              </w:rPr>
              <w:t>2</w:t>
            </w:r>
            <w:r w:rsidR="003B67D9">
              <w:rPr>
                <w:rFonts w:hint="eastAsia"/>
              </w:rPr>
              <w:t>、</w:t>
            </w:r>
            <w:r w:rsidR="003B67D9">
              <w:rPr>
                <w:rFonts w:hint="eastAsia"/>
              </w:rPr>
              <w:t>3</w:t>
            </w:r>
            <w:r w:rsidR="003B67D9">
              <w:rPr>
                <w:rFonts w:hint="eastAsia"/>
              </w:rPr>
              <w:t>、</w:t>
            </w:r>
            <w:r w:rsidR="003B67D9">
              <w:rPr>
                <w:rFonts w:hint="eastAsia"/>
              </w:rPr>
              <w:t>4</w:t>
            </w:r>
            <w:r w:rsidR="003B67D9">
              <w:rPr>
                <w:rFonts w:hint="eastAsia"/>
              </w:rPr>
              <w:t>、</w:t>
            </w:r>
            <w:r w:rsidR="003B67D9">
              <w:rPr>
                <w:rFonts w:hint="eastAsia"/>
              </w:rPr>
              <w:t>5</w:t>
            </w:r>
            <w:r w:rsidR="003B67D9">
              <w:rPr>
                <w:rFonts w:hint="eastAsia"/>
              </w:rPr>
              <w:t>；视为一项重要技术指标）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、柜体材料：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）提供第三方检测机构出具的柜体制作材料环保检测报告，要求未检出甲醛、镉、铅、汞及六价铬；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）提供第三方检测机构出具的柜体制作材料阻燃检测报告，要求满足</w:t>
            </w:r>
            <w:r>
              <w:rPr>
                <w:rFonts w:hint="eastAsia"/>
              </w:rPr>
              <w:t>GB 8410</w:t>
            </w:r>
            <w:r>
              <w:rPr>
                <w:rFonts w:hint="eastAsia"/>
              </w:rPr>
              <w:t>《汽车内饰材料的燃烧特性》要求）。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、供电系统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）在拔掉车辆钥匙后所有用电器应断开，防止漏电，以保证蓄电池保存充足电力；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）安全保护：每个分电路应设有相应规范的过载保护装置，以确保医疗救护设备的电器正常使用；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）汽车低压线束：改装线束采用汽车用薄壁绝缘低压电线，电线为镀锡铜线，提供第三方检测机构出具的检测报告；耐高温压力测</w:t>
            </w:r>
            <w:r>
              <w:rPr>
                <w:rFonts w:hint="eastAsia"/>
              </w:rPr>
              <w:lastRenderedPageBreak/>
              <w:t>试，测试条件为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℃、</w:t>
            </w:r>
            <w:r>
              <w:rPr>
                <w:rFonts w:hint="eastAsia"/>
              </w:rPr>
              <w:t>4h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1KV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1min</w:t>
            </w:r>
            <w:r>
              <w:rPr>
                <w:rFonts w:hint="eastAsia"/>
              </w:rPr>
              <w:t>情况下，按照</w:t>
            </w:r>
            <w:r>
              <w:rPr>
                <w:rFonts w:hint="eastAsia"/>
              </w:rPr>
              <w:t>GB/T25085</w:t>
            </w:r>
            <w:r>
              <w:rPr>
                <w:rFonts w:hint="eastAsia"/>
              </w:rPr>
              <w:t>标准进行测试，要求满足标准，提供第三方检测机构出具的检测报告。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、地板采用具有阻燃性质地板，具有国家汽车质量监督检验中心阻燃报告，提供第三方检测机构出具的检验报告；医疗舱地板革采用防水、防腐、耐磨、抗菌、环保材料，便于清洁和整理。</w:t>
            </w:r>
          </w:p>
          <w:p w:rsidR="00E9799E" w:rsidRDefault="003B67D9">
            <w:pPr>
              <w:spacing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、座椅：医生座椅，投标人须提供符合国家标准第三方检测机构出具的检验报告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汽车座椅，座椅固定装置及头枕强度要求和实验方法）；</w:t>
            </w:r>
          </w:p>
          <w:p w:rsidR="00E9799E" w:rsidRDefault="003B67D9">
            <w:pPr>
              <w:pStyle w:val="20"/>
              <w:ind w:leftChars="0" w:left="0" w:firstLineChars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asciiTheme="minorHAnsi" w:hAnsiTheme="minorHAnsi" w:hint="eastAsia"/>
                <w:sz w:val="24"/>
                <w:szCs w:val="24"/>
              </w:rPr>
              <w:t>设备安装系统</w:t>
            </w:r>
          </w:p>
          <w:p w:rsidR="00E9799E" w:rsidRDefault="003B67D9">
            <w:pPr>
              <w:pStyle w:val="20"/>
              <w:ind w:leftChars="0" w:left="0" w:firstLineChars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1).</w:t>
            </w:r>
            <w:r>
              <w:rPr>
                <w:rFonts w:asciiTheme="minorHAnsi" w:hAnsiTheme="minorHAnsi" w:hint="eastAsia"/>
                <w:sz w:val="24"/>
                <w:szCs w:val="24"/>
              </w:rPr>
              <w:t>材料：橡胶基座、</w:t>
            </w:r>
            <w:r>
              <w:rPr>
                <w:rFonts w:asciiTheme="minorHAnsi" w:hAnsiTheme="minorHAnsi" w:hint="eastAsia"/>
                <w:sz w:val="24"/>
                <w:szCs w:val="24"/>
              </w:rPr>
              <w:t>2).</w:t>
            </w:r>
            <w:r>
              <w:rPr>
                <w:rFonts w:asciiTheme="minorHAnsi" w:hAnsiTheme="minorHAnsi" w:hint="eastAsia"/>
                <w:sz w:val="24"/>
                <w:szCs w:val="24"/>
              </w:rPr>
              <w:t>拉伸强度≥</w:t>
            </w:r>
            <w:r>
              <w:rPr>
                <w:rFonts w:asciiTheme="minorHAnsi" w:hAnsiTheme="minorHAnsi" w:hint="eastAsia"/>
                <w:sz w:val="24"/>
                <w:szCs w:val="24"/>
              </w:rPr>
              <w:t>10Mpa</w:t>
            </w:r>
            <w:r>
              <w:rPr>
                <w:rFonts w:asciiTheme="minorHAnsi" w:hAnsiTheme="minorHAnsi" w:hint="eastAsia"/>
                <w:sz w:val="24"/>
                <w:szCs w:val="24"/>
              </w:rPr>
              <w:t>；拉伸强度变化率≤</w:t>
            </w:r>
            <w:r>
              <w:rPr>
                <w:rFonts w:asciiTheme="minorHAnsi" w:hAnsiTheme="minorHAnsi" w:hint="eastAsia"/>
                <w:sz w:val="24"/>
                <w:szCs w:val="24"/>
              </w:rPr>
              <w:t xml:space="preserve">5 </w:t>
            </w:r>
            <w:r>
              <w:rPr>
                <w:rFonts w:asciiTheme="minorHAnsi" w:hAnsiTheme="minorHAnsi" w:hint="eastAsia"/>
                <w:sz w:val="24"/>
                <w:szCs w:val="24"/>
              </w:rPr>
              <w:t>、</w:t>
            </w:r>
          </w:p>
          <w:p w:rsidR="00E9799E" w:rsidRDefault="003B67D9">
            <w:pPr>
              <w:pStyle w:val="20"/>
              <w:ind w:leftChars="0" w:left="0" w:firstLineChars="0" w:firstLine="0"/>
            </w:pPr>
            <w:r>
              <w:rPr>
                <w:rFonts w:asciiTheme="minorHAnsi" w:hAnsiTheme="minorHAnsi" w:hint="eastAsia"/>
                <w:sz w:val="24"/>
                <w:szCs w:val="24"/>
              </w:rPr>
              <w:t>3).</w:t>
            </w:r>
            <w:r>
              <w:rPr>
                <w:rFonts w:asciiTheme="minorHAnsi" w:hAnsiTheme="minorHAnsi" w:hint="eastAsia"/>
                <w:sz w:val="24"/>
                <w:szCs w:val="24"/>
              </w:rPr>
              <w:t>耐臭氧性能：（</w:t>
            </w:r>
            <w:r>
              <w:rPr>
                <w:rFonts w:asciiTheme="minorHAnsi" w:hAnsiTheme="minorHAnsi" w:hint="eastAsia"/>
                <w:sz w:val="24"/>
                <w:szCs w:val="24"/>
              </w:rPr>
              <w:t>50</w:t>
            </w:r>
            <w:r>
              <w:rPr>
                <w:rFonts w:asciiTheme="minorHAnsi" w:hAnsiTheme="minorHAnsi" w:hint="eastAsia"/>
                <w:sz w:val="24"/>
                <w:szCs w:val="24"/>
              </w:rPr>
              <w:t>×</w:t>
            </w:r>
            <w:r>
              <w:rPr>
                <w:rFonts w:asciiTheme="minorHAnsi" w:hAnsiTheme="minorHAnsi" w:hint="eastAsia"/>
                <w:sz w:val="24"/>
                <w:szCs w:val="24"/>
              </w:rPr>
              <w:t>10-8</w:t>
            </w:r>
            <w:r>
              <w:rPr>
                <w:rFonts w:asciiTheme="minorHAnsi" w:hAnsiTheme="minorHAnsi" w:hint="eastAsia"/>
                <w:sz w:val="24"/>
                <w:szCs w:val="24"/>
              </w:rPr>
              <w:t>（</w:t>
            </w:r>
            <w:r>
              <w:rPr>
                <w:rFonts w:asciiTheme="minorHAnsi" w:hAnsiTheme="minorHAnsi" w:hint="eastAsia"/>
                <w:sz w:val="24"/>
                <w:szCs w:val="24"/>
              </w:rPr>
              <w:t>50phm</w:t>
            </w:r>
            <w:r>
              <w:rPr>
                <w:rFonts w:asciiTheme="minorHAnsi" w:hAnsiTheme="minorHAnsi" w:hint="eastAsia"/>
                <w:sz w:val="24"/>
                <w:szCs w:val="24"/>
              </w:rPr>
              <w:t>）×</w:t>
            </w:r>
            <w:r>
              <w:rPr>
                <w:rFonts w:asciiTheme="minorHAnsi" w:hAnsiTheme="minorHAnsi" w:hint="eastAsia"/>
                <w:sz w:val="24"/>
                <w:szCs w:val="24"/>
              </w:rPr>
              <w:t>40</w:t>
            </w:r>
            <w:r>
              <w:rPr>
                <w:rFonts w:asciiTheme="minorHAnsi" w:hAnsiTheme="minorHAnsi" w:hint="eastAsia"/>
                <w:sz w:val="24"/>
                <w:szCs w:val="24"/>
              </w:rPr>
              <w:t>℃×</w:t>
            </w:r>
            <w:r>
              <w:rPr>
                <w:rFonts w:asciiTheme="minorHAnsi" w:hAnsiTheme="minorHAnsi" w:hint="eastAsia"/>
                <w:sz w:val="24"/>
                <w:szCs w:val="24"/>
              </w:rPr>
              <w:t>72h</w:t>
            </w:r>
            <w:r>
              <w:rPr>
                <w:rFonts w:asciiTheme="minorHAnsi" w:hAnsiTheme="minorHAnsi" w:hint="eastAsia"/>
                <w:sz w:val="24"/>
                <w:szCs w:val="24"/>
              </w:rPr>
              <w:t>×</w:t>
            </w:r>
            <w:r>
              <w:rPr>
                <w:rFonts w:asciiTheme="minorHAnsi" w:hAnsiTheme="minorHAnsi" w:hint="eastAsia"/>
                <w:sz w:val="24"/>
                <w:szCs w:val="24"/>
              </w:rPr>
              <w:t>20%</w:t>
            </w:r>
            <w:r>
              <w:rPr>
                <w:rFonts w:asciiTheme="minorHAnsi" w:hAnsiTheme="minorHAnsi" w:hint="eastAsia"/>
                <w:sz w:val="24"/>
                <w:szCs w:val="24"/>
              </w:rPr>
              <w:t>）无裂纹，提供检测报告</w:t>
            </w:r>
          </w:p>
        </w:tc>
      </w:tr>
    </w:tbl>
    <w:p w:rsidR="00E9799E" w:rsidRDefault="00E9799E">
      <w:pPr>
        <w:rPr>
          <w:sz w:val="28"/>
          <w:szCs w:val="28"/>
        </w:rPr>
      </w:pPr>
    </w:p>
    <w:sectPr w:rsidR="00E9799E" w:rsidSect="00E9799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456" w:rsidRDefault="00FD6456" w:rsidP="00E9799E">
      <w:r>
        <w:separator/>
      </w:r>
    </w:p>
  </w:endnote>
  <w:endnote w:type="continuationSeparator" w:id="1">
    <w:p w:rsidR="00FD6456" w:rsidRDefault="00FD6456" w:rsidP="00E97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99E" w:rsidRDefault="00E9799E">
    <w:pPr>
      <w:pStyle w:val="a8"/>
    </w:pPr>
  </w:p>
  <w:p w:rsidR="00E9799E" w:rsidRDefault="00E13EB7">
    <w:pPr>
      <w:pStyle w:val="a8"/>
      <w:jc w:val="right"/>
      <w:rPr>
        <w:b/>
        <w:bCs/>
      </w:rPr>
    </w:pPr>
    <w:r w:rsidRPr="00E13EB7">
      <w:pict>
        <v:rect id="_x0000_s1026" style="position:absolute;left:0;text-align:left;margin-left:-90pt;margin-top:-781.95pt;width:294.8pt;height:5.65pt;z-index:251659264;v-text-anchor:middle" o:gfxdata="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YVkt74AAAABAB&#10;AAAPAAAAAAAAAAEAIAAAACIAAABkcnMvZG93bnJldi54bWxQSwECFAAUAAAACACHTuJAe9xsab4C&#10;AACCBQAADgAAAAAAAAABACAAAAAvAQAAZHJzL2Uyb0RvYy54bWxQSwUGAAAAAAYABgBZAQAAXwYA&#10;AAAA&#10;" fillcolor="#5b9bd5" stroked="f" strokeweight="1pt">
          <v:fill color2="#c00000" rotate="t" angle="270" focus="100%" type="gradient"/>
        </v:rect>
      </w:pict>
    </w:r>
  </w:p>
  <w:p w:rsidR="00E9799E" w:rsidRDefault="00E9799E">
    <w:pPr>
      <w:pStyle w:val="a8"/>
      <w:tabs>
        <w:tab w:val="clear" w:pos="4153"/>
        <w:tab w:val="left" w:pos="95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456" w:rsidRDefault="00FD6456" w:rsidP="00E9799E">
      <w:r>
        <w:separator/>
      </w:r>
    </w:p>
  </w:footnote>
  <w:footnote w:type="continuationSeparator" w:id="1">
    <w:p w:rsidR="00FD6456" w:rsidRDefault="00FD6456" w:rsidP="00E97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FB002"/>
    <w:multiLevelType w:val="singleLevel"/>
    <w:tmpl w:val="7E8FB002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Q4Y2VkMWE3M2Y4MWMyNmQzMTBlNWVlZTQ1MDYwNDYifQ=="/>
  </w:docVars>
  <w:rsids>
    <w:rsidRoot w:val="19AB3CB2"/>
    <w:rsid w:val="003B67D9"/>
    <w:rsid w:val="00904CB5"/>
    <w:rsid w:val="00CA09DC"/>
    <w:rsid w:val="00E13EB7"/>
    <w:rsid w:val="00E9799E"/>
    <w:rsid w:val="00FD6456"/>
    <w:rsid w:val="02B04DC9"/>
    <w:rsid w:val="039B227C"/>
    <w:rsid w:val="05DF301A"/>
    <w:rsid w:val="0A7172E9"/>
    <w:rsid w:val="0C2C2A9C"/>
    <w:rsid w:val="0C3703FE"/>
    <w:rsid w:val="0C4A0131"/>
    <w:rsid w:val="0C607954"/>
    <w:rsid w:val="0E5079E9"/>
    <w:rsid w:val="0FC142A8"/>
    <w:rsid w:val="11662934"/>
    <w:rsid w:val="11AE2812"/>
    <w:rsid w:val="127111B9"/>
    <w:rsid w:val="12851EC3"/>
    <w:rsid w:val="14CD18FF"/>
    <w:rsid w:val="15CA4090"/>
    <w:rsid w:val="16385D1E"/>
    <w:rsid w:val="16753B10"/>
    <w:rsid w:val="17B172B6"/>
    <w:rsid w:val="18BC4164"/>
    <w:rsid w:val="19235F91"/>
    <w:rsid w:val="19AB3CB2"/>
    <w:rsid w:val="1B374628"/>
    <w:rsid w:val="1BD33F7D"/>
    <w:rsid w:val="1D6345E7"/>
    <w:rsid w:val="228624FF"/>
    <w:rsid w:val="23EA57CB"/>
    <w:rsid w:val="24E862E1"/>
    <w:rsid w:val="25276E09"/>
    <w:rsid w:val="26EC6EB4"/>
    <w:rsid w:val="28CB1816"/>
    <w:rsid w:val="29FC6AB7"/>
    <w:rsid w:val="2A946F0E"/>
    <w:rsid w:val="2B26767F"/>
    <w:rsid w:val="2B676EB7"/>
    <w:rsid w:val="2D281692"/>
    <w:rsid w:val="2E1D524D"/>
    <w:rsid w:val="302428C3"/>
    <w:rsid w:val="30D65D61"/>
    <w:rsid w:val="31216E03"/>
    <w:rsid w:val="3196159F"/>
    <w:rsid w:val="323227B1"/>
    <w:rsid w:val="34EA7E5A"/>
    <w:rsid w:val="36D241AA"/>
    <w:rsid w:val="39656172"/>
    <w:rsid w:val="3A8B1791"/>
    <w:rsid w:val="3DE11DF4"/>
    <w:rsid w:val="3F76656C"/>
    <w:rsid w:val="3FBB6674"/>
    <w:rsid w:val="3FFE35F2"/>
    <w:rsid w:val="40A976C2"/>
    <w:rsid w:val="41405083"/>
    <w:rsid w:val="415B1EBD"/>
    <w:rsid w:val="41AA69A0"/>
    <w:rsid w:val="428E0070"/>
    <w:rsid w:val="44AE67A8"/>
    <w:rsid w:val="472E3BD0"/>
    <w:rsid w:val="495879A0"/>
    <w:rsid w:val="49A87C69"/>
    <w:rsid w:val="4A4A0D21"/>
    <w:rsid w:val="4A9B157C"/>
    <w:rsid w:val="4CD174D7"/>
    <w:rsid w:val="4E685C19"/>
    <w:rsid w:val="4E6A1991"/>
    <w:rsid w:val="521A547C"/>
    <w:rsid w:val="523D116B"/>
    <w:rsid w:val="533A1E55"/>
    <w:rsid w:val="55DB3175"/>
    <w:rsid w:val="562E182C"/>
    <w:rsid w:val="57257D0A"/>
    <w:rsid w:val="57802226"/>
    <w:rsid w:val="57D4431F"/>
    <w:rsid w:val="5BDC19F5"/>
    <w:rsid w:val="5BE80399"/>
    <w:rsid w:val="5DD706C5"/>
    <w:rsid w:val="5DD852A6"/>
    <w:rsid w:val="5F5562A8"/>
    <w:rsid w:val="63612F0B"/>
    <w:rsid w:val="639F3A33"/>
    <w:rsid w:val="640B10C9"/>
    <w:rsid w:val="64356146"/>
    <w:rsid w:val="64CC0858"/>
    <w:rsid w:val="65B01F28"/>
    <w:rsid w:val="672D258B"/>
    <w:rsid w:val="68D0282E"/>
    <w:rsid w:val="6B947BF6"/>
    <w:rsid w:val="6BBC0BB6"/>
    <w:rsid w:val="6EAB7730"/>
    <w:rsid w:val="6EF966EE"/>
    <w:rsid w:val="6F5D2FA7"/>
    <w:rsid w:val="6F7264E2"/>
    <w:rsid w:val="701D640C"/>
    <w:rsid w:val="761D6490"/>
    <w:rsid w:val="774B1AB0"/>
    <w:rsid w:val="78820213"/>
    <w:rsid w:val="79A0497B"/>
    <w:rsid w:val="7B3C3322"/>
    <w:rsid w:val="7BE9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9799E"/>
    <w:pPr>
      <w:widowControl w:val="0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basedOn w:val="a"/>
    <w:next w:val="a"/>
    <w:qFormat/>
    <w:rsid w:val="00E9799E"/>
    <w:pPr>
      <w:keepNext/>
      <w:keepLines/>
      <w:spacing w:line="576" w:lineRule="auto"/>
      <w:jc w:val="center"/>
      <w:outlineLvl w:val="0"/>
    </w:pPr>
    <w:rPr>
      <w:b/>
      <w:kern w:val="44"/>
      <w:sz w:val="32"/>
    </w:rPr>
  </w:style>
  <w:style w:type="paragraph" w:styleId="2">
    <w:name w:val="heading 2"/>
    <w:basedOn w:val="a"/>
    <w:next w:val="a"/>
    <w:link w:val="2Char"/>
    <w:semiHidden/>
    <w:unhideWhenUsed/>
    <w:qFormat/>
    <w:rsid w:val="00E9799E"/>
    <w:pPr>
      <w:spacing w:beforeAutospacing="1" w:afterAutospacing="1"/>
      <w:jc w:val="center"/>
      <w:outlineLvl w:val="1"/>
    </w:pPr>
    <w:rPr>
      <w:rFonts w:ascii="宋体" w:hAnsi="宋体" w:cs="Times New Roman" w:hint="eastAsia"/>
      <w:b/>
      <w:bCs/>
      <w:kern w:val="0"/>
      <w:sz w:val="30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E9799E"/>
    <w:pPr>
      <w:keepNext/>
      <w:keepLines/>
      <w:spacing w:line="413" w:lineRule="auto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semiHidden/>
    <w:unhideWhenUsed/>
    <w:qFormat/>
    <w:rsid w:val="00E9799E"/>
    <w:pPr>
      <w:keepNext/>
      <w:keepLines/>
      <w:spacing w:line="372" w:lineRule="auto"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semiHidden/>
    <w:unhideWhenUsed/>
    <w:qFormat/>
    <w:rsid w:val="00E9799E"/>
    <w:pPr>
      <w:keepNext/>
      <w:keepLines/>
      <w:spacing w:line="372" w:lineRule="auto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E9799E"/>
    <w:rPr>
      <w:rFonts w:ascii="宋体" w:hAnsi="宋体" w:cs="宋体"/>
      <w:b/>
      <w:bCs/>
      <w:sz w:val="30"/>
      <w:szCs w:val="30"/>
      <w:lang w:val="zh-CN" w:bidi="zh-CN"/>
    </w:rPr>
  </w:style>
  <w:style w:type="paragraph" w:styleId="a4">
    <w:name w:val="Normal Indent"/>
    <w:basedOn w:val="a"/>
    <w:next w:val="a"/>
    <w:qFormat/>
    <w:rsid w:val="00E9799E"/>
    <w:pPr>
      <w:ind w:firstLineChars="200" w:firstLine="420"/>
    </w:pPr>
  </w:style>
  <w:style w:type="paragraph" w:styleId="a5">
    <w:name w:val="annotation text"/>
    <w:basedOn w:val="a"/>
    <w:qFormat/>
    <w:rsid w:val="00E9799E"/>
    <w:rPr>
      <w:rFonts w:ascii="Calibri" w:hAnsi="Calibri"/>
    </w:rPr>
  </w:style>
  <w:style w:type="paragraph" w:styleId="a6">
    <w:name w:val="Body Text Indent"/>
    <w:basedOn w:val="a"/>
    <w:next w:val="a7"/>
    <w:qFormat/>
    <w:rsid w:val="00E9799E"/>
    <w:pPr>
      <w:ind w:firstLine="660"/>
    </w:pPr>
    <w:rPr>
      <w:rFonts w:ascii="宋体" w:hAnsi="宋体"/>
      <w:color w:val="000000"/>
      <w:szCs w:val="20"/>
    </w:rPr>
  </w:style>
  <w:style w:type="paragraph" w:styleId="a7">
    <w:name w:val="envelope return"/>
    <w:basedOn w:val="a"/>
    <w:qFormat/>
    <w:rsid w:val="00E9799E"/>
    <w:pPr>
      <w:snapToGrid w:val="0"/>
      <w:spacing w:line="240" w:lineRule="atLeast"/>
    </w:pPr>
    <w:rPr>
      <w:rFonts w:ascii="Arial" w:hAnsi="Arial" w:cs="Arial"/>
      <w:szCs w:val="21"/>
    </w:rPr>
  </w:style>
  <w:style w:type="paragraph" w:styleId="a8">
    <w:name w:val="footer"/>
    <w:basedOn w:val="a"/>
    <w:uiPriority w:val="99"/>
    <w:unhideWhenUsed/>
    <w:qFormat/>
    <w:rsid w:val="00E97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E979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Subtitle"/>
    <w:basedOn w:val="a"/>
    <w:next w:val="a"/>
    <w:qFormat/>
    <w:rsid w:val="00E9799E"/>
    <w:pPr>
      <w:spacing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0">
    <w:name w:val="Body Text First Indent 2"/>
    <w:basedOn w:val="a6"/>
    <w:qFormat/>
    <w:rsid w:val="00E9799E"/>
    <w:pPr>
      <w:spacing w:after="120"/>
      <w:ind w:leftChars="200" w:left="420" w:firstLineChars="200" w:firstLine="420"/>
    </w:pPr>
    <w:rPr>
      <w:sz w:val="21"/>
    </w:rPr>
  </w:style>
  <w:style w:type="table" w:styleId="ab">
    <w:name w:val="Table Grid"/>
    <w:uiPriority w:val="59"/>
    <w:qFormat/>
    <w:rsid w:val="00E979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Char">
    <w:name w:val="标题 3 Char"/>
    <w:link w:val="3"/>
    <w:qFormat/>
    <w:rsid w:val="00E9799E"/>
    <w:rPr>
      <w:rFonts w:eastAsia="宋体"/>
      <w:b/>
      <w:bCs/>
      <w:sz w:val="28"/>
      <w:szCs w:val="31"/>
      <w:lang w:val="zh-CN" w:bidi="zh-CN"/>
    </w:rPr>
  </w:style>
  <w:style w:type="character" w:customStyle="1" w:styleId="2Char">
    <w:name w:val="标题 2 Char"/>
    <w:link w:val="2"/>
    <w:qFormat/>
    <w:rsid w:val="00E9799E"/>
    <w:rPr>
      <w:rFonts w:ascii="宋体" w:eastAsia="宋体" w:hAnsi="宋体" w:cs="Times New Roman"/>
      <w:b/>
      <w:sz w:val="30"/>
    </w:rPr>
  </w:style>
  <w:style w:type="paragraph" w:customStyle="1" w:styleId="TableParagraph">
    <w:name w:val="Table Paragraph"/>
    <w:basedOn w:val="a"/>
    <w:uiPriority w:val="1"/>
    <w:qFormat/>
    <w:rsid w:val="00E9799E"/>
    <w:pPr>
      <w:spacing w:before="45"/>
      <w:ind w:left="107"/>
    </w:pPr>
    <w:rPr>
      <w:rFonts w:ascii="宋体" w:hAnsi="宋体" w:cs="宋体"/>
      <w:lang w:val="zh-CN" w:bidi="zh-CN"/>
    </w:rPr>
  </w:style>
  <w:style w:type="table" w:customStyle="1" w:styleId="TableNormal">
    <w:name w:val="Table Normal"/>
    <w:semiHidden/>
    <w:unhideWhenUsed/>
    <w:qFormat/>
    <w:rsid w:val="00E979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E979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沫儿</dc:creator>
  <cp:lastModifiedBy>lenovo</cp:lastModifiedBy>
  <cp:revision>3</cp:revision>
  <dcterms:created xsi:type="dcterms:W3CDTF">2022-05-07T08:46:00Z</dcterms:created>
  <dcterms:modified xsi:type="dcterms:W3CDTF">2023-09-18T02:01:00Z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B104E4F64793493CBDB044AC765664A6_13</vt:lpwstr>
  </property>
</Properties>
</file>