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360" w:lineRule="auto"/>
        <w:ind w:leftChars="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具体服务要求</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3567"/>
        <w:gridCol w:w="698"/>
        <w:gridCol w:w="698"/>
        <w:gridCol w:w="2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b/>
                <w:bCs/>
                <w:i w:val="0"/>
                <w:iCs w:val="0"/>
                <w:snapToGrid/>
                <w:color w:val="auto"/>
                <w:kern w:val="2"/>
                <w:sz w:val="24"/>
                <w:szCs w:val="24"/>
                <w:highlight w:val="none"/>
                <w:u w:val="none"/>
                <w:lang w:eastAsia="zh-CN"/>
              </w:rPr>
            </w:pPr>
            <w:r>
              <w:rPr>
                <w:rFonts w:hint="eastAsia" w:ascii="宋体" w:hAnsi="宋体" w:eastAsia="宋体" w:cs="宋体"/>
                <w:b/>
                <w:bCs/>
                <w:i w:val="0"/>
                <w:iCs w:val="0"/>
                <w:snapToGrid/>
                <w:color w:val="auto"/>
                <w:kern w:val="0"/>
                <w:sz w:val="24"/>
                <w:szCs w:val="24"/>
                <w:highlight w:val="none"/>
                <w:u w:val="none"/>
                <w:lang w:val="en-US" w:eastAsia="zh-CN" w:bidi="ar"/>
              </w:rPr>
              <w:t>序号</w:t>
            </w:r>
          </w:p>
        </w:tc>
        <w:tc>
          <w:tcPr>
            <w:tcW w:w="2094"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b/>
                <w:bCs/>
                <w:i w:val="0"/>
                <w:iCs w:val="0"/>
                <w:snapToGrid/>
                <w:color w:val="auto"/>
                <w:kern w:val="2"/>
                <w:sz w:val="24"/>
                <w:szCs w:val="24"/>
                <w:highlight w:val="none"/>
                <w:u w:val="none"/>
                <w:lang w:eastAsia="zh-CN"/>
              </w:rPr>
            </w:pPr>
            <w:r>
              <w:rPr>
                <w:rFonts w:hint="eastAsia" w:ascii="宋体" w:hAnsi="宋体" w:eastAsia="宋体" w:cs="宋体"/>
                <w:b/>
                <w:bCs/>
                <w:i w:val="0"/>
                <w:iCs w:val="0"/>
                <w:snapToGrid/>
                <w:color w:val="auto"/>
                <w:kern w:val="0"/>
                <w:sz w:val="24"/>
                <w:szCs w:val="24"/>
                <w:highlight w:val="none"/>
                <w:u w:val="none"/>
                <w:lang w:val="en-US" w:eastAsia="zh-CN" w:bidi="ar"/>
              </w:rPr>
              <w:t>服务内容</w:t>
            </w:r>
          </w:p>
        </w:tc>
        <w:tc>
          <w:tcPr>
            <w:tcW w:w="409"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b/>
                <w:bCs/>
                <w:i w:val="0"/>
                <w:iCs w:val="0"/>
                <w:snapToGrid/>
                <w:color w:val="auto"/>
                <w:kern w:val="2"/>
                <w:sz w:val="24"/>
                <w:szCs w:val="24"/>
                <w:highlight w:val="none"/>
                <w:u w:val="none"/>
                <w:lang w:eastAsia="zh-CN"/>
              </w:rPr>
            </w:pPr>
            <w:r>
              <w:rPr>
                <w:rFonts w:hint="eastAsia" w:ascii="宋体" w:hAnsi="宋体" w:eastAsia="宋体" w:cs="宋体"/>
                <w:b/>
                <w:bCs/>
                <w:i w:val="0"/>
                <w:iCs w:val="0"/>
                <w:snapToGrid/>
                <w:color w:val="auto"/>
                <w:kern w:val="0"/>
                <w:sz w:val="24"/>
                <w:szCs w:val="24"/>
                <w:highlight w:val="none"/>
                <w:u w:val="none"/>
                <w:lang w:val="en-US" w:eastAsia="zh-CN" w:bidi="ar"/>
              </w:rPr>
              <w:t>数量</w:t>
            </w:r>
          </w:p>
        </w:tc>
        <w:tc>
          <w:tcPr>
            <w:tcW w:w="409"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b/>
                <w:bCs/>
                <w:i w:val="0"/>
                <w:iCs w:val="0"/>
                <w:snapToGrid/>
                <w:color w:val="auto"/>
                <w:kern w:val="2"/>
                <w:sz w:val="24"/>
                <w:szCs w:val="24"/>
                <w:highlight w:val="none"/>
                <w:u w:val="none"/>
                <w:lang w:eastAsia="zh-CN"/>
              </w:rPr>
            </w:pPr>
            <w:r>
              <w:rPr>
                <w:rFonts w:hint="eastAsia" w:ascii="宋体" w:hAnsi="宋体" w:eastAsia="宋体" w:cs="宋体"/>
                <w:b/>
                <w:bCs/>
                <w:i w:val="0"/>
                <w:iCs w:val="0"/>
                <w:snapToGrid/>
                <w:color w:val="auto"/>
                <w:kern w:val="0"/>
                <w:sz w:val="24"/>
                <w:szCs w:val="24"/>
                <w:highlight w:val="none"/>
                <w:u w:val="none"/>
                <w:lang w:val="en-US" w:eastAsia="zh-CN" w:bidi="ar"/>
              </w:rPr>
              <w:t>单位</w:t>
            </w:r>
          </w:p>
        </w:tc>
        <w:tc>
          <w:tcPr>
            <w:tcW w:w="1676"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b/>
                <w:bCs/>
                <w:i w:val="0"/>
                <w:iCs w:val="0"/>
                <w:snapToGrid/>
                <w:color w:val="auto"/>
                <w:kern w:val="2"/>
                <w:sz w:val="24"/>
                <w:szCs w:val="24"/>
                <w:highlight w:val="none"/>
                <w:u w:val="none"/>
                <w:lang w:eastAsia="zh-CN"/>
              </w:rPr>
            </w:pPr>
            <w:r>
              <w:rPr>
                <w:rFonts w:hint="eastAsia" w:ascii="宋体" w:hAnsi="宋体" w:eastAsia="宋体" w:cs="宋体"/>
                <w:b/>
                <w:bCs/>
                <w:i w:val="0"/>
                <w:iCs w:val="0"/>
                <w:snapToGrid/>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一</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智慧管家服务具体内容</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auto"/>
                <w:kern w:val="2"/>
                <w:sz w:val="22"/>
                <w:szCs w:val="22"/>
                <w:highlight w:val="none"/>
                <w:u w:val="none"/>
                <w:lang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auto"/>
                <w:kern w:val="2"/>
                <w:sz w:val="22"/>
                <w:szCs w:val="22"/>
                <w:highlight w:val="none"/>
                <w:u w:val="none"/>
                <w:lang w:eastAsia="zh-CN"/>
              </w:rPr>
            </w:pP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left"/>
              <w:textAlignment w:val="auto"/>
              <w:rPr>
                <w:rFonts w:hint="eastAsia" w:ascii="宋体" w:hAnsi="宋体" w:eastAsia="宋体" w:cs="宋体"/>
                <w:i w:val="0"/>
                <w:iCs w:val="0"/>
                <w:snapToGrid/>
                <w:color w:val="auto"/>
                <w:kern w:val="2"/>
                <w:sz w:val="24"/>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40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w:t>
            </w:r>
          </w:p>
        </w:tc>
        <w:tc>
          <w:tcPr>
            <w:tcW w:w="209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val="en-US" w:eastAsia="zh-CN"/>
              </w:rPr>
            </w:pPr>
            <w:r>
              <w:rPr>
                <w:rFonts w:hint="eastAsia" w:ascii="宋体" w:hAnsi="宋体" w:eastAsia="宋体" w:cs="宋体"/>
                <w:i w:val="0"/>
                <w:iCs w:val="0"/>
                <w:snapToGrid/>
                <w:color w:val="auto"/>
                <w:kern w:val="0"/>
                <w:sz w:val="24"/>
                <w:szCs w:val="24"/>
                <w:highlight w:val="none"/>
                <w:u w:val="none"/>
                <w:lang w:val="en-US" w:eastAsia="zh-CN" w:bidi="ar"/>
              </w:rPr>
              <w:t>智慧管家指导运行安全监管、环境监管、其他监管例行校核，智慧管家专业运行规划布局、安全管理、环境管理、基础设施、制度体系、现场检查记录表，建立和完善安全监管智能化管控平台，平台内容包含安全基础管理、重大危险源管理、双重预防机制、特殊作业管理、封闭化管理及敏捷应急管理六大模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4"/>
                <w:szCs w:val="24"/>
                <w:highlight w:val="none"/>
                <w:u w:val="none"/>
                <w:lang w:val="en-US" w:eastAsia="zh-CN"/>
              </w:rPr>
            </w:pPr>
            <w:r>
              <w:rPr>
                <w:rFonts w:hint="eastAsia" w:ascii="宋体" w:hAnsi="宋体" w:eastAsia="宋体" w:cs="宋体"/>
                <w:i w:val="0"/>
                <w:iCs w:val="0"/>
                <w:snapToGrid/>
                <w:color w:val="auto"/>
                <w:kern w:val="2"/>
                <w:sz w:val="24"/>
                <w:szCs w:val="24"/>
                <w:highlight w:val="none"/>
                <w:u w:val="none"/>
                <w:lang w:val="en-US" w:eastAsia="zh-CN"/>
              </w:rPr>
              <w:t>12</w:t>
            </w:r>
          </w:p>
        </w:tc>
        <w:tc>
          <w:tcPr>
            <w:tcW w:w="40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4"/>
                <w:szCs w:val="24"/>
                <w:highlight w:val="none"/>
                <w:u w:val="none"/>
                <w:lang w:val="en-US" w:eastAsia="zh-CN"/>
              </w:rPr>
            </w:pPr>
            <w:r>
              <w:rPr>
                <w:rFonts w:hint="eastAsia" w:ascii="宋体" w:hAnsi="宋体" w:eastAsia="宋体" w:cs="宋体"/>
                <w:i w:val="0"/>
                <w:iCs w:val="0"/>
                <w:snapToGrid/>
                <w:color w:val="auto"/>
                <w:kern w:val="2"/>
                <w:sz w:val="24"/>
                <w:szCs w:val="24"/>
                <w:highlight w:val="none"/>
                <w:u w:val="none"/>
                <w:lang w:val="en-US" w:eastAsia="zh-CN"/>
              </w:rPr>
              <w:t>次/年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每月一次、每次安排4名中级工程师（安全管理、环境管理及基础设施管理、化工园区现场管理专业方向）</w:t>
            </w:r>
          </w:p>
          <w:p>
            <w:pPr>
              <w:keepNext w:val="0"/>
              <w:keepLines w:val="0"/>
              <w:widowControl/>
              <w:suppressLineNumbers w:val="0"/>
              <w:kinsoku/>
              <w:autoSpaceDE/>
              <w:autoSpaceDN/>
              <w:adjustRightInd/>
              <w:snapToGrid/>
              <w:spacing w:line="240" w:lineRule="auto"/>
              <w:jc w:val="left"/>
              <w:textAlignment w:val="center"/>
              <w:rPr>
                <w:rFonts w:hint="default" w:ascii="宋体" w:hAnsi="宋体" w:eastAsia="宋体" w:cs="宋体"/>
                <w:i w:val="0"/>
                <w:iCs w:val="0"/>
                <w:snapToGrid/>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40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pPr>
          </w:p>
        </w:tc>
        <w:tc>
          <w:tcPr>
            <w:tcW w:w="209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4"/>
                <w:szCs w:val="24"/>
                <w:highlight w:val="none"/>
                <w:u w:val="none"/>
                <w:lang w:val="en-US" w:eastAsia="zh-CN"/>
              </w:rPr>
            </w:pPr>
            <w:r>
              <w:rPr>
                <w:rFonts w:hint="eastAsia" w:ascii="宋体" w:hAnsi="宋体" w:eastAsia="宋体" w:cs="宋体"/>
                <w:i w:val="0"/>
                <w:iCs w:val="0"/>
                <w:snapToGrid/>
                <w:color w:val="auto"/>
                <w:kern w:val="2"/>
                <w:sz w:val="24"/>
                <w:szCs w:val="24"/>
                <w:highlight w:val="none"/>
                <w:u w:val="none"/>
                <w:lang w:val="en-US" w:eastAsia="zh-CN"/>
              </w:rPr>
              <w:t>6</w:t>
            </w:r>
          </w:p>
        </w:tc>
        <w:tc>
          <w:tcPr>
            <w:tcW w:w="40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0"/>
                <w:sz w:val="24"/>
                <w:szCs w:val="24"/>
                <w:highlight w:val="none"/>
                <w:u w:val="none"/>
                <w:lang w:val="en-US" w:eastAsia="zh-CN" w:bidi="ar"/>
              </w:rPr>
            </w:pPr>
            <w:r>
              <w:rPr>
                <w:rFonts w:hint="default" w:ascii="宋体" w:hAnsi="宋体" w:eastAsia="宋体" w:cs="宋体"/>
                <w:i w:val="0"/>
                <w:iCs w:val="0"/>
                <w:snapToGrid/>
                <w:color w:val="auto"/>
                <w:kern w:val="0"/>
                <w:sz w:val="24"/>
                <w:szCs w:val="24"/>
                <w:highlight w:val="none"/>
                <w:u w:val="none"/>
                <w:lang w:val="en-US" w:eastAsia="zh-CN" w:bidi="ar"/>
              </w:rPr>
              <w:t>每</w:t>
            </w:r>
            <w:r>
              <w:rPr>
                <w:rFonts w:hint="eastAsia" w:ascii="宋体" w:hAnsi="宋体" w:eastAsia="宋体" w:cs="宋体"/>
                <w:i w:val="0"/>
                <w:iCs w:val="0"/>
                <w:snapToGrid/>
                <w:color w:val="auto"/>
                <w:kern w:val="0"/>
                <w:sz w:val="24"/>
                <w:szCs w:val="24"/>
                <w:highlight w:val="none"/>
                <w:u w:val="none"/>
                <w:lang w:val="en-US" w:eastAsia="zh-CN" w:bidi="ar"/>
              </w:rPr>
              <w:t>两</w:t>
            </w:r>
            <w:r>
              <w:rPr>
                <w:rFonts w:hint="default" w:ascii="宋体" w:hAnsi="宋体" w:eastAsia="宋体" w:cs="宋体"/>
                <w:i w:val="0"/>
                <w:iCs w:val="0"/>
                <w:snapToGrid/>
                <w:color w:val="auto"/>
                <w:kern w:val="0"/>
                <w:sz w:val="24"/>
                <w:szCs w:val="24"/>
                <w:highlight w:val="none"/>
                <w:u w:val="none"/>
                <w:lang w:val="en-US" w:eastAsia="zh-CN" w:bidi="ar"/>
              </w:rPr>
              <w:t>月一次、每次安排</w:t>
            </w:r>
            <w:r>
              <w:rPr>
                <w:rFonts w:hint="eastAsia" w:ascii="宋体" w:hAnsi="宋体" w:eastAsia="宋体" w:cs="宋体"/>
                <w:i w:val="0"/>
                <w:iCs w:val="0"/>
                <w:snapToGrid/>
                <w:color w:val="auto"/>
                <w:kern w:val="0"/>
                <w:sz w:val="24"/>
                <w:szCs w:val="24"/>
                <w:highlight w:val="none"/>
                <w:u w:val="none"/>
                <w:lang w:val="en-US" w:eastAsia="zh-CN" w:bidi="ar"/>
              </w:rPr>
              <w:t>2</w:t>
            </w:r>
            <w:r>
              <w:rPr>
                <w:rFonts w:hint="default" w:ascii="宋体" w:hAnsi="宋体" w:eastAsia="宋体" w:cs="宋体"/>
                <w:i w:val="0"/>
                <w:iCs w:val="0"/>
                <w:snapToGrid/>
                <w:color w:val="auto"/>
                <w:kern w:val="0"/>
                <w:sz w:val="24"/>
                <w:szCs w:val="24"/>
                <w:highlight w:val="none"/>
                <w:u w:val="none"/>
                <w:lang w:val="en-US" w:eastAsia="zh-CN" w:bidi="ar"/>
              </w:rPr>
              <w:t>名中级工程师（</w:t>
            </w:r>
            <w:r>
              <w:rPr>
                <w:rFonts w:hint="eastAsia" w:ascii="宋体" w:hAnsi="宋体" w:eastAsia="宋体" w:cs="宋体"/>
                <w:i w:val="0"/>
                <w:iCs w:val="0"/>
                <w:snapToGrid/>
                <w:color w:val="auto"/>
                <w:kern w:val="0"/>
                <w:sz w:val="24"/>
                <w:szCs w:val="24"/>
                <w:highlight w:val="none"/>
                <w:u w:val="none"/>
                <w:lang w:val="en-US" w:eastAsia="zh-CN" w:bidi="ar"/>
              </w:rPr>
              <w:t>规划布局、制度体系</w:t>
            </w:r>
            <w:r>
              <w:rPr>
                <w:rFonts w:hint="default" w:ascii="宋体" w:hAnsi="宋体" w:eastAsia="宋体" w:cs="宋体"/>
                <w:i w:val="0"/>
                <w:iCs w:val="0"/>
                <w:snapToGrid/>
                <w:color w:val="auto"/>
                <w:kern w:val="0"/>
                <w:sz w:val="24"/>
                <w:szCs w:val="24"/>
                <w:highlight w:val="none"/>
                <w:u w:val="none"/>
                <w:lang w:val="en-US" w:eastAsia="zh-CN" w:bidi="ar"/>
              </w:rPr>
              <w:t>专业方向）</w:t>
            </w:r>
          </w:p>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2</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智慧管家季度专题培训</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4"/>
                <w:szCs w:val="24"/>
                <w:highlight w:val="none"/>
                <w:u w:val="none"/>
                <w:lang w:val="en-US" w:eastAsia="zh-CN"/>
              </w:rPr>
            </w:pPr>
            <w:r>
              <w:rPr>
                <w:rFonts w:hint="eastAsia" w:ascii="宋体" w:hAnsi="宋体" w:eastAsia="宋体" w:cs="宋体"/>
                <w:i w:val="0"/>
                <w:iCs w:val="0"/>
                <w:snapToGrid/>
                <w:color w:val="auto"/>
                <w:kern w:val="0"/>
                <w:sz w:val="24"/>
                <w:szCs w:val="24"/>
                <w:highlight w:val="none"/>
                <w:u w:val="none"/>
                <w:lang w:val="en-US" w:eastAsia="zh-CN" w:bidi="ar"/>
              </w:rPr>
              <w:t>次/年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每次安排2名教授级高级工程师进行培训（封闭化管理、制度运行、风险评估、数据分析专业方向）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3</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化工园区管理制度体系信息化管理实时更新平台实现园区反馈的化工园区负责人、园区安全、环保机构人员配置及各项管理制度等资料平台中及时更新工作。</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4"/>
                <w:szCs w:val="24"/>
                <w:highlight w:val="none"/>
                <w:u w:val="none"/>
                <w:lang w:val="en-US"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1名教授级高级工程师（安全管理专业方向）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二</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园区各项资料的编制及验收资料信息化维护管理平台提醒园区项目各项规划、评估报告、管体体系，说明文件、批复及验收文件等文件到期，平台及项目负责人提前提醒工作；根据化工园区审批文件对园区现有工程的情况进行系统全面梳理，明确园区项目建设情况、验收情况及安全、职业健康“三同时”制度等信息化管理，及时更新资料至第三方智慧平台，到期提醒园区组织相关工作开展。为园区的管理者减少工作失误。</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4"/>
                <w:szCs w:val="24"/>
                <w:highlight w:val="none"/>
                <w:u w:val="none"/>
                <w:lang w:val="en-US" w:eastAsia="zh-CN"/>
              </w:rPr>
            </w:pPr>
            <w:r>
              <w:rPr>
                <w:rFonts w:hint="eastAsia" w:ascii="宋体" w:hAnsi="宋体" w:eastAsia="宋体" w:cs="宋体"/>
                <w:i w:val="0"/>
                <w:iCs w:val="0"/>
                <w:snapToGrid/>
                <w:color w:val="auto"/>
                <w:kern w:val="0"/>
                <w:sz w:val="24"/>
                <w:szCs w:val="24"/>
                <w:highlight w:val="none"/>
                <w:u w:val="none"/>
                <w:lang w:val="en-US" w:eastAsia="zh-CN" w:bidi="ar"/>
              </w:rPr>
              <w:t>15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1名高级工程师和2名中级工程师（职业健康管理、规划选址管理、信息化运行及维护方向）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三</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其他服务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auto"/>
                <w:kern w:val="2"/>
                <w:sz w:val="24"/>
                <w:szCs w:val="24"/>
                <w:highlight w:val="none"/>
                <w:u w:val="none"/>
                <w:lang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auto"/>
                <w:kern w:val="2"/>
                <w:sz w:val="24"/>
                <w:szCs w:val="24"/>
                <w:highlight w:val="none"/>
                <w:u w:val="none"/>
                <w:lang w:eastAsia="zh-CN"/>
              </w:rPr>
            </w:pP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left"/>
              <w:textAlignment w:val="auto"/>
              <w:rPr>
                <w:rFonts w:hint="eastAsia" w:ascii="宋体" w:hAnsi="宋体" w:eastAsia="宋体" w:cs="宋体"/>
                <w:i w:val="0"/>
                <w:iCs w:val="0"/>
                <w:snapToGrid/>
                <w:color w:val="auto"/>
                <w:kern w:val="2"/>
                <w:sz w:val="24"/>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数据采集管理，平台可对接新增或扩建、改建企业的运行情况及数据采集仪设备运行情况。并可为园区提供重大危险源、重点监管危险工艺、废水、废气等监测设备数据采集仪（新增的设备费用由园区承担，管家负责将相关数据免费接入园区），维护企业数据采集，平台实现报警功能，及时掌握园区安全及环保情况。</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4"/>
                <w:szCs w:val="24"/>
                <w:highlight w:val="none"/>
                <w:u w:val="none"/>
                <w:lang w:val="en-US" w:eastAsia="zh-CN"/>
              </w:rPr>
            </w:pPr>
            <w:r>
              <w:rPr>
                <w:rFonts w:hint="eastAsia" w:ascii="宋体" w:hAnsi="宋体" w:eastAsia="宋体" w:cs="宋体"/>
                <w:i w:val="0"/>
                <w:iCs w:val="0"/>
                <w:snapToGrid/>
                <w:color w:val="auto"/>
                <w:kern w:val="0"/>
                <w:sz w:val="24"/>
                <w:szCs w:val="24"/>
                <w:highlight w:val="none"/>
                <w:u w:val="none"/>
                <w:lang w:val="en-US" w:eastAsia="zh-CN" w:bidi="ar"/>
              </w:rPr>
              <w:t>15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3名高级工程师（“两重点一重大”管理、危废管理、智能识别分析管理专业方向）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2</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应急管理，平台可实现园区应急预案信息化管理的更新及完善（包含环境应急预案、安全应急预案、重大自然灾害预案的以及专家评审意见）、内部管理制度等信息化管理，督促园区定期根据应急演练方案进行应急演练并进行信息化管理。</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4"/>
                <w:szCs w:val="24"/>
                <w:highlight w:val="none"/>
                <w:u w:val="none"/>
                <w:lang w:val="en-US" w:eastAsia="zh-CN"/>
              </w:rPr>
            </w:pPr>
            <w:r>
              <w:rPr>
                <w:rFonts w:hint="eastAsia" w:ascii="宋体" w:hAnsi="宋体" w:eastAsia="宋体" w:cs="宋体"/>
                <w:i w:val="0"/>
                <w:iCs w:val="0"/>
                <w:snapToGrid/>
                <w:color w:val="auto"/>
                <w:kern w:val="0"/>
                <w:sz w:val="24"/>
                <w:szCs w:val="24"/>
                <w:highlight w:val="none"/>
                <w:u w:val="none"/>
                <w:lang w:val="en-US" w:eastAsia="zh-CN" w:bidi="ar"/>
              </w:rPr>
              <w:t>15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1名教授级高级工程师（应急预案管理专业方向）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四</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排查园区内重点企业的各项文件的有效期合规性。平台可实现园区内重点企业的各项文件的信息化定期更新管理、园区封闭化有效运行。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20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5名中级工程师（选址规划、环境影响、产业规划、安全评估、控制线管理专业方向）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五</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核实化工园区管理责任架构图及其它化工园区管理制度，对化工园区部门下达的行政处罚、限期改正通知及整改台账等情况进行解决并归档。</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1名教授级高级工程师（制度执行及企业隐患管理专业方向）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六</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化工园区问题咨询行业准入；新项目及企业进入园区对其化工园区政策、选址、化工园区工艺、设备选型等情况进行总体评估确定投资项目或企业是否满足园区准入情况，是否满足各级政策。</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1名高级工程师（准入及退出管理专业方向）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七</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智慧化工园区管理平台的自动更新，“智慧化工园区管理平台”是包含环保、安全和园区管理等多个领域的信息化、数字化、可视化、智能化综合管控平台系统，分为“关于园区、应急指挥中心、安全监管中心、环保监管中心、智慧管理”五个模块。全面整合园区信息化资源，运用多种手段建设智慧化工园区，提供安全及环保监测、预警、处置和评估能力，为园区管理者提信息化的管理，平台的各个板块的更新将免费为园区同步升级，不断提升园区综合管控水平。</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4"/>
                <w:szCs w:val="24"/>
                <w:highlight w:val="none"/>
                <w:u w:val="none"/>
                <w:lang w:val="en-US" w:eastAsia="zh-CN"/>
              </w:rPr>
            </w:pPr>
            <w:r>
              <w:rPr>
                <w:rFonts w:hint="eastAsia" w:ascii="宋体" w:hAnsi="宋体" w:eastAsia="宋体" w:cs="宋体"/>
                <w:i w:val="0"/>
                <w:iCs w:val="0"/>
                <w:snapToGrid/>
                <w:color w:val="auto"/>
                <w:kern w:val="0"/>
                <w:sz w:val="24"/>
                <w:szCs w:val="24"/>
                <w:highlight w:val="none"/>
                <w:u w:val="none"/>
                <w:lang w:val="en-US" w:eastAsia="zh-CN" w:bidi="ar"/>
              </w:rPr>
              <w:t>15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3名中级工程师（环保管理、信息化管理、环境保护专业方向）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八</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年度管理评价报告</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auto"/>
                <w:kern w:val="2"/>
                <w:sz w:val="24"/>
                <w:szCs w:val="24"/>
                <w:highlight w:val="none"/>
                <w:u w:val="none"/>
                <w:lang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center"/>
              <w:textAlignment w:val="auto"/>
              <w:rPr>
                <w:rFonts w:hint="eastAsia" w:ascii="宋体" w:hAnsi="宋体" w:eastAsia="宋体" w:cs="宋体"/>
                <w:i w:val="0"/>
                <w:iCs w:val="0"/>
                <w:snapToGrid/>
                <w:color w:val="auto"/>
                <w:kern w:val="2"/>
                <w:sz w:val="24"/>
                <w:szCs w:val="24"/>
                <w:highlight w:val="none"/>
                <w:u w:val="none"/>
                <w:lang w:eastAsia="zh-CN"/>
              </w:rPr>
            </w:pP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240" w:lineRule="auto"/>
              <w:jc w:val="left"/>
              <w:textAlignment w:val="auto"/>
              <w:rPr>
                <w:rFonts w:hint="eastAsia" w:ascii="宋体" w:hAnsi="宋体" w:eastAsia="宋体" w:cs="宋体"/>
                <w:i w:val="0"/>
                <w:iCs w:val="0"/>
                <w:snapToGrid/>
                <w:color w:val="auto"/>
                <w:kern w:val="2"/>
                <w:sz w:val="24"/>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每年提交年度化工园区管理评价报告，指出园区面临的化工园区风险和化工园区提升建议。</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2名教授级高级工程师、2名中级工程师，评估内容按照园区实际情况，现有建设内容，制定一园一策方案，包含园区安全风险排查治理导则建设要求，现状得分，完善建议，下一步工作计划等内容，切实可行制定园区管理提升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2</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保障每年平均每季度对园区进行一次现场指导工作。</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次/年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2名教授级高级工程师（企业管理、安全管理方向）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3</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平台可满足园区接入企业视频数据、在线监测实时数据，园区封闭化门禁卡口数据，企业“二道闸”等各类数据对接工作（但不含所需接入数据的硬件配备），满足园区平台建设及数据接入的需求，配合并指导园区按照实际情况建设平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3名高级工程师（“两重点一重大”管理、封闭化管理、智能识别分析管理专业方向）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4</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指导园区落实特殊作业检查工作，企业双重预防、隐患排查落实工作，实地抽检，指导园区落实监管工作，并建立良好工作管理机制。</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1名高级工程师及1名技术员（分级管控及隐患排查管理专业方向）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5</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园区及企业化工园区安全风险智能化管控平台持续运行的督导及指导，每2月出具园区智慧管理平台工作情况反馈表，及时反馈园区平台运行情况，指导园区平台智慧管理工作持续、长期、有效的稳定运行，形成历史管理数据；</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left"/>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1名高级工程师及1名技术员（化工园区综合管理专业方向）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4"/>
                <w:szCs w:val="24"/>
                <w:highlight w:val="none"/>
                <w:u w:val="none"/>
                <w:lang w:eastAsia="zh-CN"/>
              </w:rPr>
            </w:pPr>
            <w:r>
              <w:rPr>
                <w:rFonts w:hint="eastAsia" w:ascii="宋体" w:hAnsi="宋体" w:eastAsia="宋体" w:cs="宋体"/>
                <w:i w:val="0"/>
                <w:iCs w:val="0"/>
                <w:snapToGrid/>
                <w:color w:val="auto"/>
                <w:kern w:val="0"/>
                <w:sz w:val="24"/>
                <w:szCs w:val="24"/>
                <w:highlight w:val="none"/>
                <w:u w:val="none"/>
                <w:lang w:val="en-US" w:eastAsia="zh-CN" w:bidi="ar"/>
              </w:rPr>
              <w:t>6</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针对政策的更新及园区的情况，将新政策指导园区管理人员落实至园区实际工作中，保障园区各项管理工作的符合性及迎审的要求。</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天/年</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2名高级工程师（消防管理、化工管理、产业政策管理专业方向）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九</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车辆及人员定位卡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500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张</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定位管理是封闭化管理实施的必要手段，通过定位卡和智能监管平台对外来车辆、访客以及危化品车辆进行实时监管及运行轨迹监测管理，提高封闭化管理效能。</w:t>
            </w:r>
          </w:p>
        </w:tc>
      </w:tr>
    </w:tbl>
    <w:p/>
    <w:p>
      <w:pPr>
        <w:rPr>
          <w:rFonts w:hint="default"/>
          <w:lang w:val="en-US" w:eastAsia="zh-CN"/>
        </w:rPr>
      </w:pPr>
      <w:r>
        <w:rPr>
          <w:rFonts w:hint="eastAsia"/>
          <w:lang w:val="en-US" w:eastAsia="zh-CN"/>
        </w:rPr>
        <w:t>注：1.上表中一至八项为每年服务内容，本项目服务期为3年。</w:t>
      </w:r>
    </w:p>
    <w:p>
      <w:pPr>
        <w:rPr>
          <w:rFonts w:hint="default"/>
          <w:lang w:val="en-US" w:eastAsia="zh-CN"/>
        </w:rPr>
      </w:pPr>
      <w:r>
        <w:rPr>
          <w:rFonts w:hint="eastAsia"/>
          <w:lang w:val="en-US" w:eastAsia="zh-CN"/>
        </w:rPr>
        <w:t>2.上表中第九项“车辆及人员定位卡”需在项目实施前一次性供应完毕。</w:t>
      </w: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F659A"/>
    <w:multiLevelType w:val="singleLevel"/>
    <w:tmpl w:val="AF2F659A"/>
    <w:lvl w:ilvl="0" w:tentative="0">
      <w:start w:val="1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TBhZDJmMGZlYjYzYjdiYTg0NmEyMWJlMThkM2IifQ=="/>
  </w:docVars>
  <w:rsids>
    <w:rsidRoot w:val="00000000"/>
    <w:rsid w:val="0929083E"/>
    <w:rsid w:val="2BFB1B01"/>
    <w:rsid w:val="6AA70EFC"/>
    <w:rsid w:val="73B16D80"/>
    <w:rsid w:val="7CED1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2024-04-10T03:31:00Z</dcterms:created>
  <dc:creator>Administrator</dc:creator>
  <cp:lastModifiedBy>WPS_1615252078</cp:lastModifiedBy>
  <cp:lastPrinted>2024-04-10T07:50:00Z</cp:lastPrinted>
  <dcterms:modified xsi:type="dcterms:W3CDTF">2024-04-11T08:37:00Z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BED275FAA832447B8EE6AEFC4A64B6F8_12</vt:lpwstr>
  </property>
</Properties>
</file>