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7" w:lineRule="exact"/>
      </w:pPr>
      <w:bookmarkStart w:id="0" w:name="_GoBack"/>
      <w:bookmarkEnd w:id="0"/>
    </w:p>
    <w:p>
      <w:pPr>
        <w:spacing w:line="177" w:lineRule="exact"/>
      </w:pPr>
    </w:p>
    <w:tbl>
      <w:tblPr>
        <w:tblStyle w:val="5"/>
        <w:tblpPr w:leftFromText="180" w:rightFromText="180" w:vertAnchor="text" w:horzAnchor="page" w:tblpX="854" w:tblpY="558"/>
        <w:tblOverlap w:val="never"/>
        <w:tblW w:w="10219" w:type="dxa"/>
        <w:tblInd w:w="0"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132"/>
        <w:gridCol w:w="2564"/>
        <w:gridCol w:w="6523"/>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462" w:hRule="atLeast"/>
        </w:trPr>
        <w:tc>
          <w:tcPr>
            <w:tcW w:w="1132" w:type="dxa"/>
            <w:tcBorders>
              <w:top w:val="single" w:color="B4C3D8" w:sz="2" w:space="0"/>
              <w:bottom w:val="single" w:color="B4C3D8" w:sz="2" w:space="0"/>
            </w:tcBorders>
          </w:tcPr>
          <w:p>
            <w:pPr>
              <w:spacing w:before="82" w:line="221" w:lineRule="auto"/>
              <w:ind w:left="200"/>
              <w:rPr>
                <w:rFonts w:ascii="宋体" w:hAnsi="宋体" w:eastAsia="宋体" w:cs="宋体"/>
                <w:color w:val="auto"/>
                <w:sz w:val="19"/>
                <w:szCs w:val="19"/>
              </w:rPr>
            </w:pPr>
            <w:r>
              <w:rPr>
                <w:rFonts w:ascii="宋体" w:hAnsi="宋体" w:eastAsia="宋体" w:cs="宋体"/>
                <w:color w:val="auto"/>
                <w:spacing w:val="-1"/>
                <w:sz w:val="19"/>
                <w:szCs w:val="19"/>
              </w:rPr>
              <w:t>评</w:t>
            </w:r>
            <w:r>
              <w:rPr>
                <w:rFonts w:ascii="宋体" w:hAnsi="宋体" w:eastAsia="宋体" w:cs="宋体"/>
                <w:color w:val="auto"/>
                <w:sz w:val="19"/>
                <w:szCs w:val="19"/>
              </w:rPr>
              <w:t>审因素</w:t>
            </w:r>
          </w:p>
        </w:tc>
        <w:tc>
          <w:tcPr>
            <w:tcW w:w="9087" w:type="dxa"/>
            <w:gridSpan w:val="2"/>
            <w:tcBorders>
              <w:top w:val="single" w:color="B4C3D8" w:sz="2" w:space="0"/>
              <w:bottom w:val="single" w:color="B4C3D8" w:sz="2" w:space="0"/>
            </w:tcBorders>
          </w:tcPr>
          <w:p>
            <w:pPr>
              <w:spacing w:before="82" w:line="222" w:lineRule="auto"/>
              <w:ind w:left="4307"/>
              <w:rPr>
                <w:rFonts w:ascii="宋体" w:hAnsi="宋体" w:eastAsia="宋体" w:cs="宋体"/>
                <w:color w:val="auto"/>
                <w:sz w:val="19"/>
                <w:szCs w:val="19"/>
              </w:rPr>
            </w:pPr>
            <w:r>
              <w:rPr>
                <w:rFonts w:ascii="宋体" w:hAnsi="宋体" w:eastAsia="宋体" w:cs="宋体"/>
                <w:color w:val="auto"/>
                <w:spacing w:val="-1"/>
                <w:sz w:val="19"/>
                <w:szCs w:val="19"/>
              </w:rPr>
              <w:t>评</w:t>
            </w:r>
            <w:r>
              <w:rPr>
                <w:rFonts w:ascii="宋体" w:hAnsi="宋体" w:eastAsia="宋体" w:cs="宋体"/>
                <w:color w:val="auto"/>
                <w:sz w:val="19"/>
                <w:szCs w:val="19"/>
              </w:rPr>
              <w:t>审标准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804" w:hRule="atLeast"/>
        </w:trPr>
        <w:tc>
          <w:tcPr>
            <w:tcW w:w="1132" w:type="dxa"/>
            <w:tcBorders>
              <w:top w:val="single" w:color="B4C3D8" w:sz="2" w:space="0"/>
              <w:bottom w:val="single" w:color="B4C3D8" w:sz="2" w:space="0"/>
            </w:tcBorders>
          </w:tcPr>
          <w:p>
            <w:pPr>
              <w:spacing w:line="281" w:lineRule="auto"/>
              <w:rPr>
                <w:color w:val="auto"/>
              </w:rPr>
            </w:pPr>
          </w:p>
          <w:p>
            <w:pPr>
              <w:spacing w:line="282" w:lineRule="auto"/>
              <w:rPr>
                <w:color w:val="auto"/>
              </w:rPr>
            </w:pPr>
          </w:p>
          <w:p>
            <w:pPr>
              <w:spacing w:before="62" w:line="221" w:lineRule="auto"/>
              <w:ind w:left="203"/>
              <w:rPr>
                <w:rFonts w:ascii="宋体" w:hAnsi="宋体" w:eastAsia="宋体" w:cs="宋体"/>
                <w:color w:val="auto"/>
                <w:sz w:val="19"/>
                <w:szCs w:val="19"/>
              </w:rPr>
            </w:pPr>
            <w:r>
              <w:rPr>
                <w:rFonts w:ascii="宋体" w:hAnsi="宋体" w:eastAsia="宋体" w:cs="宋体"/>
                <w:color w:val="auto"/>
                <w:spacing w:val="-1"/>
                <w:sz w:val="19"/>
                <w:szCs w:val="19"/>
              </w:rPr>
              <w:t>分值构成</w:t>
            </w:r>
          </w:p>
        </w:tc>
        <w:tc>
          <w:tcPr>
            <w:tcW w:w="9087" w:type="dxa"/>
            <w:gridSpan w:val="2"/>
            <w:tcBorders>
              <w:top w:val="single" w:color="B4C3D8" w:sz="2" w:space="0"/>
              <w:bottom w:val="single" w:color="B4C3D8" w:sz="2" w:space="0"/>
            </w:tcBorders>
          </w:tcPr>
          <w:p>
            <w:pPr>
              <w:spacing w:before="76" w:line="552" w:lineRule="exact"/>
              <w:ind w:left="65"/>
              <w:rPr>
                <w:rFonts w:ascii="宋体" w:hAnsi="宋体" w:eastAsia="宋体" w:cs="宋体"/>
                <w:color w:val="auto"/>
                <w:sz w:val="19"/>
                <w:szCs w:val="19"/>
              </w:rPr>
            </w:pPr>
            <w:r>
              <w:rPr>
                <w:rFonts w:ascii="宋体" w:hAnsi="宋体" w:eastAsia="宋体" w:cs="宋体"/>
                <w:color w:val="auto"/>
                <w:position w:val="28"/>
                <w:sz w:val="19"/>
                <w:szCs w:val="19"/>
              </w:rPr>
              <w:t>技术部分</w:t>
            </w:r>
            <w:r>
              <w:rPr>
                <w:rFonts w:hint="eastAsia" w:ascii="Lucida Sans Unicode" w:hAnsi="Lucida Sans Unicode" w:eastAsia="宋体" w:cs="Lucida Sans Unicode"/>
                <w:color w:val="auto"/>
                <w:position w:val="28"/>
                <w:sz w:val="19"/>
                <w:szCs w:val="19"/>
              </w:rPr>
              <w:t>5</w:t>
            </w:r>
            <w:r>
              <w:rPr>
                <w:rFonts w:hint="eastAsia" w:ascii="Lucida Sans Unicode" w:hAnsi="Lucida Sans Unicode" w:eastAsia="宋体" w:cs="Lucida Sans Unicode"/>
                <w:color w:val="auto"/>
                <w:position w:val="28"/>
                <w:sz w:val="19"/>
                <w:szCs w:val="19"/>
                <w:lang w:val="en-US" w:eastAsia="zh-CN"/>
              </w:rPr>
              <w:t>9</w:t>
            </w:r>
            <w:r>
              <w:rPr>
                <w:rFonts w:ascii="Lucida Sans Unicode" w:hAnsi="Lucida Sans Unicode" w:eastAsia="Lucida Sans Unicode" w:cs="Lucida Sans Unicode"/>
                <w:color w:val="auto"/>
                <w:position w:val="28"/>
                <w:sz w:val="19"/>
                <w:szCs w:val="19"/>
              </w:rPr>
              <w:t>.0</w:t>
            </w:r>
            <w:r>
              <w:rPr>
                <w:rFonts w:ascii="宋体" w:hAnsi="宋体" w:eastAsia="宋体" w:cs="宋体"/>
                <w:color w:val="auto"/>
                <w:position w:val="28"/>
                <w:sz w:val="19"/>
                <w:szCs w:val="19"/>
              </w:rPr>
              <w:t>分</w:t>
            </w:r>
          </w:p>
          <w:p>
            <w:pPr>
              <w:spacing w:line="210" w:lineRule="auto"/>
              <w:ind w:left="68"/>
              <w:rPr>
                <w:rFonts w:ascii="宋体" w:hAnsi="宋体" w:eastAsia="宋体" w:cs="宋体"/>
                <w:color w:val="auto"/>
                <w:sz w:val="19"/>
                <w:szCs w:val="19"/>
              </w:rPr>
            </w:pPr>
            <w:r>
              <w:rPr>
                <w:rFonts w:ascii="宋体" w:hAnsi="宋体" w:eastAsia="宋体" w:cs="宋体"/>
                <w:color w:val="auto"/>
                <w:spacing w:val="-1"/>
                <w:sz w:val="19"/>
                <w:szCs w:val="19"/>
              </w:rPr>
              <w:t>商务部</w:t>
            </w:r>
            <w:r>
              <w:rPr>
                <w:rFonts w:ascii="宋体" w:hAnsi="宋体" w:eastAsia="宋体" w:cs="宋体"/>
                <w:color w:val="auto"/>
                <w:sz w:val="19"/>
                <w:szCs w:val="19"/>
              </w:rPr>
              <w:t>分</w:t>
            </w:r>
            <w:r>
              <w:rPr>
                <w:rFonts w:hint="eastAsia" w:ascii="Lucida Sans Unicode" w:hAnsi="Lucida Sans Unicode" w:eastAsia="宋体" w:cs="Lucida Sans Unicode"/>
                <w:color w:val="auto"/>
                <w:sz w:val="19"/>
                <w:szCs w:val="19"/>
              </w:rPr>
              <w:t>1</w:t>
            </w:r>
            <w:r>
              <w:rPr>
                <w:rFonts w:hint="eastAsia" w:ascii="Lucida Sans Unicode" w:hAnsi="Lucida Sans Unicode" w:eastAsia="宋体" w:cs="Lucida Sans Unicode"/>
                <w:color w:val="auto"/>
                <w:sz w:val="19"/>
                <w:szCs w:val="19"/>
                <w:lang w:val="en-US" w:eastAsia="zh-CN"/>
              </w:rPr>
              <w:t>1</w:t>
            </w:r>
            <w:r>
              <w:rPr>
                <w:rFonts w:ascii="Lucida Sans Unicode" w:hAnsi="Lucida Sans Unicode" w:eastAsia="Lucida Sans Unicode" w:cs="Lucida Sans Unicode"/>
                <w:color w:val="auto"/>
                <w:sz w:val="19"/>
                <w:szCs w:val="19"/>
              </w:rPr>
              <w:t>.0</w:t>
            </w:r>
            <w:r>
              <w:rPr>
                <w:rFonts w:ascii="宋体" w:hAnsi="宋体" w:eastAsia="宋体" w:cs="宋体"/>
                <w:color w:val="auto"/>
                <w:sz w:val="19"/>
                <w:szCs w:val="19"/>
              </w:rPr>
              <w:t>分</w:t>
            </w:r>
          </w:p>
          <w:p>
            <w:pPr>
              <w:spacing w:before="296" w:line="209" w:lineRule="auto"/>
              <w:ind w:left="63"/>
              <w:rPr>
                <w:rFonts w:ascii="宋体" w:hAnsi="宋体" w:eastAsia="宋体" w:cs="宋体"/>
                <w:color w:val="auto"/>
                <w:sz w:val="19"/>
                <w:szCs w:val="19"/>
              </w:rPr>
            </w:pPr>
            <w:r>
              <w:rPr>
                <w:rFonts w:ascii="宋体" w:hAnsi="宋体" w:eastAsia="宋体" w:cs="宋体"/>
                <w:color w:val="auto"/>
                <w:spacing w:val="1"/>
                <w:sz w:val="19"/>
                <w:szCs w:val="19"/>
              </w:rPr>
              <w:t>报价</w:t>
            </w:r>
            <w:r>
              <w:rPr>
                <w:rFonts w:ascii="宋体" w:hAnsi="宋体" w:eastAsia="宋体" w:cs="宋体"/>
                <w:color w:val="auto"/>
                <w:sz w:val="19"/>
                <w:szCs w:val="19"/>
              </w:rPr>
              <w:t>得分</w:t>
            </w:r>
            <w:r>
              <w:rPr>
                <w:rFonts w:ascii="Lucida Sans Unicode" w:hAnsi="Lucida Sans Unicode" w:eastAsia="Lucida Sans Unicode" w:cs="Lucida Sans Unicode"/>
                <w:color w:val="auto"/>
                <w:sz w:val="19"/>
                <w:szCs w:val="19"/>
              </w:rPr>
              <w:t>30.0</w:t>
            </w:r>
            <w:r>
              <w:rPr>
                <w:rFonts w:ascii="宋体" w:hAnsi="宋体" w:eastAsia="宋体" w:cs="宋体"/>
                <w:color w:val="auto"/>
                <w:sz w:val="19"/>
                <w:szCs w:val="19"/>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2325" w:hRule="atLeast"/>
        </w:trPr>
        <w:tc>
          <w:tcPr>
            <w:tcW w:w="1132" w:type="dxa"/>
            <w:vMerge w:val="restart"/>
            <w:tcBorders>
              <w:top w:val="single" w:color="B4C3D8" w:sz="2" w:space="0"/>
            </w:tcBorders>
          </w:tcPr>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hint="eastAsia"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技术部分</w:t>
            </w:r>
          </w:p>
          <w:p>
            <w:pPr>
              <w:spacing w:before="18" w:line="304" w:lineRule="exact"/>
              <w:ind w:left="68"/>
              <w:rPr>
                <w:rFonts w:hint="default" w:ascii="宋体" w:hAnsi="宋体" w:eastAsia="宋体" w:cs="宋体"/>
                <w:color w:val="auto"/>
                <w:spacing w:val="1"/>
                <w:position w:val="2"/>
                <w:sz w:val="19"/>
                <w:szCs w:val="19"/>
                <w:lang w:val="en-US" w:eastAsia="zh-CN"/>
              </w:rPr>
            </w:pPr>
            <w:r>
              <w:rPr>
                <w:rFonts w:hint="eastAsia" w:ascii="宋体" w:hAnsi="宋体" w:eastAsia="宋体" w:cs="宋体"/>
                <w:color w:val="auto"/>
                <w:spacing w:val="1"/>
                <w:position w:val="2"/>
                <w:sz w:val="19"/>
                <w:szCs w:val="19"/>
                <w:lang w:val="en-US" w:eastAsia="zh-CN"/>
              </w:rPr>
              <w:t>(59分）</w:t>
            </w:r>
          </w:p>
        </w:tc>
        <w:tc>
          <w:tcPr>
            <w:tcW w:w="2564" w:type="dxa"/>
            <w:tcBorders>
              <w:top w:val="single" w:color="B4C3D8" w:sz="2" w:space="0"/>
              <w:bottom w:val="single" w:color="B4C3D8" w:sz="2" w:space="0"/>
            </w:tcBorders>
          </w:tcPr>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技术响应 (</w:t>
            </w:r>
            <w:r>
              <w:rPr>
                <w:rFonts w:ascii="宋体" w:hAnsi="宋体" w:eastAsia="宋体" w:cs="宋体"/>
                <w:color w:val="auto"/>
                <w:spacing w:val="1"/>
                <w:position w:val="2"/>
                <w:sz w:val="19"/>
                <w:szCs w:val="19"/>
              </w:rPr>
              <w:t>4</w:t>
            </w:r>
            <w:r>
              <w:rPr>
                <w:rFonts w:hint="eastAsia" w:ascii="宋体" w:hAnsi="宋体" w:eastAsia="宋体" w:cs="宋体"/>
                <w:color w:val="auto"/>
                <w:spacing w:val="1"/>
                <w:position w:val="2"/>
                <w:sz w:val="19"/>
                <w:szCs w:val="19"/>
                <w:lang w:val="en-US" w:eastAsia="zh-CN"/>
              </w:rPr>
              <w:t>3</w:t>
            </w:r>
            <w:r>
              <w:rPr>
                <w:rFonts w:hint="eastAsia" w:ascii="宋体" w:hAnsi="宋体" w:eastAsia="宋体" w:cs="宋体"/>
                <w:color w:val="auto"/>
                <w:spacing w:val="1"/>
                <w:position w:val="2"/>
                <w:sz w:val="19"/>
                <w:szCs w:val="19"/>
              </w:rPr>
              <w:t>.0分)</w:t>
            </w:r>
          </w:p>
        </w:tc>
        <w:tc>
          <w:tcPr>
            <w:tcW w:w="6523" w:type="dxa"/>
            <w:tcBorders>
              <w:top w:val="single" w:color="B4C3D8" w:sz="2" w:space="0"/>
              <w:bottom w:val="single" w:color="B4C3D8" w:sz="2" w:space="0"/>
            </w:tcBorders>
          </w:tcPr>
          <w:p>
            <w:pPr>
              <w:spacing w:before="18" w:line="304" w:lineRule="exact"/>
              <w:ind w:left="68"/>
              <w:rPr>
                <w:rFonts w:hint="default" w:ascii="宋体" w:hAnsi="宋体" w:eastAsia="宋体" w:cs="宋体"/>
                <w:color w:val="auto"/>
                <w:spacing w:val="1"/>
                <w:position w:val="2"/>
                <w:sz w:val="19"/>
                <w:szCs w:val="19"/>
                <w:lang w:val="en-US"/>
              </w:rPr>
            </w:pPr>
            <w:r>
              <w:rPr>
                <w:rFonts w:hint="eastAsia" w:ascii="宋体" w:hAnsi="宋体" w:eastAsia="宋体" w:cs="宋体"/>
                <w:color w:val="auto"/>
                <w:spacing w:val="1"/>
                <w:position w:val="2"/>
                <w:sz w:val="19"/>
                <w:szCs w:val="19"/>
                <w:lang w:val="en-US" w:eastAsia="zh-CN"/>
              </w:rPr>
              <w:t>1.</w:t>
            </w:r>
            <w:r>
              <w:rPr>
                <w:rFonts w:hint="eastAsia" w:ascii="宋体" w:hAnsi="宋体" w:eastAsia="宋体" w:cs="宋体"/>
                <w:color w:val="auto"/>
                <w:spacing w:val="1"/>
                <w:position w:val="2"/>
                <w:sz w:val="19"/>
                <w:szCs w:val="19"/>
              </w:rPr>
              <w:t>技术参数中标注“★ ”为</w:t>
            </w:r>
            <w:r>
              <w:rPr>
                <w:rFonts w:hint="eastAsia" w:ascii="宋体" w:hAnsi="宋体" w:eastAsia="宋体" w:cs="宋体"/>
                <w:color w:val="auto"/>
                <w:spacing w:val="1"/>
                <w:position w:val="2"/>
                <w:sz w:val="19"/>
                <w:szCs w:val="19"/>
                <w:lang w:val="en-US" w:eastAsia="zh-CN"/>
              </w:rPr>
              <w:t>重要</w:t>
            </w:r>
            <w:r>
              <w:rPr>
                <w:rFonts w:hint="eastAsia" w:ascii="宋体" w:hAnsi="宋体" w:eastAsia="宋体" w:cs="宋体"/>
                <w:color w:val="auto"/>
                <w:spacing w:val="1"/>
                <w:position w:val="2"/>
                <w:sz w:val="19"/>
                <w:szCs w:val="19"/>
              </w:rPr>
              <w:t>指标，有一项不满足</w:t>
            </w:r>
            <w:r>
              <w:rPr>
                <w:rFonts w:hint="eastAsia" w:ascii="宋体" w:hAnsi="宋体" w:eastAsia="宋体" w:cs="宋体"/>
                <w:color w:val="auto"/>
                <w:spacing w:val="1"/>
                <w:position w:val="2"/>
                <w:sz w:val="19"/>
                <w:szCs w:val="19"/>
                <w:lang w:val="en-US" w:eastAsia="zh-CN"/>
              </w:rPr>
              <w:t>即为无效投标。</w:t>
            </w:r>
          </w:p>
          <w:p>
            <w:pPr>
              <w:spacing w:before="18" w:line="304" w:lineRule="exact"/>
              <w:ind w:left="68"/>
              <w:rPr>
                <w:rFonts w:hint="default" w:ascii="宋体" w:hAnsi="宋体" w:eastAsia="宋体" w:cs="宋体"/>
                <w:color w:val="auto"/>
                <w:spacing w:val="1"/>
                <w:position w:val="2"/>
                <w:sz w:val="19"/>
                <w:szCs w:val="19"/>
                <w:lang w:val="en-US" w:eastAsia="zh-CN"/>
              </w:rPr>
            </w:pPr>
            <w:r>
              <w:rPr>
                <w:rFonts w:hint="eastAsia" w:ascii="宋体" w:hAnsi="宋体" w:eastAsia="宋体" w:cs="宋体"/>
                <w:color w:val="auto"/>
                <w:spacing w:val="1"/>
                <w:position w:val="2"/>
                <w:sz w:val="19"/>
                <w:szCs w:val="19"/>
                <w:lang w:val="en-US" w:eastAsia="zh-CN"/>
              </w:rPr>
              <w:t>2.标注“</w:t>
            </w:r>
            <w:r>
              <w:rPr>
                <w:rFonts w:hint="eastAsia" w:ascii="微软雅黑" w:hAnsi="微软雅黑" w:eastAsia="微软雅黑" w:cs="微软雅黑"/>
                <w:color w:val="auto"/>
                <w:spacing w:val="1"/>
                <w:position w:val="2"/>
                <w:sz w:val="19"/>
                <w:szCs w:val="19"/>
                <w:lang w:val="en-US" w:eastAsia="zh-CN"/>
              </w:rPr>
              <w:t>▄</w:t>
            </w:r>
            <w:r>
              <w:rPr>
                <w:rFonts w:hint="eastAsia" w:ascii="宋体" w:hAnsi="宋体" w:eastAsia="宋体" w:cs="宋体"/>
                <w:color w:val="auto"/>
                <w:spacing w:val="1"/>
                <w:position w:val="2"/>
                <w:sz w:val="19"/>
                <w:szCs w:val="19"/>
                <w:lang w:val="en-US" w:eastAsia="zh-CN"/>
              </w:rPr>
              <w:t>”的为一般重要指标，有一项不满足扣2分。</w:t>
            </w:r>
          </w:p>
          <w:p>
            <w:pPr>
              <w:spacing w:before="18" w:line="304" w:lineRule="exact"/>
              <w:ind w:left="68"/>
              <w:rPr>
                <w:rFonts w:hint="eastAsia" w:ascii="宋体" w:hAnsi="宋体" w:eastAsia="宋体" w:cs="宋体"/>
                <w:color w:val="auto"/>
                <w:spacing w:val="1"/>
                <w:position w:val="2"/>
                <w:sz w:val="19"/>
                <w:szCs w:val="19"/>
                <w:lang w:eastAsia="zh-CN"/>
              </w:rPr>
            </w:pPr>
            <w:r>
              <w:rPr>
                <w:rFonts w:hint="eastAsia" w:ascii="宋体" w:hAnsi="宋体" w:eastAsia="宋体" w:cs="宋体"/>
                <w:color w:val="auto"/>
                <w:spacing w:val="1"/>
                <w:position w:val="2"/>
                <w:sz w:val="19"/>
                <w:szCs w:val="19"/>
                <w:lang w:val="en-US" w:eastAsia="zh-CN"/>
              </w:rPr>
              <w:t>3.</w:t>
            </w:r>
            <w:r>
              <w:rPr>
                <w:rFonts w:hint="eastAsia" w:ascii="宋体" w:hAnsi="宋体" w:eastAsia="宋体" w:cs="宋体"/>
                <w:color w:val="auto"/>
                <w:spacing w:val="1"/>
                <w:position w:val="2"/>
                <w:sz w:val="19"/>
                <w:szCs w:val="19"/>
              </w:rPr>
              <w:t>无标识的为一般指标，有一项不满足扣1分</w:t>
            </w:r>
            <w:r>
              <w:rPr>
                <w:rFonts w:hint="eastAsia" w:ascii="宋体" w:hAnsi="宋体" w:eastAsia="宋体" w:cs="宋体"/>
                <w:color w:val="auto"/>
                <w:spacing w:val="1"/>
                <w:position w:val="2"/>
                <w:sz w:val="19"/>
                <w:szCs w:val="19"/>
                <w:lang w:eastAsia="zh-CN"/>
              </w:rPr>
              <w:t>。</w:t>
            </w:r>
          </w:p>
          <w:p>
            <w:pPr>
              <w:spacing w:before="18" w:line="304" w:lineRule="exact"/>
              <w:ind w:left="68"/>
              <w:rPr>
                <w:rFonts w:hint="eastAsia" w:ascii="宋体" w:hAnsi="宋体" w:eastAsia="宋体" w:cs="宋体"/>
                <w:color w:val="auto"/>
                <w:spacing w:val="1"/>
                <w:position w:val="2"/>
                <w:sz w:val="19"/>
                <w:szCs w:val="19"/>
                <w:lang w:eastAsia="zh-CN"/>
              </w:rPr>
            </w:pPr>
            <w:r>
              <w:rPr>
                <w:rFonts w:hint="eastAsia" w:ascii="宋体" w:hAnsi="宋体" w:eastAsia="宋体" w:cs="宋体"/>
                <w:color w:val="auto"/>
                <w:spacing w:val="1"/>
                <w:position w:val="2"/>
                <w:sz w:val="19"/>
                <w:szCs w:val="19"/>
                <w:lang w:val="en-US" w:eastAsia="zh-CN"/>
              </w:rPr>
              <w:t>技术指标分</w:t>
            </w:r>
            <w:r>
              <w:rPr>
                <w:rFonts w:hint="eastAsia" w:ascii="宋体" w:hAnsi="宋体" w:eastAsia="宋体" w:cs="宋体"/>
                <w:color w:val="auto"/>
                <w:spacing w:val="1"/>
                <w:position w:val="2"/>
                <w:sz w:val="19"/>
                <w:szCs w:val="19"/>
              </w:rPr>
              <w:t>扣完为止。 投标人所投产品技术参数以产品技术资料为依据，包含原厂印刷的产品说明书或质量证书或产品检测报告、功能截图等。</w:t>
            </w:r>
            <w:r>
              <w:rPr>
                <w:rFonts w:hint="eastAsia" w:ascii="宋体" w:hAnsi="宋体" w:eastAsia="宋体" w:cs="宋体"/>
                <w:color w:val="auto"/>
                <w:spacing w:val="1"/>
                <w:position w:val="2"/>
                <w:sz w:val="19"/>
                <w:szCs w:val="19"/>
                <w:lang w:eastAsia="zh-CN"/>
              </w:rPr>
              <w:t>（</w:t>
            </w:r>
            <w:r>
              <w:rPr>
                <w:rFonts w:hint="eastAsia" w:ascii="宋体" w:hAnsi="宋体" w:eastAsia="宋体" w:cs="宋体"/>
                <w:color w:val="auto"/>
                <w:spacing w:val="1"/>
                <w:position w:val="2"/>
                <w:sz w:val="19"/>
                <w:szCs w:val="19"/>
                <w:lang w:val="en-US" w:eastAsia="zh-CN"/>
              </w:rPr>
              <w:t>技术参数要求提供的证明文件需标注文件所在的相应页码</w:t>
            </w:r>
            <w:r>
              <w:rPr>
                <w:rFonts w:hint="eastAsia" w:ascii="宋体" w:hAnsi="宋体" w:eastAsia="宋体" w:cs="宋体"/>
                <w:color w:val="auto"/>
                <w:spacing w:val="1"/>
                <w:position w:val="2"/>
                <w:sz w:val="19"/>
                <w:szCs w:val="19"/>
                <w:lang w:eastAsia="zh-CN"/>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4563" w:hRule="atLeast"/>
        </w:trPr>
        <w:tc>
          <w:tcPr>
            <w:tcW w:w="1132" w:type="dxa"/>
            <w:vMerge w:val="continue"/>
            <w:tcBorders>
              <w:bottom w:val="single" w:color="B4C3D8" w:sz="2" w:space="0"/>
            </w:tcBorders>
          </w:tcPr>
          <w:p>
            <w:pPr>
              <w:spacing w:before="18" w:line="304" w:lineRule="exact"/>
              <w:ind w:left="68"/>
              <w:rPr>
                <w:rFonts w:ascii="宋体" w:hAnsi="宋体" w:eastAsia="宋体" w:cs="宋体"/>
                <w:color w:val="auto"/>
                <w:spacing w:val="1"/>
                <w:position w:val="2"/>
                <w:sz w:val="19"/>
                <w:szCs w:val="19"/>
              </w:rPr>
            </w:pPr>
          </w:p>
        </w:tc>
        <w:tc>
          <w:tcPr>
            <w:tcW w:w="2564" w:type="dxa"/>
            <w:tcBorders>
              <w:top w:val="single" w:color="B4C3D8" w:sz="2" w:space="0"/>
              <w:bottom w:val="single" w:color="B4C3D8" w:sz="2" w:space="0"/>
            </w:tcBorders>
            <w:vAlign w:val="center"/>
          </w:tcPr>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投标产品稳定性、耐用性、可靠性（16</w:t>
            </w:r>
            <w:r>
              <w:rPr>
                <w:rFonts w:hint="eastAsia" w:ascii="宋体" w:hAnsi="宋体" w:eastAsia="宋体" w:cs="宋体"/>
                <w:color w:val="auto"/>
                <w:spacing w:val="1"/>
                <w:position w:val="2"/>
                <w:sz w:val="19"/>
                <w:szCs w:val="19"/>
                <w:lang w:val="en-US" w:eastAsia="zh-CN"/>
              </w:rPr>
              <w:t>.0</w:t>
            </w:r>
            <w:r>
              <w:rPr>
                <w:rFonts w:hint="eastAsia" w:ascii="宋体" w:hAnsi="宋体" w:eastAsia="宋体" w:cs="宋体"/>
                <w:color w:val="auto"/>
                <w:spacing w:val="1"/>
                <w:position w:val="2"/>
                <w:sz w:val="19"/>
                <w:szCs w:val="19"/>
              </w:rPr>
              <w:t>分）</w:t>
            </w:r>
          </w:p>
        </w:tc>
        <w:tc>
          <w:tcPr>
            <w:tcW w:w="6523" w:type="dxa"/>
            <w:tcBorders>
              <w:top w:val="single" w:color="B4C3D8" w:sz="2" w:space="0"/>
              <w:bottom w:val="single" w:color="B4C3D8" w:sz="2" w:space="0"/>
            </w:tcBorders>
            <w:vAlign w:val="center"/>
          </w:tcPr>
          <w:p>
            <w:pPr>
              <w:spacing w:before="18" w:line="304" w:lineRule="exact"/>
              <w:ind w:left="68"/>
              <w:rPr>
                <w:rFonts w:ascii="宋体" w:hAnsi="宋体" w:eastAsia="宋体" w:cs="宋体"/>
                <w:color w:val="auto"/>
                <w:spacing w:val="1"/>
                <w:position w:val="2"/>
                <w:sz w:val="19"/>
                <w:szCs w:val="19"/>
                <w:highlight w:val="none"/>
              </w:rPr>
            </w:pPr>
            <w:r>
              <w:rPr>
                <w:rFonts w:hint="eastAsia" w:ascii="宋体" w:hAnsi="宋体" w:eastAsia="宋体" w:cs="宋体"/>
                <w:color w:val="auto"/>
                <w:spacing w:val="1"/>
                <w:position w:val="2"/>
                <w:sz w:val="19"/>
                <w:szCs w:val="19"/>
                <w:highlight w:val="none"/>
                <w:lang w:val="en-US" w:eastAsia="zh-CN"/>
              </w:rPr>
              <w:t>1.</w:t>
            </w:r>
            <w:r>
              <w:rPr>
                <w:rFonts w:hint="eastAsia" w:ascii="宋体" w:hAnsi="宋体" w:eastAsia="宋体" w:cs="宋体"/>
                <w:color w:val="auto"/>
                <w:spacing w:val="1"/>
                <w:position w:val="2"/>
                <w:sz w:val="19"/>
                <w:szCs w:val="19"/>
                <w:highlight w:val="none"/>
              </w:rPr>
              <w:t>根据供应商提供录播主机平均无故障运行时间符合性证书及测试报告复印件进行评审，平均无故障运行时间MTBF≥20万小时，得4分；平均无故障运行时间MTBF≥10万小时，得2分；未提供或提供不全不得分。</w:t>
            </w:r>
          </w:p>
          <w:p>
            <w:pPr>
              <w:spacing w:before="18" w:line="304" w:lineRule="exact"/>
              <w:ind w:left="68"/>
              <w:rPr>
                <w:rFonts w:ascii="宋体" w:hAnsi="宋体" w:eastAsia="宋体" w:cs="宋体"/>
                <w:color w:val="auto"/>
                <w:spacing w:val="1"/>
                <w:position w:val="2"/>
                <w:sz w:val="19"/>
                <w:szCs w:val="19"/>
                <w:highlight w:val="none"/>
              </w:rPr>
            </w:pPr>
            <w:r>
              <w:rPr>
                <w:rFonts w:hint="eastAsia" w:ascii="宋体" w:hAnsi="宋体" w:eastAsia="宋体" w:cs="宋体"/>
                <w:color w:val="auto"/>
                <w:spacing w:val="1"/>
                <w:position w:val="2"/>
                <w:sz w:val="19"/>
                <w:szCs w:val="19"/>
                <w:highlight w:val="none"/>
                <w:lang w:val="en-US" w:eastAsia="zh-CN"/>
              </w:rPr>
              <w:t>2.</w:t>
            </w:r>
            <w:r>
              <w:rPr>
                <w:rFonts w:hint="eastAsia" w:ascii="宋体" w:hAnsi="宋体" w:eastAsia="宋体" w:cs="宋体"/>
                <w:color w:val="auto"/>
                <w:spacing w:val="1"/>
                <w:position w:val="2"/>
                <w:sz w:val="19"/>
                <w:szCs w:val="19"/>
                <w:highlight w:val="none"/>
              </w:rPr>
              <w:t>根据供应商提供</w:t>
            </w:r>
            <w:r>
              <w:rPr>
                <w:rFonts w:hint="eastAsia" w:ascii="宋体" w:hAnsi="宋体" w:eastAsia="宋体" w:cs="宋体"/>
                <w:color w:val="auto"/>
                <w:spacing w:val="1"/>
                <w:position w:val="2"/>
                <w:sz w:val="19"/>
                <w:szCs w:val="19"/>
                <w:highlight w:val="none"/>
                <w:lang w:val="en-US" w:eastAsia="zh-CN"/>
              </w:rPr>
              <w:t>高清</w:t>
            </w:r>
            <w:r>
              <w:rPr>
                <w:rFonts w:hint="eastAsia" w:ascii="宋体" w:hAnsi="宋体" w:eastAsia="宋体" w:cs="宋体"/>
                <w:color w:val="auto"/>
                <w:spacing w:val="1"/>
                <w:position w:val="2"/>
                <w:sz w:val="19"/>
                <w:szCs w:val="19"/>
                <w:highlight w:val="none"/>
              </w:rPr>
              <w:t>摄像机平均无故障运行时间符合性证书及测试报告复印件进行评审，平均无故障运行时间MTBF≥10万小时，得4分；平均无故障运行时间MTBF≥4万小时，得2分；未提供或提供不全不得分。</w:t>
            </w:r>
          </w:p>
          <w:p>
            <w:pPr>
              <w:spacing w:before="18" w:line="304" w:lineRule="exact"/>
              <w:ind w:left="68"/>
              <w:rPr>
                <w:rFonts w:ascii="宋体" w:hAnsi="宋体" w:eastAsia="宋体" w:cs="宋体"/>
                <w:color w:val="auto"/>
                <w:spacing w:val="1"/>
                <w:position w:val="2"/>
                <w:sz w:val="19"/>
                <w:szCs w:val="19"/>
                <w:highlight w:val="none"/>
              </w:rPr>
            </w:pPr>
            <w:r>
              <w:rPr>
                <w:rFonts w:hint="eastAsia" w:ascii="宋体" w:hAnsi="宋体" w:eastAsia="宋体" w:cs="宋体"/>
                <w:color w:val="auto"/>
                <w:spacing w:val="1"/>
                <w:position w:val="2"/>
                <w:sz w:val="19"/>
                <w:szCs w:val="19"/>
                <w:highlight w:val="none"/>
                <w:lang w:val="en-US" w:eastAsia="zh-CN"/>
              </w:rPr>
              <w:t>3.</w:t>
            </w:r>
            <w:r>
              <w:rPr>
                <w:rFonts w:hint="eastAsia" w:ascii="宋体" w:hAnsi="宋体" w:eastAsia="宋体" w:cs="宋体"/>
                <w:color w:val="auto"/>
                <w:spacing w:val="1"/>
                <w:position w:val="2"/>
                <w:sz w:val="19"/>
                <w:szCs w:val="19"/>
                <w:highlight w:val="none"/>
              </w:rPr>
              <w:t>根据供应商提供音频处理器平均无故障运行时间符合性证书及测试报告复印件进行评审，平均无故障运行时间MTBF≥10万小时，得4分；平均无故障运行时间MTBF≥4万小时，得2分；未提供或提供不全不得分。</w:t>
            </w:r>
          </w:p>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highlight w:val="none"/>
                <w:lang w:val="en-US" w:eastAsia="zh-CN"/>
              </w:rPr>
              <w:t>4.</w:t>
            </w:r>
            <w:r>
              <w:rPr>
                <w:rFonts w:hint="eastAsia" w:ascii="宋体" w:hAnsi="宋体" w:eastAsia="宋体" w:cs="宋体"/>
                <w:color w:val="auto"/>
                <w:spacing w:val="1"/>
                <w:position w:val="2"/>
                <w:sz w:val="19"/>
                <w:szCs w:val="19"/>
                <w:highlight w:val="none"/>
              </w:rPr>
              <w:t>根据供应商提供资源平台主机平均无故障运行时间符合性证书及测试报告复印件进行评审，平均无故障运行时间MTBF≥10万小时，得4分；平均无故障运行时间MTBF≥4万小时，得2分；未提供或提供不全不得分</w:t>
            </w:r>
            <w:r>
              <w:rPr>
                <w:rFonts w:hint="eastAsia" w:ascii="宋体" w:hAnsi="宋体" w:eastAsia="宋体" w:cs="宋体"/>
                <w:color w:val="auto"/>
                <w:spacing w:val="1"/>
                <w:position w:val="2"/>
                <w:sz w:val="19"/>
                <w:szCs w:val="19"/>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2682" w:hRule="atLeast"/>
        </w:trPr>
        <w:tc>
          <w:tcPr>
            <w:tcW w:w="1132" w:type="dxa"/>
            <w:tcBorders>
              <w:bottom w:val="single" w:color="B4C3D8" w:sz="2" w:space="0"/>
            </w:tcBorders>
            <w:vAlign w:val="center"/>
          </w:tcPr>
          <w:p>
            <w:pPr>
              <w:spacing w:before="18" w:line="304" w:lineRule="exact"/>
              <w:ind w:left="68"/>
              <w:rPr>
                <w:rFonts w:hint="eastAsia" w:ascii="宋体" w:hAnsi="宋体" w:eastAsia="宋体" w:cs="宋体"/>
                <w:color w:val="auto"/>
                <w:spacing w:val="1"/>
                <w:position w:val="2"/>
                <w:sz w:val="19"/>
                <w:szCs w:val="19"/>
                <w:lang w:val="en-US" w:eastAsia="zh-CN"/>
              </w:rPr>
            </w:pPr>
            <w:r>
              <w:rPr>
                <w:rFonts w:hint="eastAsia" w:ascii="宋体" w:hAnsi="宋体" w:eastAsia="宋体" w:cs="宋体"/>
                <w:color w:val="auto"/>
                <w:spacing w:val="1"/>
                <w:position w:val="2"/>
                <w:sz w:val="19"/>
                <w:szCs w:val="19"/>
                <w:lang w:val="en-US" w:eastAsia="zh-CN"/>
              </w:rPr>
              <w:t>商务部分</w:t>
            </w:r>
          </w:p>
          <w:p>
            <w:pPr>
              <w:spacing w:before="18" w:line="304" w:lineRule="exact"/>
              <w:ind w:left="68"/>
              <w:rPr>
                <w:rFonts w:hint="default" w:ascii="宋体" w:hAnsi="宋体" w:eastAsia="宋体" w:cs="宋体"/>
                <w:color w:val="auto"/>
                <w:spacing w:val="1"/>
                <w:position w:val="2"/>
                <w:sz w:val="19"/>
                <w:szCs w:val="19"/>
                <w:lang w:val="en-US" w:eastAsia="zh-CN"/>
              </w:rPr>
            </w:pPr>
            <w:r>
              <w:rPr>
                <w:rFonts w:hint="eastAsia" w:ascii="宋体" w:hAnsi="宋体" w:eastAsia="宋体" w:cs="宋体"/>
                <w:color w:val="auto"/>
                <w:spacing w:val="1"/>
                <w:position w:val="2"/>
                <w:sz w:val="19"/>
                <w:szCs w:val="19"/>
                <w:lang w:val="en-US" w:eastAsia="zh-CN"/>
              </w:rPr>
              <w:t>（11分）</w:t>
            </w:r>
          </w:p>
        </w:tc>
        <w:tc>
          <w:tcPr>
            <w:tcW w:w="2564" w:type="dxa"/>
            <w:tcBorders>
              <w:top w:val="single" w:color="B4C3D8" w:sz="2" w:space="0"/>
              <w:bottom w:val="single" w:color="B4C3D8" w:sz="2" w:space="0"/>
            </w:tcBorders>
            <w:vAlign w:val="center"/>
          </w:tcPr>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生产企业技术实力（1</w:t>
            </w:r>
            <w:r>
              <w:rPr>
                <w:rFonts w:ascii="宋体" w:hAnsi="宋体" w:eastAsia="宋体" w:cs="宋体"/>
                <w:color w:val="auto"/>
                <w:spacing w:val="1"/>
                <w:position w:val="2"/>
                <w:sz w:val="19"/>
                <w:szCs w:val="19"/>
              </w:rPr>
              <w:t>1</w:t>
            </w:r>
            <w:r>
              <w:rPr>
                <w:rFonts w:hint="eastAsia" w:ascii="宋体" w:hAnsi="宋体" w:eastAsia="宋体" w:cs="宋体"/>
                <w:color w:val="auto"/>
                <w:spacing w:val="1"/>
                <w:position w:val="2"/>
                <w:sz w:val="19"/>
                <w:szCs w:val="19"/>
                <w:lang w:val="en-US" w:eastAsia="zh-CN"/>
              </w:rPr>
              <w:t>.0</w:t>
            </w:r>
            <w:r>
              <w:rPr>
                <w:rFonts w:hint="eastAsia" w:ascii="宋体" w:hAnsi="宋体" w:eastAsia="宋体" w:cs="宋体"/>
                <w:color w:val="auto"/>
                <w:spacing w:val="1"/>
                <w:position w:val="2"/>
                <w:sz w:val="19"/>
                <w:szCs w:val="19"/>
              </w:rPr>
              <w:t>分）</w:t>
            </w:r>
          </w:p>
        </w:tc>
        <w:tc>
          <w:tcPr>
            <w:tcW w:w="6523" w:type="dxa"/>
            <w:tcBorders>
              <w:top w:val="single" w:color="B4C3D8" w:sz="2" w:space="0"/>
              <w:bottom w:val="single" w:color="B4C3D8" w:sz="2" w:space="0"/>
            </w:tcBorders>
            <w:vAlign w:val="center"/>
          </w:tcPr>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1</w:t>
            </w:r>
            <w:r>
              <w:rPr>
                <w:rFonts w:hint="eastAsia" w:ascii="宋体" w:hAnsi="宋体" w:eastAsia="宋体" w:cs="宋体"/>
                <w:color w:val="auto"/>
                <w:spacing w:val="1"/>
                <w:position w:val="2"/>
                <w:sz w:val="19"/>
                <w:szCs w:val="19"/>
                <w:lang w:val="en-US" w:eastAsia="zh-CN"/>
              </w:rPr>
              <w:t>.录播设备</w:t>
            </w:r>
            <w:r>
              <w:rPr>
                <w:rFonts w:hint="eastAsia" w:ascii="宋体" w:hAnsi="宋体" w:eastAsia="宋体" w:cs="宋体"/>
                <w:color w:val="auto"/>
                <w:spacing w:val="1"/>
                <w:position w:val="2"/>
                <w:sz w:val="19"/>
                <w:szCs w:val="19"/>
              </w:rPr>
              <w:t>生产企业具备质量管理体系认证（ISO9000）（GB/T19001/ISO9001）、环境管理体系认证（GB/T24001/ISO14001）、职业健康安全管理体系认证（GB/T45001/ISO 45001），提供一项得2分，</w:t>
            </w:r>
            <w:r>
              <w:rPr>
                <w:rFonts w:hint="eastAsia" w:ascii="宋体" w:hAnsi="宋体" w:eastAsia="宋体" w:cs="宋体"/>
                <w:color w:val="auto"/>
                <w:spacing w:val="1"/>
                <w:position w:val="2"/>
                <w:sz w:val="19"/>
                <w:szCs w:val="19"/>
                <w:lang w:val="en-US" w:eastAsia="zh-CN"/>
              </w:rPr>
              <w:t>此项</w:t>
            </w:r>
            <w:r>
              <w:rPr>
                <w:rFonts w:hint="eastAsia" w:ascii="宋体" w:hAnsi="宋体" w:eastAsia="宋体" w:cs="宋体"/>
                <w:color w:val="auto"/>
                <w:spacing w:val="1"/>
                <w:position w:val="2"/>
                <w:sz w:val="19"/>
                <w:szCs w:val="19"/>
              </w:rPr>
              <w:t>最多得6分。</w:t>
            </w:r>
          </w:p>
          <w:p>
            <w:pPr>
              <w:spacing w:before="18" w:line="304" w:lineRule="exact"/>
              <w:ind w:left="68"/>
              <w:rPr>
                <w:rFonts w:ascii="宋体" w:hAnsi="宋体" w:eastAsia="宋体" w:cs="宋体"/>
                <w:color w:val="auto"/>
                <w:spacing w:val="1"/>
                <w:position w:val="2"/>
                <w:sz w:val="19"/>
                <w:szCs w:val="19"/>
              </w:rPr>
            </w:pPr>
            <w:r>
              <w:rPr>
                <w:rFonts w:ascii="宋体" w:hAnsi="宋体" w:eastAsia="宋体" w:cs="宋体"/>
                <w:color w:val="auto"/>
                <w:spacing w:val="1"/>
                <w:position w:val="2"/>
                <w:sz w:val="19"/>
                <w:szCs w:val="19"/>
              </w:rPr>
              <w:t>2</w:t>
            </w:r>
            <w:r>
              <w:rPr>
                <w:rFonts w:hint="eastAsia" w:ascii="宋体" w:hAnsi="宋体" w:eastAsia="宋体" w:cs="宋体"/>
                <w:color w:val="auto"/>
                <w:spacing w:val="1"/>
                <w:position w:val="2"/>
                <w:sz w:val="19"/>
                <w:szCs w:val="19"/>
                <w:lang w:val="en-US" w:eastAsia="zh-CN"/>
              </w:rPr>
              <w:t>.智慧黑板</w:t>
            </w:r>
            <w:r>
              <w:rPr>
                <w:rFonts w:hint="eastAsia" w:ascii="宋体" w:hAnsi="宋体" w:eastAsia="宋体" w:cs="宋体"/>
                <w:color w:val="auto"/>
                <w:spacing w:val="1"/>
                <w:position w:val="2"/>
                <w:sz w:val="19"/>
                <w:szCs w:val="19"/>
              </w:rPr>
              <w:t>生产企业具备供应链安全管理体系认证（ISO28000）证书得2分。</w:t>
            </w:r>
          </w:p>
          <w:p>
            <w:pPr>
              <w:spacing w:before="18" w:line="304" w:lineRule="exact"/>
              <w:ind w:left="68"/>
              <w:rPr>
                <w:rFonts w:ascii="宋体" w:hAnsi="宋体" w:eastAsia="宋体" w:cs="宋体"/>
                <w:color w:val="auto"/>
                <w:spacing w:val="1"/>
                <w:position w:val="2"/>
                <w:sz w:val="19"/>
                <w:szCs w:val="19"/>
              </w:rPr>
            </w:pPr>
            <w:r>
              <w:rPr>
                <w:rFonts w:ascii="宋体" w:hAnsi="宋体" w:eastAsia="宋体" w:cs="宋体"/>
                <w:color w:val="auto"/>
                <w:spacing w:val="1"/>
                <w:position w:val="2"/>
                <w:sz w:val="19"/>
                <w:szCs w:val="19"/>
              </w:rPr>
              <w:t>3</w:t>
            </w:r>
            <w:r>
              <w:rPr>
                <w:rFonts w:hint="eastAsia" w:ascii="宋体" w:hAnsi="宋体" w:eastAsia="宋体" w:cs="宋体"/>
                <w:color w:val="auto"/>
                <w:spacing w:val="1"/>
                <w:position w:val="2"/>
                <w:sz w:val="19"/>
                <w:szCs w:val="19"/>
                <w:lang w:val="en-US" w:eastAsia="zh-CN"/>
              </w:rPr>
              <w:t>.智慧黑板</w:t>
            </w:r>
            <w:r>
              <w:rPr>
                <w:rFonts w:hint="eastAsia" w:ascii="宋体" w:hAnsi="宋体" w:eastAsia="宋体" w:cs="宋体"/>
                <w:color w:val="auto"/>
                <w:spacing w:val="1"/>
                <w:position w:val="2"/>
                <w:sz w:val="19"/>
                <w:szCs w:val="19"/>
              </w:rPr>
              <w:t>生产企业具备CTEAS售后服务体系完善程度五星级认证证书得</w:t>
            </w:r>
            <w:r>
              <w:rPr>
                <w:rFonts w:ascii="宋体" w:hAnsi="宋体" w:eastAsia="宋体" w:cs="宋体"/>
                <w:color w:val="auto"/>
                <w:spacing w:val="1"/>
                <w:position w:val="2"/>
                <w:sz w:val="19"/>
                <w:szCs w:val="19"/>
              </w:rPr>
              <w:t>1</w:t>
            </w:r>
            <w:r>
              <w:rPr>
                <w:rFonts w:hint="eastAsia" w:ascii="宋体" w:hAnsi="宋体" w:eastAsia="宋体" w:cs="宋体"/>
                <w:color w:val="auto"/>
                <w:spacing w:val="1"/>
                <w:position w:val="2"/>
                <w:sz w:val="19"/>
                <w:szCs w:val="19"/>
              </w:rPr>
              <w:t>分，具备CTEAS售后服务体系完善程度六星级认证证书得2分，具备CTEAS售后服务体系完善程度七星级认证证书得3分</w:t>
            </w:r>
            <w:r>
              <w:rPr>
                <w:rFonts w:hint="eastAsia" w:ascii="宋体" w:hAnsi="宋体" w:eastAsia="宋体" w:cs="宋体"/>
                <w:color w:val="auto"/>
                <w:spacing w:val="1"/>
                <w:position w:val="2"/>
                <w:sz w:val="19"/>
                <w:szCs w:val="19"/>
                <w:lang w:eastAsia="zh-CN"/>
              </w:rPr>
              <w:t>。</w:t>
            </w:r>
            <w:r>
              <w:rPr>
                <w:rFonts w:hint="eastAsia" w:ascii="宋体" w:hAnsi="宋体" w:eastAsia="宋体" w:cs="宋体"/>
                <w:color w:val="auto"/>
                <w:spacing w:val="1"/>
                <w:position w:val="2"/>
                <w:sz w:val="19"/>
                <w:szCs w:val="19"/>
                <w:lang w:val="en-US" w:eastAsia="zh-CN"/>
              </w:rPr>
              <w:t>此项</w:t>
            </w:r>
            <w:r>
              <w:rPr>
                <w:rFonts w:hint="eastAsia" w:ascii="宋体" w:hAnsi="宋体" w:eastAsia="宋体" w:cs="宋体"/>
                <w:color w:val="auto"/>
                <w:spacing w:val="1"/>
                <w:position w:val="2"/>
                <w:sz w:val="19"/>
                <w:szCs w:val="19"/>
              </w:rPr>
              <w:t>最多得3分。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788" w:hRule="atLeast"/>
        </w:trPr>
        <w:tc>
          <w:tcPr>
            <w:tcW w:w="1132" w:type="dxa"/>
            <w:tcBorders>
              <w:top w:val="single" w:color="B4C3D8" w:sz="2" w:space="0"/>
              <w:bottom w:val="single" w:color="B4C3D8" w:sz="2" w:space="0"/>
            </w:tcBorders>
          </w:tcPr>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hint="eastAsia"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投标报价</w:t>
            </w:r>
          </w:p>
          <w:p>
            <w:pPr>
              <w:spacing w:before="18" w:line="304" w:lineRule="exact"/>
              <w:ind w:left="68"/>
              <w:rPr>
                <w:rFonts w:hint="eastAsia" w:ascii="宋体" w:hAnsi="宋体" w:eastAsia="宋体" w:cs="宋体"/>
                <w:color w:val="auto"/>
                <w:spacing w:val="1"/>
                <w:position w:val="2"/>
                <w:sz w:val="19"/>
                <w:szCs w:val="19"/>
                <w:lang w:eastAsia="zh-CN"/>
              </w:rPr>
            </w:pPr>
            <w:r>
              <w:rPr>
                <w:rFonts w:hint="eastAsia" w:ascii="宋体" w:hAnsi="宋体" w:eastAsia="宋体" w:cs="宋体"/>
                <w:color w:val="auto"/>
                <w:spacing w:val="1"/>
                <w:position w:val="2"/>
                <w:sz w:val="19"/>
                <w:szCs w:val="19"/>
                <w:lang w:eastAsia="zh-CN"/>
              </w:rPr>
              <w:t>（</w:t>
            </w:r>
            <w:r>
              <w:rPr>
                <w:rFonts w:hint="eastAsia" w:ascii="宋体" w:hAnsi="宋体" w:eastAsia="宋体" w:cs="宋体"/>
                <w:color w:val="auto"/>
                <w:spacing w:val="1"/>
                <w:position w:val="2"/>
                <w:sz w:val="19"/>
                <w:szCs w:val="19"/>
                <w:lang w:val="en-US" w:eastAsia="zh-CN"/>
              </w:rPr>
              <w:t>30分</w:t>
            </w:r>
            <w:r>
              <w:rPr>
                <w:rFonts w:hint="eastAsia" w:ascii="宋体" w:hAnsi="宋体" w:eastAsia="宋体" w:cs="宋体"/>
                <w:color w:val="auto"/>
                <w:spacing w:val="1"/>
                <w:position w:val="2"/>
                <w:sz w:val="19"/>
                <w:szCs w:val="19"/>
                <w:lang w:eastAsia="zh-CN"/>
              </w:rPr>
              <w:t>）</w:t>
            </w:r>
          </w:p>
        </w:tc>
        <w:tc>
          <w:tcPr>
            <w:tcW w:w="2564" w:type="dxa"/>
            <w:tcBorders>
              <w:top w:val="single" w:color="B4C3D8" w:sz="2" w:space="0"/>
              <w:bottom w:val="single" w:color="B4C3D8" w:sz="2" w:space="0"/>
            </w:tcBorders>
          </w:tcPr>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p>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投标报价得分 (30.0分)</w:t>
            </w:r>
          </w:p>
        </w:tc>
        <w:tc>
          <w:tcPr>
            <w:tcW w:w="6523" w:type="dxa"/>
            <w:tcBorders>
              <w:top w:val="single" w:color="B4C3D8" w:sz="2" w:space="0"/>
              <w:bottom w:val="single" w:color="B4C3D8" w:sz="2" w:space="0"/>
            </w:tcBorders>
          </w:tcPr>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投标报价得分＝ (评标基准价/投标报价) ×价格分值【注：满足招标文件</w:t>
            </w:r>
          </w:p>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要求且投标价格最低的投标报价为评标基准价。】最低报价不是中标的唯 一依据。因落实政府采购政策进行价格调整的，以调整后的价格计算评标</w:t>
            </w:r>
          </w:p>
          <w:p>
            <w:pPr>
              <w:spacing w:before="18" w:line="304" w:lineRule="exact"/>
              <w:ind w:left="68"/>
              <w:rPr>
                <w:rFonts w:ascii="宋体" w:hAnsi="宋体" w:eastAsia="宋体" w:cs="宋体"/>
                <w:color w:val="auto"/>
                <w:spacing w:val="1"/>
                <w:position w:val="2"/>
                <w:sz w:val="19"/>
                <w:szCs w:val="19"/>
              </w:rPr>
            </w:pPr>
            <w:r>
              <w:rPr>
                <w:rFonts w:hint="eastAsia" w:ascii="宋体" w:hAnsi="宋体" w:eastAsia="宋体" w:cs="宋体"/>
                <w:color w:val="auto"/>
                <w:spacing w:val="1"/>
                <w:position w:val="2"/>
                <w:sz w:val="19"/>
                <w:szCs w:val="19"/>
              </w:rPr>
              <w:t>基准价和投标报价。</w:t>
            </w:r>
          </w:p>
        </w:tc>
      </w:tr>
    </w:tbl>
    <w:p>
      <w:pPr>
        <w:spacing w:before="18" w:line="304" w:lineRule="exact"/>
        <w:jc w:val="center"/>
        <w:rPr>
          <w:rFonts w:hint="default" w:ascii="宋体" w:hAnsi="宋体" w:eastAsia="宋体" w:cs="宋体"/>
          <w:b/>
          <w:bCs/>
          <w:color w:val="auto"/>
          <w:spacing w:val="1"/>
          <w:position w:val="2"/>
          <w:sz w:val="32"/>
          <w:szCs w:val="32"/>
          <w:lang w:val="en-US" w:eastAsia="zh-CN"/>
        </w:rPr>
      </w:pPr>
      <w:r>
        <w:rPr>
          <w:rFonts w:hint="eastAsia" w:ascii="宋体" w:hAnsi="宋体" w:eastAsia="宋体" w:cs="宋体"/>
          <w:b/>
          <w:bCs/>
          <w:color w:val="auto"/>
          <w:spacing w:val="1"/>
          <w:position w:val="2"/>
          <w:sz w:val="32"/>
          <w:szCs w:val="32"/>
          <w:lang w:val="en-US" w:eastAsia="zh-CN"/>
        </w:rPr>
        <w:t>录播教室项目评审办法</w:t>
      </w:r>
    </w:p>
    <w:sectPr>
      <w:footerReference r:id="rId3" w:type="default"/>
      <w:pgSz w:w="11900" w:h="16840"/>
      <w:pgMar w:top="570" w:right="671" w:bottom="276" w:left="666"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A3N2Q4NTg5OThiOWNiODg5ZDE3ZWYwNTYxMTIyNzAifQ=="/>
  </w:docVars>
  <w:rsids>
    <w:rsidRoot w:val="00945878"/>
    <w:rsid w:val="00004965"/>
    <w:rsid w:val="002C2E0C"/>
    <w:rsid w:val="002F5591"/>
    <w:rsid w:val="003B6B25"/>
    <w:rsid w:val="005C43ED"/>
    <w:rsid w:val="00635FD0"/>
    <w:rsid w:val="006E0270"/>
    <w:rsid w:val="00857EC3"/>
    <w:rsid w:val="008A14E5"/>
    <w:rsid w:val="008E14FC"/>
    <w:rsid w:val="00945878"/>
    <w:rsid w:val="00956BDC"/>
    <w:rsid w:val="009D3CAF"/>
    <w:rsid w:val="009D70EC"/>
    <w:rsid w:val="00A72329"/>
    <w:rsid w:val="00B637C7"/>
    <w:rsid w:val="00D04581"/>
    <w:rsid w:val="00E94037"/>
    <w:rsid w:val="00EE7EB3"/>
    <w:rsid w:val="07205125"/>
    <w:rsid w:val="08201535"/>
    <w:rsid w:val="08B02448"/>
    <w:rsid w:val="096D6034"/>
    <w:rsid w:val="0E9125D0"/>
    <w:rsid w:val="2D48792E"/>
    <w:rsid w:val="32594D23"/>
    <w:rsid w:val="376A1696"/>
    <w:rsid w:val="46BB33DA"/>
    <w:rsid w:val="62EC0137"/>
    <w:rsid w:val="6D5D664F"/>
    <w:rsid w:val="73472E31"/>
    <w:rsid w:val="7F43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Paragraph"/>
    <w:basedOn w:val="1"/>
    <w:autoRedefine/>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1CA19-52B0-4712-BBA0-ABA966A0678F}">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39</TotalTime>
  <ScaleCrop>false</ScaleCrop>
  <LinksUpToDate>false</LinksUpToDate>
  <CharactersWithSpaces>1213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2022-08-16T14:29:00Z</dcterms:created>
  <dc:creator>86182</dc:creator>
  <cp:lastModifiedBy>用户1737</cp:lastModifiedBy>
  <dcterms:modified xsi:type="dcterms:W3CDTF">2024-04-29T07:19:48Z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2022-12-02T12:45:42Z</vt:filetime>
  </property>
  <property fmtid="{D5CDD505-2E9C-101B-9397-08002B2CF9AE}" pid="4" name="KSOProductBuildVer">
    <vt:lpwstr>2052-12.1.0.16729</vt:lpwstr>
  </property>
  <property fmtid="{D5CDD505-2E9C-101B-9397-08002B2CF9AE}" pid="5" name="ICV">
    <vt:lpwstr>D325BEBB72AD4D648515814B9B9C7722_13</vt:lpwstr>
  </property>
</Properties>
</file>