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附件</w:t>
      </w:r>
      <w:r>
        <w:rPr>
          <w:rFonts w:hint="eastAsia"/>
          <w:b/>
          <w:bCs/>
          <w:sz w:val="28"/>
          <w:szCs w:val="36"/>
          <w:lang w:val="en-US" w:eastAsia="zh-CN"/>
        </w:rPr>
        <w:t>一</w:t>
      </w:r>
      <w:r>
        <w:rPr>
          <w:rFonts w:hint="eastAsia"/>
          <w:b/>
          <w:bCs/>
          <w:sz w:val="28"/>
          <w:szCs w:val="36"/>
        </w:rPr>
        <w:t>《合同包</w:t>
      </w:r>
      <w:r>
        <w:rPr>
          <w:rFonts w:hint="eastAsia"/>
          <w:b/>
          <w:bCs/>
          <w:sz w:val="28"/>
          <w:szCs w:val="36"/>
          <w:lang w:val="en-US" w:eastAsia="zh-CN"/>
        </w:rPr>
        <w:t>1</w:t>
      </w:r>
      <w:r>
        <w:rPr>
          <w:rFonts w:hint="eastAsia"/>
          <w:b/>
          <w:bCs/>
          <w:sz w:val="28"/>
          <w:szCs w:val="36"/>
        </w:rPr>
        <w:t>污水处理系统采购清单及技术参数》</w:t>
      </w:r>
    </w:p>
    <w:tbl>
      <w:tblPr>
        <w:tblStyle w:val="3"/>
        <w:tblW w:w="58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151"/>
        <w:gridCol w:w="1151"/>
        <w:gridCol w:w="3974"/>
        <w:gridCol w:w="960"/>
        <w:gridCol w:w="990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污水处理系统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核心产品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（“△”）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标的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技术要求及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规格参数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单位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数量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固液分离机(圆桶式)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  <w:t>300 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  <w:t>蛟龙式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  <w:t>碳钢材质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  <w:t>外形尺寸：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eastAsia="zh-CN"/>
              </w:rPr>
              <w:t>不小于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  <w:t>2.4*0.8*1.28米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固液分离机（斜坡式）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  <w:t>60 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  <w:t>斜筛式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  <w:t>不锈钢材质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  <w:t>外形尺寸：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eastAsia="zh-CN"/>
              </w:rPr>
              <w:t>不小于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  <w:t>2.2*1*1.5米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回转式阶梯格珊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  <w:t>渠宽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eastAsia="zh-CN"/>
              </w:rPr>
              <w:t>不小于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  <w:t>0.8米，渠深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eastAsia="zh-CN"/>
              </w:rPr>
              <w:t>不小于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  <w:t>2.5米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  <w:t>安装角度75°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  <w:t>不锈钢材质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△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电解气浮机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  <w:t>碳钢材质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  <w:t>含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eastAsia="zh-CN"/>
              </w:rPr>
              <w:t>不小于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  <w:t>2套加药装置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  <w:t>外形尺寸：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eastAsia="zh-CN"/>
              </w:rPr>
              <w:t>不小于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  <w:t>7.5*2.7*2.48米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说明</w:t>
            </w:r>
          </w:p>
        </w:tc>
        <w:tc>
          <w:tcPr>
            <w:tcW w:w="4566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标记“△”为核心产品</w:t>
            </w:r>
          </w:p>
        </w:tc>
      </w:tr>
    </w:tbl>
    <w:p>
      <w:pPr>
        <w:rPr>
          <w:rFonts w:hint="eastAsia"/>
          <w:b/>
          <w:bCs/>
          <w:sz w:val="28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570C7B"/>
    <w:multiLevelType w:val="singleLevel"/>
    <w:tmpl w:val="CC570C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C2F3C69"/>
    <w:multiLevelType w:val="singleLevel"/>
    <w:tmpl w:val="3C2F3C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475A472"/>
    <w:multiLevelType w:val="singleLevel"/>
    <w:tmpl w:val="6475A4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A9DFE24"/>
    <w:multiLevelType w:val="singleLevel"/>
    <w:tmpl w:val="7A9DFE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xMDc0ZTUyNTJiYzNiMjQ3ZjQzMGRjY2ViMDdmZGMifQ=="/>
    <w:docVar w:name="KSO_WPS_MARK_KEY" w:val="85c05294-3def-4041-bd60-d5f6532f5c96"/>
  </w:docVars>
  <w:rsids>
    <w:rsidRoot w:val="26740597"/>
    <w:rsid w:val="00CB3C62"/>
    <w:rsid w:val="14B52807"/>
    <w:rsid w:val="1912647A"/>
    <w:rsid w:val="1EDF44F4"/>
    <w:rsid w:val="26740597"/>
    <w:rsid w:val="478B6254"/>
    <w:rsid w:val="4A3377E7"/>
    <w:rsid w:val="53D750B2"/>
    <w:rsid w:val="5E68047F"/>
    <w:rsid w:val="61F93300"/>
    <w:rsid w:val="642364AF"/>
    <w:rsid w:val="67641699"/>
    <w:rsid w:val="728D3295"/>
    <w:rsid w:val="7DBC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257</Characters>
  <Lines>0</Lines>
  <Paragraphs>0</Paragraphs>
  <TotalTime>2</TotalTime>
  <ScaleCrop>false</ScaleCrop>
  <LinksUpToDate>false</LinksUpToDate>
  <CharactersWithSpaces>259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2024-03-01T01:44:00Z</dcterms:created>
  <dc:creator>NTKO</dc:creator>
  <cp:lastModifiedBy>Administrator</cp:lastModifiedBy>
  <dcterms:modified xsi:type="dcterms:W3CDTF">2024-04-23T01:43:10Z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887BD6136D6441B1A4DB234DE68A4EDD_11</vt:lpwstr>
  </property>
</Properties>
</file>