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firstLine="56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在线商谈特别提示：参加竞争性谈判和竞争性磋商的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竞标供应商应自备音视频输入输出设备（摄像头、耳麦或话筒、音响）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，在磋商谈判环节同磋商（谈判）小组进行在线商谈，因竞标供应商自身原因导致无法进行在线商谈而产生的后果，由竞标供应商负责。</w:t>
      </w:r>
    </w:p>
    <w:p>
      <w:bookmarkStart w:id="0" w:name="_GoBack"/>
      <w:bookmarkEnd w:id="0"/>
    </w:p>
    <w:sectPr>
      <w:pgSz w:w="11906" w:h="16838"/>
      <w:pgMar w:top="1723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jQxY2IwZmZmMWY3MDYzMjk3YjQxOTJlZTQ2MTEifQ=="/>
  </w:docVars>
  <w:rsids>
    <w:rsidRoot w:val="703B21D2"/>
    <w:rsid w:val="703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2024-02-28T03:25:00Z</dcterms:created>
  <dc:creator>无欲则刚</dc:creator>
  <cp:lastModifiedBy>无欲则刚</cp:lastModifiedBy>
  <dcterms:modified xsi:type="dcterms:W3CDTF">2024-02-28T03:26:04Z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AD03AF979ADB48A094A75C9FB9CC2371_11</vt:lpwstr>
  </property>
</Properties>
</file>