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2" w:firstLineChars="200"/>
        <w:jc w:val="center"/>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技术要求</w:t>
      </w:r>
    </w:p>
    <w:p>
      <w:pPr>
        <w:spacing w:line="440" w:lineRule="exact"/>
        <w:jc w:val="center"/>
        <w:outlineLvl w:val="0"/>
        <w:rPr>
          <w:rFonts w:hint="eastAsia" w:ascii="宋体" w:hAnsi="宋体" w:eastAsia="宋体" w:cs="宋体"/>
          <w:b/>
          <w:color w:val="auto"/>
          <w:sz w:val="24"/>
          <w:szCs w:val="24"/>
          <w:highlight w:val="none"/>
        </w:rPr>
      </w:pPr>
      <w:bookmarkStart w:id="0" w:name="_Toc26911"/>
      <w:r>
        <w:rPr>
          <w:rFonts w:hint="eastAsia" w:ascii="宋体" w:hAnsi="宋体" w:eastAsia="宋体" w:cs="宋体"/>
          <w:b/>
          <w:color w:val="auto"/>
          <w:sz w:val="24"/>
          <w:szCs w:val="24"/>
          <w:highlight w:val="none"/>
        </w:rPr>
        <w:t>第1章 总 论</w:t>
      </w:r>
      <w:bookmarkEnd w:id="0"/>
    </w:p>
    <w:p>
      <w:pPr>
        <w:pStyle w:val="6"/>
        <w:spacing w:line="580" w:lineRule="exact"/>
        <w:ind w:firstLine="420" w:firstLineChars="20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z w:val="21"/>
          <w:szCs w:val="21"/>
          <w:highlight w:val="none"/>
        </w:rPr>
        <w:t>1.1 项目名称：</w:t>
      </w:r>
      <w:r>
        <w:rPr>
          <w:rFonts w:hint="eastAsia" w:ascii="宋体" w:hAnsi="宋体" w:eastAsia="宋体" w:cs="宋体"/>
          <w:color w:val="auto"/>
          <w:sz w:val="21"/>
          <w:szCs w:val="21"/>
          <w:highlight w:val="none"/>
          <w:lang w:val="en-US" w:eastAsia="zh-CN"/>
        </w:rPr>
        <w:t>林西县2023年造林绿化项目</w:t>
      </w:r>
    </w:p>
    <w:p>
      <w:pPr>
        <w:spacing w:line="5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1.2 项目建设性质：</w:t>
      </w:r>
      <w:r>
        <w:rPr>
          <w:rFonts w:hint="eastAsia" w:ascii="宋体" w:hAnsi="宋体" w:eastAsia="宋体" w:cs="宋体"/>
          <w:color w:val="auto"/>
          <w:sz w:val="21"/>
          <w:szCs w:val="21"/>
          <w:highlight w:val="none"/>
          <w:lang w:val="en-US" w:eastAsia="zh-CN"/>
        </w:rPr>
        <w:t>新建</w:t>
      </w:r>
    </w:p>
    <w:p>
      <w:pPr>
        <w:spacing w:line="5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1.3 项目主管单位：</w:t>
      </w:r>
      <w:r>
        <w:rPr>
          <w:rFonts w:hint="eastAsia" w:ascii="宋体" w:hAnsi="宋体" w:eastAsia="宋体" w:cs="宋体"/>
          <w:color w:val="auto"/>
          <w:sz w:val="21"/>
          <w:szCs w:val="21"/>
          <w:highlight w:val="none"/>
          <w:lang w:val="en-US" w:eastAsia="zh-CN"/>
        </w:rPr>
        <w:t>林西县林业和草原局</w:t>
      </w:r>
    </w:p>
    <w:p>
      <w:pPr>
        <w:spacing w:line="5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项目建设单位：</w:t>
      </w:r>
      <w:r>
        <w:rPr>
          <w:rFonts w:hint="eastAsia" w:ascii="宋体" w:hAnsi="宋体" w:cs="宋体"/>
          <w:color w:val="auto"/>
          <w:sz w:val="21"/>
          <w:szCs w:val="21"/>
          <w:highlight w:val="none"/>
          <w:lang w:val="en-US" w:eastAsia="zh-CN"/>
        </w:rPr>
        <w:t>统部镇</w:t>
      </w:r>
      <w:r>
        <w:rPr>
          <w:rFonts w:hint="eastAsia" w:ascii="宋体" w:hAnsi="宋体" w:eastAsia="宋体" w:cs="宋体"/>
          <w:color w:val="auto"/>
          <w:sz w:val="21"/>
          <w:szCs w:val="21"/>
          <w:highlight w:val="none"/>
          <w:lang w:val="en-US" w:eastAsia="zh-CN"/>
        </w:rPr>
        <w:t>人民政府</w:t>
      </w:r>
    </w:p>
    <w:p>
      <w:pPr>
        <w:spacing w:line="580" w:lineRule="exact"/>
        <w:ind w:left="1" w:firstLine="420" w:firstLineChars="200"/>
        <w:rPr>
          <w:rFonts w:hint="default" w:ascii="宋体" w:hAnsi="宋体" w:eastAsia="宋体" w:cs="宋体"/>
          <w:color w:val="auto"/>
          <w:spacing w:val="-4"/>
          <w:sz w:val="21"/>
          <w:szCs w:val="21"/>
          <w:highlight w:val="none"/>
          <w:lang w:val="en-US" w:eastAsia="zh-CN"/>
        </w:rPr>
      </w:pPr>
      <w:r>
        <w:rPr>
          <w:rFonts w:hint="eastAsia" w:ascii="宋体" w:hAnsi="宋体" w:eastAsia="宋体" w:cs="宋体"/>
          <w:color w:val="auto"/>
          <w:sz w:val="21"/>
          <w:szCs w:val="21"/>
          <w:highlight w:val="none"/>
        </w:rPr>
        <w:t>1.5 项目建设地点：</w:t>
      </w:r>
      <w:r>
        <w:rPr>
          <w:rFonts w:hint="eastAsia" w:ascii="宋体" w:hAnsi="宋体" w:cs="宋体"/>
          <w:color w:val="auto"/>
          <w:sz w:val="21"/>
          <w:szCs w:val="21"/>
          <w:highlight w:val="none"/>
          <w:lang w:val="en-US" w:eastAsia="zh-CN"/>
        </w:rPr>
        <w:t>板石房子村</w:t>
      </w:r>
      <w:r>
        <w:rPr>
          <w:rFonts w:hint="eastAsia" w:cs="宋体"/>
          <w:color w:val="auto"/>
          <w:sz w:val="21"/>
          <w:szCs w:val="21"/>
          <w:highlight w:val="none"/>
          <w:lang w:val="en-US" w:eastAsia="zh-CN"/>
        </w:rPr>
        <w:t>、</w:t>
      </w:r>
      <w:r>
        <w:rPr>
          <w:rFonts w:hint="eastAsia" w:ascii="宋体" w:hAnsi="宋体" w:cs="宋体"/>
          <w:color w:val="auto"/>
          <w:sz w:val="21"/>
          <w:szCs w:val="21"/>
          <w:highlight w:val="none"/>
          <w:lang w:val="en-US" w:eastAsia="zh-CN"/>
        </w:rPr>
        <w:t xml:space="preserve"> 碧流汰村</w:t>
      </w:r>
    </w:p>
    <w:p>
      <w:pPr>
        <w:spacing w:line="580" w:lineRule="exact"/>
        <w:ind w:left="1" w:firstLine="396" w:firstLineChars="200"/>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rPr>
        <w:t>1.</w:t>
      </w:r>
      <w:r>
        <w:rPr>
          <w:rFonts w:hint="eastAsia" w:cs="宋体"/>
          <w:color w:val="auto"/>
          <w:spacing w:val="-6"/>
          <w:sz w:val="21"/>
          <w:szCs w:val="21"/>
          <w:highlight w:val="none"/>
          <w:lang w:val="en-US" w:eastAsia="zh-CN"/>
        </w:rPr>
        <w:t>6</w:t>
      </w:r>
      <w:r>
        <w:rPr>
          <w:rFonts w:hint="eastAsia" w:ascii="宋体" w:hAnsi="宋体" w:eastAsia="宋体" w:cs="宋体"/>
          <w:color w:val="auto"/>
          <w:spacing w:val="-6"/>
          <w:sz w:val="21"/>
          <w:szCs w:val="21"/>
          <w:highlight w:val="none"/>
        </w:rPr>
        <w:t>项目建设内容及规模：</w:t>
      </w:r>
      <w:r>
        <w:rPr>
          <w:rFonts w:hint="eastAsia" w:ascii="宋体" w:hAnsi="宋体" w:eastAsia="宋体" w:cs="宋体"/>
          <w:color w:val="auto"/>
          <w:spacing w:val="-6"/>
          <w:sz w:val="21"/>
          <w:szCs w:val="21"/>
          <w:highlight w:val="none"/>
          <w:lang w:val="en-US" w:eastAsia="zh-CN"/>
        </w:rPr>
        <w:t>造乔木林</w:t>
      </w:r>
      <w:r>
        <w:rPr>
          <w:rFonts w:hint="eastAsia" w:ascii="宋体" w:hAnsi="宋体" w:cs="宋体"/>
          <w:color w:val="auto"/>
          <w:spacing w:val="-6"/>
          <w:sz w:val="21"/>
          <w:szCs w:val="21"/>
          <w:highlight w:val="none"/>
          <w:lang w:val="en-US" w:eastAsia="zh-CN"/>
        </w:rPr>
        <w:t>1318</w:t>
      </w:r>
      <w:r>
        <w:rPr>
          <w:rFonts w:hint="eastAsia" w:ascii="宋体" w:hAnsi="宋体" w:eastAsia="宋体" w:cs="宋体"/>
          <w:color w:val="auto"/>
          <w:spacing w:val="-6"/>
          <w:sz w:val="21"/>
          <w:szCs w:val="21"/>
          <w:highlight w:val="none"/>
          <w:lang w:val="en-US" w:eastAsia="zh-CN"/>
        </w:rPr>
        <w:t>亩</w:t>
      </w:r>
    </w:p>
    <w:p>
      <w:pPr>
        <w:pStyle w:val="6"/>
        <w:spacing w:line="500" w:lineRule="exact"/>
        <w:ind w:firstLine="411" w:firstLineChars="196"/>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rPr>
        <w:t>项目建设投资估算及资金来源：项目建设总投资为</w:t>
      </w:r>
      <w:r>
        <w:rPr>
          <w:rFonts w:hint="eastAsia" w:ascii="宋体" w:hAnsi="宋体" w:cs="宋体"/>
          <w:color w:val="auto"/>
          <w:sz w:val="21"/>
          <w:szCs w:val="21"/>
          <w:highlight w:val="none"/>
          <w:lang w:val="en-US" w:eastAsia="zh-CN"/>
        </w:rPr>
        <w:t>118.62</w:t>
      </w:r>
      <w:r>
        <w:rPr>
          <w:rFonts w:hint="eastAsia" w:ascii="宋体" w:hAnsi="宋体" w:eastAsia="宋体" w:cs="宋体"/>
          <w:color w:val="auto"/>
          <w:sz w:val="21"/>
          <w:szCs w:val="21"/>
          <w:highlight w:val="none"/>
        </w:rPr>
        <w:t>万元。资金来源为：</w:t>
      </w:r>
      <w:r>
        <w:rPr>
          <w:rFonts w:hint="eastAsia" w:ascii="宋体" w:hAnsi="宋体" w:cs="宋体"/>
          <w:color w:val="auto"/>
          <w:sz w:val="21"/>
          <w:szCs w:val="21"/>
          <w:highlight w:val="none"/>
          <w:lang w:val="en-US" w:eastAsia="zh-CN"/>
        </w:rPr>
        <w:t>市级以上</w:t>
      </w:r>
      <w:r>
        <w:rPr>
          <w:rFonts w:hint="eastAsia" w:ascii="宋体" w:hAnsi="宋体" w:eastAsia="宋体" w:cs="宋体"/>
          <w:color w:val="auto"/>
          <w:sz w:val="21"/>
          <w:szCs w:val="21"/>
          <w:highlight w:val="none"/>
        </w:rPr>
        <w:t>森林植被恢复费</w:t>
      </w:r>
    </w:p>
    <w:p>
      <w:pPr>
        <w:spacing w:line="580" w:lineRule="exact"/>
        <w:ind w:firstLine="420" w:firstLineChars="200"/>
        <w:rPr>
          <w:rFonts w:hint="default" w:ascii="宋体" w:hAnsi="宋体" w:eastAsia="宋体" w:cs="宋体"/>
          <w:b/>
          <w:color w:val="auto"/>
          <w:sz w:val="21"/>
          <w:szCs w:val="21"/>
          <w:highlight w:val="none"/>
          <w:lang w:val="en-US"/>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建设期限：</w:t>
      </w:r>
      <w:r>
        <w:rPr>
          <w:rFonts w:hint="eastAsia" w:ascii="宋体" w:hAnsi="宋体" w:eastAsia="宋体" w:cs="宋体"/>
          <w:color w:val="auto"/>
          <w:sz w:val="21"/>
          <w:szCs w:val="21"/>
          <w:highlight w:val="none"/>
          <w:lang w:val="en-US" w:eastAsia="zh-CN"/>
        </w:rPr>
        <w:t>2023年</w:t>
      </w:r>
      <w:r>
        <w:rPr>
          <w:rFonts w:hint="eastAsia" w:cs="宋体"/>
          <w:color w:val="auto"/>
          <w:sz w:val="21"/>
          <w:szCs w:val="21"/>
          <w:highlight w:val="none"/>
          <w:lang w:val="en-US" w:eastAsia="zh-CN"/>
        </w:rPr>
        <w:t>5</w:t>
      </w:r>
      <w:r>
        <w:rPr>
          <w:rFonts w:hint="eastAsia" w:ascii="宋体" w:hAnsi="宋体" w:cs="宋体"/>
          <w:color w:val="auto"/>
          <w:sz w:val="21"/>
          <w:szCs w:val="21"/>
          <w:highlight w:val="none"/>
          <w:lang w:val="en-US" w:eastAsia="zh-CN"/>
        </w:rPr>
        <w:t>月--2023年12月</w:t>
      </w:r>
    </w:p>
    <w:p>
      <w:pPr>
        <w:spacing w:line="560" w:lineRule="exact"/>
        <w:jc w:val="center"/>
        <w:outlineLvl w:val="0"/>
        <w:rPr>
          <w:rFonts w:hint="eastAsia" w:ascii="宋体" w:hAnsi="宋体" w:eastAsia="宋体" w:cs="宋体"/>
          <w:b/>
          <w:color w:val="auto"/>
          <w:sz w:val="24"/>
          <w:szCs w:val="24"/>
          <w:highlight w:val="none"/>
        </w:rPr>
      </w:pPr>
      <w:bookmarkStart w:id="1" w:name="_Toc25509"/>
      <w:r>
        <w:rPr>
          <w:rFonts w:hint="eastAsia" w:ascii="宋体" w:hAnsi="宋体" w:eastAsia="宋体" w:cs="宋体"/>
          <w:b/>
          <w:color w:val="auto"/>
          <w:sz w:val="24"/>
          <w:szCs w:val="24"/>
          <w:highlight w:val="none"/>
        </w:rPr>
        <w:t>第2章 项目区基本情况</w:t>
      </w:r>
      <w:bookmarkEnd w:id="1"/>
    </w:p>
    <w:p>
      <w:pPr>
        <w:keepNext w:val="0"/>
        <w:keepLines w:val="0"/>
        <w:pageBreakBefore w:val="0"/>
        <w:widowControl w:val="0"/>
        <w:kinsoku/>
        <w:wordWrap/>
        <w:overflowPunct/>
        <w:topLinePunct w:val="0"/>
        <w:autoSpaceDE w:val="0"/>
        <w:autoSpaceDN w:val="0"/>
        <w:bidi w:val="0"/>
        <w:adjustRightInd w:val="0"/>
        <w:snapToGrid/>
        <w:spacing w:line="360" w:lineRule="auto"/>
        <w:ind w:firstLine="560"/>
        <w:textAlignment w:val="auto"/>
        <w:outlineLvl w:val="1"/>
        <w:rPr>
          <w:rFonts w:hint="eastAsia" w:ascii="宋体" w:hAnsi="宋体" w:eastAsia="宋体" w:cs="宋体"/>
          <w:b/>
          <w:bCs/>
          <w:color w:val="auto"/>
          <w:sz w:val="21"/>
          <w:szCs w:val="21"/>
          <w:highlight w:val="none"/>
          <w:lang w:val="zh-CN"/>
        </w:rPr>
      </w:pPr>
      <w:bookmarkStart w:id="2" w:name="_Toc511"/>
      <w:r>
        <w:rPr>
          <w:rFonts w:hint="eastAsia" w:ascii="宋体" w:hAnsi="宋体" w:eastAsia="宋体" w:cs="宋体"/>
          <w:b/>
          <w:bCs/>
          <w:color w:val="auto"/>
          <w:sz w:val="21"/>
          <w:szCs w:val="21"/>
          <w:highlight w:val="none"/>
          <w:lang w:val="en-US" w:eastAsia="zh-CN"/>
        </w:rPr>
        <w:t>2.1</w:t>
      </w:r>
      <w:r>
        <w:rPr>
          <w:rFonts w:hint="eastAsia" w:ascii="宋体" w:hAnsi="宋体" w:eastAsia="宋体" w:cs="宋体"/>
          <w:b/>
          <w:bCs/>
          <w:color w:val="auto"/>
          <w:sz w:val="21"/>
          <w:szCs w:val="21"/>
          <w:highlight w:val="none"/>
          <w:lang w:val="zh-CN"/>
        </w:rPr>
        <w:t>自然地理</w:t>
      </w:r>
      <w:bookmarkEnd w:id="2"/>
    </w:p>
    <w:p>
      <w:pPr>
        <w:keepNext w:val="0"/>
        <w:keepLines w:val="0"/>
        <w:pageBreakBefore w:val="0"/>
        <w:widowControl w:val="0"/>
        <w:kinsoku/>
        <w:wordWrap/>
        <w:overflowPunct/>
        <w:topLinePunct w:val="0"/>
        <w:autoSpaceDE w:val="0"/>
        <w:autoSpaceDN w:val="0"/>
        <w:bidi w:val="0"/>
        <w:adjustRightInd w:val="0"/>
        <w:snapToGrid/>
        <w:spacing w:line="360" w:lineRule="auto"/>
        <w:ind w:firstLine="56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2.1.1地理位置与行政区划</w:t>
      </w:r>
    </w:p>
    <w:p>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统部镇</w:t>
      </w:r>
      <w:r>
        <w:rPr>
          <w:rFonts w:hint="eastAsia" w:ascii="宋体" w:hAnsi="宋体" w:eastAsia="宋体" w:cs="宋体"/>
          <w:color w:val="auto"/>
          <w:sz w:val="21"/>
          <w:szCs w:val="21"/>
          <w:highlight w:val="none"/>
        </w:rPr>
        <w:t>位于林西县</w:t>
      </w:r>
      <w:r>
        <w:rPr>
          <w:rFonts w:hint="eastAsia" w:ascii="宋体" w:hAnsi="宋体" w:eastAsia="宋体" w:cs="宋体"/>
          <w:color w:val="auto"/>
          <w:sz w:val="21"/>
          <w:szCs w:val="21"/>
          <w:highlight w:val="none"/>
          <w:lang w:eastAsia="zh-CN"/>
        </w:rPr>
        <w:t>北</w:t>
      </w:r>
      <w:r>
        <w:rPr>
          <w:rFonts w:hint="eastAsia" w:ascii="宋体" w:hAnsi="宋体" w:eastAsia="宋体" w:cs="宋体"/>
          <w:color w:val="auto"/>
          <w:sz w:val="21"/>
          <w:szCs w:val="21"/>
          <w:highlight w:val="none"/>
        </w:rPr>
        <w:t>部，全乡总土地面积</w:t>
      </w:r>
      <w:r>
        <w:rPr>
          <w:rFonts w:hint="eastAsia" w:ascii="宋体" w:hAnsi="宋体" w:eastAsia="宋体" w:cs="宋体"/>
          <w:color w:val="auto"/>
          <w:sz w:val="21"/>
          <w:szCs w:val="21"/>
          <w:highlight w:val="none"/>
          <w:lang w:val="en-US" w:eastAsia="zh-CN"/>
        </w:rPr>
        <w:t>74</w:t>
      </w:r>
      <w:r>
        <w:rPr>
          <w:rFonts w:hint="eastAsia" w:ascii="宋体" w:hAnsi="宋体" w:eastAsia="宋体" w:cs="宋体"/>
          <w:color w:val="auto"/>
          <w:sz w:val="21"/>
          <w:szCs w:val="21"/>
          <w:highlight w:val="none"/>
        </w:rPr>
        <w:t>万亩。全乡总人口</w:t>
      </w:r>
      <w:r>
        <w:rPr>
          <w:rFonts w:hint="eastAsia" w:ascii="宋体" w:hAnsi="宋体" w:eastAsia="宋体" w:cs="宋体"/>
          <w:color w:val="auto"/>
          <w:sz w:val="21"/>
          <w:szCs w:val="21"/>
          <w:highlight w:val="none"/>
          <w:lang w:val="en-US" w:eastAsia="zh-CN"/>
        </w:rPr>
        <w:t>2.54万</w:t>
      </w:r>
      <w:r>
        <w:rPr>
          <w:rFonts w:hint="eastAsia" w:ascii="宋体" w:hAnsi="宋体" w:eastAsia="宋体" w:cs="宋体"/>
          <w:color w:val="auto"/>
          <w:sz w:val="21"/>
          <w:szCs w:val="21"/>
          <w:highlight w:val="none"/>
        </w:rPr>
        <w:t>人，辖</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个行政村(</w:t>
      </w:r>
      <w:r>
        <w:rPr>
          <w:rFonts w:hint="eastAsia" w:ascii="宋体" w:hAnsi="宋体" w:eastAsia="宋体" w:cs="宋体"/>
          <w:color w:val="auto"/>
          <w:sz w:val="21"/>
          <w:szCs w:val="21"/>
          <w:highlight w:val="none"/>
          <w:lang w:eastAsia="zh-CN"/>
        </w:rPr>
        <w:t>曹家屯</w:t>
      </w:r>
      <w:r>
        <w:rPr>
          <w:rFonts w:hint="eastAsia" w:ascii="宋体" w:hAnsi="宋体" w:eastAsia="宋体" w:cs="宋体"/>
          <w:color w:val="auto"/>
          <w:sz w:val="21"/>
          <w:szCs w:val="21"/>
          <w:highlight w:val="none"/>
        </w:rPr>
        <w:t>村、</w:t>
      </w:r>
      <w:r>
        <w:rPr>
          <w:rFonts w:hint="eastAsia" w:ascii="宋体" w:hAnsi="宋体" w:eastAsia="宋体" w:cs="宋体"/>
          <w:color w:val="auto"/>
          <w:sz w:val="21"/>
          <w:szCs w:val="21"/>
          <w:highlight w:val="none"/>
          <w:lang w:eastAsia="zh-CN"/>
        </w:rPr>
        <w:t>两间房村、小井子村、嘎岔村、吉林坝村、甘珠庙村、统部村、水泉村、五四村、碧流汰村、板石房子村、乌兰沟门村、水头村、敖包河村、大马金沟村</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2.1.2地形地貌</w:t>
      </w:r>
    </w:p>
    <w:p>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低山、丘陵地区</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2.1.3气候</w:t>
      </w:r>
    </w:p>
    <w:p>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海拔高度850-</w:t>
      </w:r>
      <w:r>
        <w:rPr>
          <w:rFonts w:hint="eastAsia" w:ascii="宋体" w:hAnsi="宋体" w:eastAsia="宋体" w:cs="宋体"/>
          <w:color w:val="auto"/>
          <w:sz w:val="21"/>
          <w:szCs w:val="21"/>
          <w:highlight w:val="none"/>
          <w:lang w:val="en-US" w:eastAsia="zh-CN"/>
        </w:rPr>
        <w:t>1744</w:t>
      </w:r>
      <w:r>
        <w:rPr>
          <w:rFonts w:hint="eastAsia" w:ascii="宋体" w:hAnsi="宋体" w:eastAsia="宋体" w:cs="宋体"/>
          <w:color w:val="auto"/>
          <w:sz w:val="21"/>
          <w:szCs w:val="21"/>
          <w:highlight w:val="none"/>
        </w:rPr>
        <w:t>米，土壤名称栗钙土，土层厚度大于30 cm以上,盐碱化程度中，pH值7.5，有机质含量1.5 %，优势植物名称碱草，蒿类，植被盖度21%，年均降水量380 mm，地下水深度15 m，年均气温4.3℃，有效积温 2300-2500℃，无霜期110天，平均风速 4 米/秒，最大风速32 米/秒，年大风日数34天。</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土壤</w:t>
      </w:r>
    </w:p>
    <w:p>
      <w:pPr>
        <w:keepNext w:val="0"/>
        <w:keepLines w:val="0"/>
        <w:pageBreakBefore w:val="0"/>
        <w:widowControl w:val="0"/>
        <w:tabs>
          <w:tab w:val="left" w:pos="900"/>
          <w:tab w:val="left" w:pos="1260"/>
          <w:tab w:val="left" w:pos="1440"/>
          <w:tab w:val="left" w:pos="1560"/>
        </w:tabs>
        <w:kinsoku/>
        <w:wordWrap/>
        <w:overflowPunct/>
        <w:topLinePunct w:val="0"/>
        <w:bidi w:val="0"/>
        <w:snapToGrid/>
        <w:spacing w:line="360" w:lineRule="auto"/>
        <w:ind w:firstLine="472" w:firstLineChars="22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土壤种类属栗钙土，土层厚度大于30厘米，耕地土壤有机质平均含量2.13%，含氮0.13%，速效磷6ppm，速效钾167ppm。自然土壤有机质平均含量3.17%，含氮0.18%，速效磷4ppm，速效钾163ppm。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植被</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color w:val="auto"/>
          <w:highlight w:val="none"/>
        </w:rPr>
      </w:pP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z w:val="21"/>
          <w:szCs w:val="21"/>
          <w:highlight w:val="none"/>
        </w:rPr>
        <w:t>林西</w:t>
      </w:r>
      <w:r>
        <w:rPr>
          <w:rFonts w:hint="eastAsia" w:ascii="宋体" w:hAnsi="宋体" w:cs="宋体"/>
          <w:color w:val="auto"/>
          <w:sz w:val="21"/>
          <w:szCs w:val="21"/>
          <w:highlight w:val="none"/>
          <w:lang w:eastAsia="zh-CN"/>
        </w:rPr>
        <w:t>县</w:t>
      </w:r>
      <w:r>
        <w:rPr>
          <w:rFonts w:hint="eastAsia" w:ascii="宋体" w:hAnsi="宋体" w:eastAsia="宋体" w:cs="宋体"/>
          <w:color w:val="auto"/>
          <w:sz w:val="21"/>
          <w:szCs w:val="21"/>
          <w:highlight w:val="none"/>
        </w:rPr>
        <w:t>的植被类型从北到南分布规律是从森林草原植被逐渐过渡到干草原植被，共分为5种类型，即森林草原植被、干草原植被、草甸草原植被、沙生植被和沼泽植被。</w:t>
      </w:r>
    </w:p>
    <w:p>
      <w:pPr>
        <w:keepNext w:val="0"/>
        <w:keepLines w:val="0"/>
        <w:pageBreakBefore w:val="0"/>
        <w:widowControl w:val="0"/>
        <w:kinsoku/>
        <w:wordWrap/>
        <w:overflowPunct/>
        <w:topLinePunct w:val="0"/>
        <w:autoSpaceDE w:val="0"/>
        <w:autoSpaceDN w:val="0"/>
        <w:bidi w:val="0"/>
        <w:adjustRightInd w:val="0"/>
        <w:snapToGrid/>
        <w:spacing w:line="360" w:lineRule="auto"/>
        <w:ind w:firstLine="560"/>
        <w:textAlignment w:val="auto"/>
        <w:outlineLvl w:val="1"/>
        <w:rPr>
          <w:rFonts w:hint="eastAsia" w:ascii="宋体" w:hAnsi="宋体" w:eastAsia="宋体" w:cs="宋体"/>
          <w:b/>
          <w:bCs/>
          <w:color w:val="auto"/>
          <w:sz w:val="21"/>
          <w:szCs w:val="21"/>
          <w:highlight w:val="none"/>
          <w:lang w:val="en-US" w:eastAsia="zh-CN"/>
        </w:rPr>
      </w:pPr>
      <w:bookmarkStart w:id="3" w:name="_Toc17582"/>
      <w:r>
        <w:rPr>
          <w:rFonts w:hint="eastAsia" w:ascii="宋体" w:hAnsi="宋体" w:eastAsia="宋体" w:cs="宋体"/>
          <w:b/>
          <w:bCs/>
          <w:color w:val="auto"/>
          <w:sz w:val="21"/>
          <w:szCs w:val="21"/>
          <w:highlight w:val="none"/>
          <w:lang w:val="en-US" w:eastAsia="zh-CN"/>
        </w:rPr>
        <w:t>2.2社会经济</w:t>
      </w:r>
      <w:bookmarkEnd w:id="3"/>
    </w:p>
    <w:p>
      <w:pPr>
        <w:keepNext w:val="0"/>
        <w:keepLines w:val="0"/>
        <w:pageBreakBefore w:val="0"/>
        <w:widowControl w:val="0"/>
        <w:kinsoku/>
        <w:wordWrap/>
        <w:overflowPunct/>
        <w:topLinePunct w:val="0"/>
        <w:bidi w:val="0"/>
        <w:snapToGrid/>
        <w:spacing w:line="360" w:lineRule="auto"/>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统部镇总人口2. 6万人，其中农业人口2.54万人，劳动力1.4万人。总土地面积</w:t>
      </w:r>
      <w:r>
        <w:rPr>
          <w:rFonts w:hint="eastAsia" w:ascii="宋体" w:hAnsi="宋体" w:eastAsia="宋体" w:cs="宋体"/>
          <w:color w:val="auto"/>
          <w:sz w:val="21"/>
          <w:szCs w:val="21"/>
          <w:highlight w:val="none"/>
          <w:lang w:val="en-US" w:eastAsia="zh-CN"/>
        </w:rPr>
        <w:t>74</w:t>
      </w:r>
      <w:r>
        <w:rPr>
          <w:rFonts w:hint="eastAsia" w:ascii="宋体" w:hAnsi="宋体" w:eastAsia="宋体" w:cs="宋体"/>
          <w:color w:val="auto"/>
          <w:sz w:val="21"/>
          <w:szCs w:val="21"/>
          <w:highlight w:val="none"/>
        </w:rPr>
        <w:t>万亩，其中耕地面积</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万亩，坡耕地9.97万亩；全乡大小畜17.17万头（只）。林业用地面积42.1万亩，其中宜林荒山荒地28.5万亩。项目区涉及</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个村，共有人口</w:t>
      </w:r>
      <w:r>
        <w:rPr>
          <w:rFonts w:hint="eastAsia" w:ascii="宋体" w:hAnsi="宋体" w:eastAsia="宋体" w:cs="宋体"/>
          <w:color w:val="auto"/>
          <w:sz w:val="21"/>
          <w:szCs w:val="21"/>
          <w:highlight w:val="none"/>
          <w:lang w:val="en-US" w:eastAsia="zh-CN"/>
        </w:rPr>
        <w:t>585</w:t>
      </w:r>
      <w:r>
        <w:rPr>
          <w:rFonts w:hint="eastAsia" w:ascii="宋体" w:hAnsi="宋体" w:eastAsia="宋体" w:cs="宋体"/>
          <w:color w:val="auto"/>
          <w:sz w:val="21"/>
          <w:szCs w:val="21"/>
          <w:highlight w:val="none"/>
        </w:rPr>
        <w:t>3人，农业人口</w:t>
      </w:r>
      <w:r>
        <w:rPr>
          <w:rFonts w:hint="eastAsia" w:ascii="宋体" w:hAnsi="宋体" w:eastAsia="宋体" w:cs="宋体"/>
          <w:color w:val="auto"/>
          <w:sz w:val="21"/>
          <w:szCs w:val="21"/>
          <w:highlight w:val="none"/>
          <w:lang w:val="en-US" w:eastAsia="zh-CN"/>
        </w:rPr>
        <w:t>5633</w:t>
      </w:r>
      <w:r>
        <w:rPr>
          <w:rFonts w:hint="eastAsia" w:ascii="宋体" w:hAnsi="宋体" w:eastAsia="宋体" w:cs="宋体"/>
          <w:color w:val="auto"/>
          <w:sz w:val="21"/>
          <w:szCs w:val="21"/>
          <w:highlight w:val="none"/>
        </w:rPr>
        <w:t>人，劳动力</w:t>
      </w:r>
      <w:r>
        <w:rPr>
          <w:rFonts w:hint="eastAsia" w:ascii="宋体" w:hAnsi="宋体" w:eastAsia="宋体" w:cs="宋体"/>
          <w:color w:val="auto"/>
          <w:sz w:val="21"/>
          <w:szCs w:val="21"/>
          <w:highlight w:val="none"/>
          <w:lang w:val="en-US" w:eastAsia="zh-CN"/>
        </w:rPr>
        <w:t>4762</w:t>
      </w:r>
      <w:r>
        <w:rPr>
          <w:rFonts w:hint="eastAsia" w:ascii="宋体" w:hAnsi="宋体" w:eastAsia="宋体" w:cs="宋体"/>
          <w:color w:val="auto"/>
          <w:sz w:val="21"/>
          <w:szCs w:val="21"/>
          <w:highlight w:val="none"/>
        </w:rPr>
        <w:t>人，耕地面积6.03万亩，坡耕地</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万</w:t>
      </w:r>
      <w:r>
        <w:rPr>
          <w:rFonts w:hint="eastAsia" w:ascii="宋体" w:hAnsi="宋体" w:eastAsia="宋体" w:cs="宋体"/>
          <w:color w:val="auto"/>
          <w:sz w:val="21"/>
          <w:szCs w:val="21"/>
          <w:highlight w:val="none"/>
        </w:rPr>
        <w:t>亩，上年人均纯收入3000元左右。</w:t>
      </w:r>
    </w:p>
    <w:p>
      <w:pPr>
        <w:keepNext w:val="0"/>
        <w:keepLines w:val="0"/>
        <w:pageBreakBefore w:val="0"/>
        <w:widowControl w:val="0"/>
        <w:kinsoku/>
        <w:wordWrap/>
        <w:overflowPunct/>
        <w:topLinePunct w:val="0"/>
        <w:autoSpaceDE w:val="0"/>
        <w:autoSpaceDN w:val="0"/>
        <w:bidi w:val="0"/>
        <w:adjustRightInd w:val="0"/>
        <w:snapToGrid/>
        <w:spacing w:line="360" w:lineRule="auto"/>
        <w:ind w:firstLine="560"/>
        <w:textAlignment w:val="auto"/>
        <w:outlineLvl w:val="1"/>
        <w:rPr>
          <w:rFonts w:hint="eastAsia" w:ascii="宋体" w:hAnsi="宋体" w:eastAsia="宋体" w:cs="宋体"/>
          <w:b/>
          <w:bCs/>
          <w:color w:val="auto"/>
          <w:sz w:val="21"/>
          <w:szCs w:val="21"/>
          <w:highlight w:val="none"/>
          <w:lang w:val="en-US" w:eastAsia="zh-CN"/>
        </w:rPr>
      </w:pPr>
      <w:bookmarkStart w:id="4" w:name="_Toc986"/>
      <w:r>
        <w:rPr>
          <w:rFonts w:hint="eastAsia" w:ascii="宋体" w:hAnsi="宋体" w:eastAsia="宋体" w:cs="宋体"/>
          <w:b/>
          <w:bCs/>
          <w:color w:val="auto"/>
          <w:sz w:val="21"/>
          <w:szCs w:val="21"/>
          <w:highlight w:val="none"/>
          <w:lang w:val="en-US" w:eastAsia="zh-CN"/>
        </w:rPr>
        <w:t>2.3森林资源</w:t>
      </w:r>
      <w:bookmarkEnd w:id="4"/>
    </w:p>
    <w:p>
      <w:pPr>
        <w:keepNext w:val="0"/>
        <w:keepLines w:val="0"/>
        <w:pageBreakBefore w:val="0"/>
        <w:widowControl w:val="0"/>
        <w:kinsoku/>
        <w:wordWrap/>
        <w:overflowPunct/>
        <w:topLinePunct w:val="0"/>
        <w:bidi w:val="0"/>
        <w:snapToGrid/>
        <w:spacing w:line="360" w:lineRule="auto"/>
        <w:ind w:firstLine="441" w:firstLineChars="21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全镇林业用地面积42.1万亩，其中有林地面积2.65万亩，灌木林地面积8.22万亩，未成林造林地8.7万亩，宜林荒山荒地22.59万亩。森林覆被率12.3%。</w:t>
      </w:r>
    </w:p>
    <w:p>
      <w:pPr>
        <w:rPr>
          <w:rFonts w:hint="eastAsia" w:ascii="宋体" w:hAnsi="宋体" w:eastAsia="宋体" w:cs="宋体"/>
          <w:color w:val="auto"/>
          <w:sz w:val="21"/>
          <w:szCs w:val="21"/>
          <w:highlight w:val="none"/>
        </w:rPr>
      </w:pPr>
    </w:p>
    <w:p>
      <w:pPr>
        <w:pStyle w:val="6"/>
        <w:jc w:val="center"/>
        <w:outlineLvl w:val="0"/>
        <w:rPr>
          <w:rFonts w:hint="eastAsia" w:ascii="宋体" w:hAnsi="宋体" w:eastAsia="宋体" w:cs="宋体"/>
          <w:b/>
          <w:color w:val="auto"/>
          <w:sz w:val="24"/>
          <w:szCs w:val="24"/>
          <w:highlight w:val="none"/>
        </w:rPr>
      </w:pPr>
      <w:bookmarkStart w:id="5" w:name="_Toc20319"/>
      <w:r>
        <w:rPr>
          <w:rFonts w:hint="eastAsia" w:ascii="宋体" w:hAnsi="宋体" w:eastAsia="宋体" w:cs="宋体"/>
          <w:b/>
          <w:color w:val="auto"/>
          <w:sz w:val="24"/>
          <w:szCs w:val="24"/>
          <w:highlight w:val="none"/>
        </w:rPr>
        <w:t>第3章  设计原则和依据</w:t>
      </w:r>
      <w:bookmarkEnd w:id="5"/>
    </w:p>
    <w:p>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宋体" w:hAnsi="宋体" w:eastAsia="宋体" w:cs="宋体"/>
          <w:b/>
          <w:bCs/>
          <w:color w:val="auto"/>
          <w:sz w:val="21"/>
          <w:szCs w:val="21"/>
          <w:highlight w:val="none"/>
          <w:lang w:val="en-US" w:eastAsia="zh-CN"/>
        </w:rPr>
      </w:pPr>
      <w:bookmarkStart w:id="6" w:name="_Toc13735"/>
      <w:r>
        <w:rPr>
          <w:rFonts w:hint="eastAsia" w:ascii="宋体" w:hAnsi="宋体" w:eastAsia="宋体" w:cs="宋体"/>
          <w:b/>
          <w:bCs/>
          <w:color w:val="auto"/>
          <w:sz w:val="21"/>
          <w:szCs w:val="21"/>
          <w:highlight w:val="none"/>
          <w:lang w:val="zh-CN" w:eastAsia="zh-CN"/>
        </w:rPr>
        <w:t>3.1</w:t>
      </w:r>
      <w:r>
        <w:rPr>
          <w:rFonts w:hint="eastAsia" w:ascii="宋体" w:hAnsi="宋体" w:eastAsia="宋体" w:cs="宋体"/>
          <w:b/>
          <w:bCs/>
          <w:color w:val="auto"/>
          <w:sz w:val="21"/>
          <w:szCs w:val="21"/>
          <w:highlight w:val="none"/>
          <w:lang w:val="en-US" w:eastAsia="zh-CN"/>
        </w:rPr>
        <w:t>设计原则</w:t>
      </w:r>
      <w:bookmarkEnd w:id="6"/>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3.1.1坚持因地制宜、适地适树的原则；</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3.1.2坚持生态效益优先与兼顾经济效益相结合的原则；</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3.1.3坚持国家政策引导与各级政府负责相结合的原则。</w:t>
      </w:r>
    </w:p>
    <w:p>
      <w:pPr>
        <w:keepNext w:val="0"/>
        <w:keepLines w:val="0"/>
        <w:pageBreakBefore w:val="0"/>
        <w:widowControl w:val="0"/>
        <w:kinsoku/>
        <w:wordWrap/>
        <w:overflowPunct/>
        <w:topLinePunct w:val="0"/>
        <w:autoSpaceDE/>
        <w:autoSpaceDN/>
        <w:bidi w:val="0"/>
        <w:adjustRightInd/>
        <w:snapToGrid/>
        <w:spacing w:line="560" w:lineRule="exact"/>
        <w:ind w:left="1" w:firstLine="422" w:firstLineChars="200"/>
        <w:textAlignment w:val="auto"/>
        <w:outlineLvl w:val="1"/>
        <w:rPr>
          <w:rFonts w:hint="eastAsia" w:ascii="宋体" w:hAnsi="宋体" w:eastAsia="宋体" w:cs="宋体"/>
          <w:color w:val="auto"/>
          <w:sz w:val="21"/>
          <w:szCs w:val="21"/>
          <w:highlight w:val="none"/>
          <w:lang w:val="en-US" w:eastAsia="zh-CN"/>
        </w:rPr>
      </w:pPr>
      <w:bookmarkStart w:id="7" w:name="_Toc15479"/>
      <w:r>
        <w:rPr>
          <w:rFonts w:hint="eastAsia" w:ascii="宋体" w:hAnsi="宋体" w:eastAsia="宋体" w:cs="宋体"/>
          <w:b/>
          <w:bCs/>
          <w:color w:val="auto"/>
          <w:sz w:val="21"/>
          <w:szCs w:val="21"/>
          <w:highlight w:val="none"/>
          <w:lang w:val="en-US" w:eastAsia="zh-CN"/>
        </w:rPr>
        <w:t>3.2 设计依据</w:t>
      </w:r>
      <w:bookmarkEnd w:id="7"/>
    </w:p>
    <w:p>
      <w:pPr>
        <w:pStyle w:val="6"/>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3.2.1《造林作业设计规程》（LY/T1607-2003）；</w:t>
      </w:r>
    </w:p>
    <w:p>
      <w:pPr>
        <w:pStyle w:val="6"/>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3.2.2财政部、国家林业局《森林植被恢复费征收使用管理暂行办法》（财综[2002]73号）；</w:t>
      </w:r>
    </w:p>
    <w:p>
      <w:pPr>
        <w:pStyle w:val="6"/>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3.2.3《内蒙古自治区造林技术规程》（DB15／T389－2003）；</w:t>
      </w:r>
    </w:p>
    <w:p>
      <w:pPr>
        <w:pStyle w:val="6"/>
        <w:spacing w:line="560" w:lineRule="exact"/>
        <w:ind w:firstLine="42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1"/>
          <w:szCs w:val="21"/>
          <w:highlight w:val="none"/>
        </w:rPr>
        <w:t>3.2.4《造林技术规程》（GB/T15776-2016）</w:t>
      </w:r>
    </w:p>
    <w:p>
      <w:pPr>
        <w:pStyle w:val="6"/>
        <w:ind w:firstLine="482" w:firstLineChars="200"/>
        <w:jc w:val="center"/>
        <w:outlineLvl w:val="0"/>
        <w:rPr>
          <w:rFonts w:hint="eastAsia" w:ascii="宋体" w:hAnsi="宋体" w:eastAsia="宋体" w:cs="宋体"/>
          <w:b/>
          <w:color w:val="auto"/>
          <w:sz w:val="24"/>
          <w:szCs w:val="24"/>
          <w:highlight w:val="none"/>
        </w:rPr>
      </w:pPr>
      <w:bookmarkStart w:id="8" w:name="_Toc32378"/>
      <w:r>
        <w:rPr>
          <w:rFonts w:hint="eastAsia" w:ascii="宋体" w:hAnsi="宋体" w:eastAsia="宋体" w:cs="宋体"/>
          <w:b/>
          <w:color w:val="auto"/>
          <w:sz w:val="24"/>
          <w:szCs w:val="24"/>
          <w:highlight w:val="none"/>
        </w:rPr>
        <w:t>第4章 项目建设规模及布局</w:t>
      </w:r>
      <w:bookmarkEnd w:id="8"/>
    </w:p>
    <w:p>
      <w:pPr>
        <w:pStyle w:val="6"/>
        <w:spacing w:line="540" w:lineRule="exact"/>
        <w:ind w:firstLine="413" w:firstLineChars="196"/>
        <w:outlineLvl w:val="1"/>
        <w:rPr>
          <w:rFonts w:hint="eastAsia" w:ascii="宋体" w:hAnsi="宋体" w:eastAsia="宋体" w:cs="宋体"/>
          <w:b/>
          <w:color w:val="auto"/>
          <w:sz w:val="21"/>
          <w:szCs w:val="21"/>
          <w:highlight w:val="none"/>
          <w:lang w:val="en-US" w:eastAsia="zh-CN"/>
        </w:rPr>
      </w:pPr>
      <w:bookmarkStart w:id="9" w:name="_Toc27341"/>
      <w:r>
        <w:rPr>
          <w:rFonts w:hint="eastAsia" w:ascii="宋体" w:hAnsi="宋体" w:eastAsia="宋体" w:cs="宋体"/>
          <w:b/>
          <w:color w:val="auto"/>
          <w:sz w:val="21"/>
          <w:szCs w:val="21"/>
          <w:highlight w:val="none"/>
        </w:rPr>
        <w:t>项目建设规模</w:t>
      </w:r>
      <w:r>
        <w:rPr>
          <w:rFonts w:hint="eastAsia" w:ascii="宋体" w:hAnsi="宋体" w:eastAsia="宋体" w:cs="宋体"/>
          <w:b/>
          <w:color w:val="auto"/>
          <w:sz w:val="21"/>
          <w:szCs w:val="21"/>
          <w:highlight w:val="none"/>
          <w:lang w:val="en-US" w:eastAsia="zh-CN"/>
        </w:rPr>
        <w:t>及布局</w:t>
      </w:r>
      <w:bookmarkEnd w:id="9"/>
    </w:p>
    <w:p>
      <w:pPr>
        <w:spacing w:line="580" w:lineRule="exact"/>
        <w:ind w:left="1" w:firstLine="420" w:firstLineChars="200"/>
        <w:rPr>
          <w:rFonts w:hint="default" w:ascii="宋体" w:hAnsi="宋体" w:eastAsia="宋体" w:cs="宋体"/>
          <w:color w:val="auto"/>
          <w:spacing w:val="-4"/>
          <w:sz w:val="21"/>
          <w:szCs w:val="21"/>
          <w:highlight w:val="none"/>
          <w:lang w:val="en-US" w:eastAsia="zh-CN"/>
        </w:rPr>
      </w:pP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统布镇</w:t>
      </w:r>
      <w:r>
        <w:rPr>
          <w:rFonts w:hint="eastAsia" w:ascii="宋体" w:hAnsi="宋体" w:eastAsia="宋体" w:cs="宋体"/>
          <w:color w:val="auto"/>
          <w:sz w:val="21"/>
          <w:szCs w:val="21"/>
          <w:highlight w:val="none"/>
          <w:lang w:eastAsia="zh-CN"/>
        </w:rPr>
        <w:t>人工造林作业设计总面积</w:t>
      </w:r>
      <w:r>
        <w:rPr>
          <w:rFonts w:hint="eastAsia" w:ascii="宋体" w:hAnsi="宋体" w:cs="宋体"/>
          <w:color w:val="auto"/>
          <w:sz w:val="21"/>
          <w:szCs w:val="21"/>
          <w:highlight w:val="none"/>
          <w:lang w:val="en-US" w:eastAsia="zh-CN"/>
        </w:rPr>
        <w:t>1318</w:t>
      </w:r>
      <w:r>
        <w:rPr>
          <w:rFonts w:hint="eastAsia" w:ascii="宋体" w:hAnsi="宋体" w:eastAsia="宋体" w:cs="宋体"/>
          <w:color w:val="auto"/>
          <w:sz w:val="21"/>
          <w:szCs w:val="21"/>
          <w:highlight w:val="none"/>
          <w:lang w:eastAsia="zh-CN"/>
        </w:rPr>
        <w:t>亩，全部乔木，</w:t>
      </w:r>
      <w:r>
        <w:rPr>
          <w:rFonts w:hint="eastAsia" w:ascii="宋体" w:hAnsi="宋体" w:eastAsia="宋体" w:cs="宋体"/>
          <w:color w:val="auto"/>
          <w:sz w:val="21"/>
          <w:szCs w:val="21"/>
          <w:highlight w:val="none"/>
          <w:lang w:val="en-US" w:eastAsia="zh-CN"/>
        </w:rPr>
        <w:t>任务全部落实</w:t>
      </w:r>
      <w:r>
        <w:rPr>
          <w:rFonts w:hint="eastAsia" w:ascii="宋体" w:hAnsi="宋体" w:cs="宋体"/>
          <w:color w:val="auto"/>
          <w:sz w:val="21"/>
          <w:szCs w:val="21"/>
          <w:highlight w:val="none"/>
          <w:lang w:val="en-US" w:eastAsia="zh-CN"/>
        </w:rPr>
        <w:t>在板石房子村、碧流汰村。</w:t>
      </w:r>
    </w:p>
    <w:p>
      <w:pPr>
        <w:spacing w:line="100" w:lineRule="atLeast"/>
        <w:ind w:firstLine="420" w:firstLineChars="200"/>
        <w:rPr>
          <w:rFonts w:hint="eastAsia" w:ascii="宋体" w:hAnsi="宋体" w:eastAsia="宋体" w:cs="宋体"/>
          <w:color w:val="auto"/>
          <w:sz w:val="21"/>
          <w:szCs w:val="21"/>
          <w:highlight w:val="none"/>
          <w:lang w:eastAsia="zh-CN"/>
        </w:rPr>
      </w:pP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详见项目营造林建设规模布局表4－1。</w:t>
      </w:r>
    </w:p>
    <w:p>
      <w:pPr>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建设内容、规模布局</w:t>
      </w:r>
    </w:p>
    <w:p>
      <w:pPr>
        <w:rPr>
          <w:rFonts w:hint="eastAsia" w:ascii="宋体" w:hAnsi="宋体" w:eastAsia="宋体" w:cs="宋体"/>
          <w:color w:val="auto"/>
          <w:kern w:val="0"/>
          <w:sz w:val="21"/>
          <w:szCs w:val="21"/>
          <w:highlight w:val="none"/>
        </w:rPr>
      </w:pPr>
    </w:p>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表4－1</w:t>
      </w:r>
    </w:p>
    <w:tbl>
      <w:tblPr>
        <w:tblStyle w:val="7"/>
        <w:tblW w:w="82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4"/>
        <w:gridCol w:w="1363"/>
        <w:gridCol w:w="1422"/>
        <w:gridCol w:w="1371"/>
        <w:gridCol w:w="1371"/>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jc w:val="center"/>
        </w:trPr>
        <w:tc>
          <w:tcPr>
            <w:tcW w:w="41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建设地点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小班（个）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面积（亩）</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建设内容（细化到品种</w:t>
            </w:r>
            <w:r>
              <w:rPr>
                <w:rStyle w:val="9"/>
                <w:color w:val="auto"/>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林西县</w:t>
            </w:r>
          </w:p>
        </w:tc>
        <w:tc>
          <w:tcPr>
            <w:tcW w:w="2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合计</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1318</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林西县</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统部镇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180" w:firstLineChars="10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板石房子村</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云杉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林西县</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统部镇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碧流汰村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云杉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林西县</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统部镇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碧流汰村</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503</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云杉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林西县</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统部镇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碧流汰村</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云杉</w:t>
            </w:r>
          </w:p>
        </w:tc>
      </w:tr>
    </w:tbl>
    <w:p>
      <w:pPr>
        <w:pStyle w:val="5"/>
        <w:spacing w:line="540" w:lineRule="exact"/>
        <w:ind w:left="0" w:leftChars="0" w:right="280" w:rightChars="0" w:firstLine="0" w:firstLineChars="0"/>
        <w:jc w:val="center"/>
        <w:rPr>
          <w:rFonts w:hint="eastAsia" w:ascii="宋体" w:hAnsi="宋体" w:eastAsia="宋体" w:cs="宋体"/>
          <w:color w:val="auto"/>
          <w:sz w:val="24"/>
          <w:szCs w:val="24"/>
          <w:highlight w:val="none"/>
        </w:rPr>
      </w:pPr>
      <w:bookmarkStart w:id="10" w:name="_Toc11698"/>
      <w:r>
        <w:rPr>
          <w:rFonts w:hint="eastAsia" w:ascii="宋体" w:hAnsi="宋体" w:eastAsia="宋体" w:cs="宋体"/>
          <w:color w:val="auto"/>
          <w:sz w:val="24"/>
          <w:szCs w:val="24"/>
          <w:highlight w:val="none"/>
        </w:rPr>
        <w:t>第5章 营造林设计</w:t>
      </w:r>
      <w:bookmarkEnd w:id="10"/>
    </w:p>
    <w:p>
      <w:pPr>
        <w:pStyle w:val="6"/>
        <w:spacing w:line="540" w:lineRule="exact"/>
        <w:ind w:firstLine="413" w:firstLineChars="196"/>
        <w:outlineLvl w:val="1"/>
        <w:rPr>
          <w:rFonts w:hint="eastAsia" w:ascii="宋体" w:hAnsi="宋体" w:eastAsia="宋体" w:cs="宋体"/>
          <w:b/>
          <w:color w:val="auto"/>
          <w:sz w:val="21"/>
          <w:szCs w:val="21"/>
          <w:highlight w:val="none"/>
        </w:rPr>
      </w:pPr>
      <w:bookmarkStart w:id="11" w:name="_Toc12439"/>
      <w:r>
        <w:rPr>
          <w:rFonts w:hint="eastAsia" w:ascii="宋体" w:hAnsi="宋体" w:eastAsia="宋体" w:cs="宋体"/>
          <w:b/>
          <w:color w:val="auto"/>
          <w:sz w:val="21"/>
          <w:szCs w:val="21"/>
          <w:highlight w:val="none"/>
        </w:rPr>
        <w:t>5.1 造林设计</w:t>
      </w:r>
      <w:bookmarkEnd w:id="11"/>
    </w:p>
    <w:p>
      <w:pPr>
        <w:pStyle w:val="6"/>
        <w:spacing w:line="5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5.1.1立地条件类型划分</w:t>
      </w:r>
    </w:p>
    <w:tbl>
      <w:tblPr>
        <w:tblStyle w:val="7"/>
        <w:tblW w:w="9160" w:type="dxa"/>
        <w:jc w:val="center"/>
        <w:tblLayout w:type="fixed"/>
        <w:tblCellMar>
          <w:top w:w="0" w:type="dxa"/>
          <w:left w:w="108" w:type="dxa"/>
          <w:bottom w:w="0" w:type="dxa"/>
          <w:right w:w="108" w:type="dxa"/>
        </w:tblCellMar>
      </w:tblPr>
      <w:tblGrid>
        <w:gridCol w:w="748"/>
        <w:gridCol w:w="526"/>
        <w:gridCol w:w="1046"/>
        <w:gridCol w:w="1106"/>
        <w:gridCol w:w="526"/>
        <w:gridCol w:w="586"/>
        <w:gridCol w:w="931"/>
        <w:gridCol w:w="1405"/>
        <w:gridCol w:w="1227"/>
        <w:gridCol w:w="1059"/>
      </w:tblGrid>
      <w:tr>
        <w:tblPrEx>
          <w:tblCellMar>
            <w:top w:w="0" w:type="dxa"/>
            <w:left w:w="108" w:type="dxa"/>
            <w:bottom w:w="0" w:type="dxa"/>
            <w:right w:w="108" w:type="dxa"/>
          </w:tblCellMar>
        </w:tblPrEx>
        <w:trPr>
          <w:trHeight w:val="528" w:hRule="atLeast"/>
          <w:jc w:val="center"/>
        </w:trPr>
        <w:tc>
          <w:tcPr>
            <w:tcW w:w="9160" w:type="dxa"/>
            <w:gridSpan w:val="10"/>
            <w:tcBorders>
              <w:top w:val="nil"/>
              <w:left w:val="nil"/>
              <w:bottom w:val="single" w:color="auto" w:sz="4" w:space="0"/>
              <w:right w:val="nil"/>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立    地    类    型     表</w:t>
            </w:r>
          </w:p>
        </w:tc>
      </w:tr>
      <w:tr>
        <w:tblPrEx>
          <w:tblCellMar>
            <w:top w:w="0" w:type="dxa"/>
            <w:left w:w="108" w:type="dxa"/>
            <w:bottom w:w="0" w:type="dxa"/>
            <w:right w:w="108" w:type="dxa"/>
          </w:tblCellMar>
        </w:tblPrEx>
        <w:trPr>
          <w:trHeight w:val="456" w:hRule="atLeast"/>
          <w:jc w:val="center"/>
        </w:trPr>
        <w:tc>
          <w:tcPr>
            <w:tcW w:w="748" w:type="dxa"/>
            <w:vMerge w:val="restart"/>
            <w:tcBorders>
              <w:top w:val="nil"/>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类</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型</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称</w:t>
            </w:r>
          </w:p>
        </w:tc>
        <w:tc>
          <w:tcPr>
            <w:tcW w:w="526" w:type="dxa"/>
            <w:vMerge w:val="restart"/>
            <w:tcBorders>
              <w:top w:val="nil"/>
              <w:left w:val="nil"/>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类型</w:t>
            </w:r>
            <w:r>
              <w:rPr>
                <w:rFonts w:hint="eastAsia" w:ascii="宋体" w:hAnsi="宋体" w:eastAsia="宋体" w:cs="宋体"/>
                <w:color w:val="auto"/>
                <w:sz w:val="21"/>
                <w:szCs w:val="21"/>
                <w:highlight w:val="none"/>
                <w:lang w:eastAsia="zh-CN"/>
              </w:rPr>
              <w:t>编码</w:t>
            </w:r>
          </w:p>
        </w:tc>
        <w:tc>
          <w:tcPr>
            <w:tcW w:w="5600" w:type="dxa"/>
            <w:gridSpan w:val="6"/>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立地特征</w:t>
            </w:r>
          </w:p>
        </w:tc>
        <w:tc>
          <w:tcPr>
            <w:tcW w:w="1227" w:type="dxa"/>
            <w:vMerge w:val="restart"/>
            <w:tcBorders>
              <w:top w:val="nil"/>
              <w:left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适宜营造林措施</w:t>
            </w:r>
          </w:p>
        </w:tc>
        <w:tc>
          <w:tcPr>
            <w:tcW w:w="1059" w:type="dxa"/>
            <w:vMerge w:val="restart"/>
            <w:tcBorders>
              <w:top w:val="nil"/>
              <w:left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适生树种</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783" w:hRule="atLeast"/>
          <w:jc w:val="center"/>
        </w:trPr>
        <w:tc>
          <w:tcPr>
            <w:tcW w:w="748"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26" w:type="dxa"/>
            <w:vMerge w:val="continue"/>
            <w:tcBorders>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4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海拔高度m</w:t>
            </w:r>
          </w:p>
        </w:tc>
        <w:tc>
          <w:tcPr>
            <w:tcW w:w="110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土层厚度cm</w:t>
            </w:r>
          </w:p>
        </w:tc>
        <w:tc>
          <w:tcPr>
            <w:tcW w:w="52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坡向</w:t>
            </w:r>
          </w:p>
        </w:tc>
        <w:tc>
          <w:tcPr>
            <w:tcW w:w="58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坡度</w:t>
            </w:r>
          </w:p>
        </w:tc>
        <w:tc>
          <w:tcPr>
            <w:tcW w:w="93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地下水位m</w:t>
            </w:r>
          </w:p>
        </w:tc>
        <w:tc>
          <w:tcPr>
            <w:tcW w:w="140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植被</w:t>
            </w:r>
          </w:p>
        </w:tc>
        <w:tc>
          <w:tcPr>
            <w:tcW w:w="1227" w:type="dxa"/>
            <w:vMerge w:val="continue"/>
            <w:tcBorders>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p>
        </w:tc>
        <w:tc>
          <w:tcPr>
            <w:tcW w:w="1059" w:type="dxa"/>
            <w:vMerge w:val="continue"/>
            <w:tcBorders>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p>
        </w:tc>
      </w:tr>
      <w:tr>
        <w:tblPrEx>
          <w:tblCellMar>
            <w:top w:w="0" w:type="dxa"/>
            <w:left w:w="108" w:type="dxa"/>
            <w:bottom w:w="0" w:type="dxa"/>
            <w:right w:w="108" w:type="dxa"/>
          </w:tblCellMar>
        </w:tblPrEx>
        <w:trPr>
          <w:trHeight w:val="932"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山地阳坡</w:t>
            </w:r>
          </w:p>
        </w:tc>
        <w:tc>
          <w:tcPr>
            <w:tcW w:w="52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Ⅰ</w:t>
            </w:r>
          </w:p>
        </w:tc>
        <w:tc>
          <w:tcPr>
            <w:tcW w:w="104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900　　</w:t>
            </w:r>
          </w:p>
        </w:tc>
        <w:tc>
          <w:tcPr>
            <w:tcW w:w="110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156" w:rightChars="-71"/>
              <w:rPr>
                <w:rFonts w:hint="eastAsia" w:ascii="宋体" w:hAnsi="宋体" w:eastAsia="宋体" w:cs="宋体"/>
                <w:color w:val="auto"/>
                <w:sz w:val="21"/>
                <w:szCs w:val="21"/>
                <w:highlight w:val="none"/>
                <w:lang w:eastAsia="zh-CN"/>
              </w:rPr>
            </w:pPr>
          </w:p>
          <w:p>
            <w:pPr>
              <w:keepNext w:val="0"/>
              <w:keepLines w:val="0"/>
              <w:suppressLineNumbers w:val="0"/>
              <w:spacing w:before="0" w:beforeAutospacing="0" w:after="0" w:afterAutospacing="0"/>
              <w:ind w:left="0" w:right="-156" w:rightChars="-7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＞50    </w:t>
            </w:r>
          </w:p>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w:t>
            </w:r>
          </w:p>
        </w:tc>
        <w:tc>
          <w:tcPr>
            <w:tcW w:w="52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无</w:t>
            </w:r>
          </w:p>
        </w:tc>
        <w:tc>
          <w:tcPr>
            <w:tcW w:w="58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40" w:rightChars="-18"/>
              <w:jc w:val="center"/>
              <w:rPr>
                <w:rFonts w:hint="eastAsia" w:ascii="宋体" w:hAnsi="宋体" w:eastAsia="宋体" w:cs="宋体"/>
                <w:color w:val="auto"/>
                <w:sz w:val="21"/>
                <w:szCs w:val="21"/>
                <w:highlight w:val="none"/>
                <w:lang w:eastAsia="zh-CN"/>
              </w:rPr>
            </w:pPr>
          </w:p>
        </w:tc>
        <w:tc>
          <w:tcPr>
            <w:tcW w:w="93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w:t>
            </w:r>
          </w:p>
        </w:tc>
        <w:tc>
          <w:tcPr>
            <w:tcW w:w="140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碱草蒿类</w:t>
            </w:r>
          </w:p>
        </w:tc>
        <w:tc>
          <w:tcPr>
            <w:tcW w:w="122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营造水土保持林</w:t>
            </w:r>
          </w:p>
        </w:tc>
        <w:tc>
          <w:tcPr>
            <w:tcW w:w="1059"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云杉</w:t>
            </w:r>
          </w:p>
        </w:tc>
      </w:tr>
      <w:tr>
        <w:tblPrEx>
          <w:tblCellMar>
            <w:top w:w="0" w:type="dxa"/>
            <w:left w:w="108" w:type="dxa"/>
            <w:bottom w:w="0" w:type="dxa"/>
            <w:right w:w="108" w:type="dxa"/>
          </w:tblCellMar>
        </w:tblPrEx>
        <w:trPr>
          <w:trHeight w:val="942"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山地阴坡</w:t>
            </w:r>
          </w:p>
        </w:tc>
        <w:tc>
          <w:tcPr>
            <w:tcW w:w="52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Ⅱ</w:t>
            </w:r>
          </w:p>
        </w:tc>
        <w:tc>
          <w:tcPr>
            <w:tcW w:w="104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860　　</w:t>
            </w:r>
          </w:p>
        </w:tc>
        <w:tc>
          <w:tcPr>
            <w:tcW w:w="110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156" w:rightChars="-71"/>
              <w:rPr>
                <w:rFonts w:hint="eastAsia" w:ascii="宋体" w:hAnsi="宋体" w:eastAsia="宋体" w:cs="宋体"/>
                <w:color w:val="auto"/>
                <w:sz w:val="21"/>
                <w:szCs w:val="21"/>
                <w:highlight w:val="none"/>
                <w:lang w:eastAsia="zh-CN"/>
              </w:rPr>
            </w:pPr>
          </w:p>
          <w:p>
            <w:pPr>
              <w:keepNext w:val="0"/>
              <w:keepLines w:val="0"/>
              <w:suppressLineNumbers w:val="0"/>
              <w:spacing w:before="0" w:beforeAutospacing="0" w:after="0" w:afterAutospacing="0"/>
              <w:ind w:left="0" w:right="-156" w:rightChars="-7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＞60    </w:t>
            </w:r>
          </w:p>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w:t>
            </w:r>
          </w:p>
        </w:tc>
        <w:tc>
          <w:tcPr>
            <w:tcW w:w="52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西</w:t>
            </w:r>
          </w:p>
        </w:tc>
        <w:tc>
          <w:tcPr>
            <w:tcW w:w="58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40" w:rightChars="-18"/>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w:t>
            </w:r>
          </w:p>
        </w:tc>
        <w:tc>
          <w:tcPr>
            <w:tcW w:w="93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w:t>
            </w:r>
          </w:p>
        </w:tc>
        <w:tc>
          <w:tcPr>
            <w:tcW w:w="140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达勿里胡枝子蒿类</w:t>
            </w:r>
          </w:p>
        </w:tc>
        <w:tc>
          <w:tcPr>
            <w:tcW w:w="122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营造水土保持林</w:t>
            </w:r>
          </w:p>
        </w:tc>
        <w:tc>
          <w:tcPr>
            <w:tcW w:w="1059"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云杉</w:t>
            </w:r>
          </w:p>
        </w:tc>
      </w:tr>
    </w:tbl>
    <w:p>
      <w:pPr>
        <w:pStyle w:val="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5.1.2 林种、树种设计</w:t>
      </w:r>
    </w:p>
    <w:p>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林种：</w:t>
      </w:r>
      <w:r>
        <w:rPr>
          <w:rFonts w:hint="eastAsia" w:ascii="宋体" w:hAnsi="宋体" w:eastAsia="宋体" w:cs="宋体"/>
          <w:bCs/>
          <w:color w:val="auto"/>
          <w:sz w:val="21"/>
          <w:szCs w:val="21"/>
          <w:highlight w:val="none"/>
        </w:rPr>
        <w:t>水土保持林</w:t>
      </w:r>
      <w:r>
        <w:rPr>
          <w:rFonts w:hint="eastAsia" w:ascii="宋体" w:hAnsi="宋体" w:cs="宋体"/>
          <w:bCs/>
          <w:color w:val="auto"/>
          <w:sz w:val="21"/>
          <w:szCs w:val="21"/>
          <w:highlight w:val="none"/>
          <w:lang w:val="en-US" w:eastAsia="zh-CN"/>
        </w:rPr>
        <w:t xml:space="preserve">  </w:t>
      </w:r>
    </w:p>
    <w:p>
      <w:pPr>
        <w:widowControl w:val="0"/>
        <w:tabs>
          <w:tab w:val="left" w:pos="900"/>
        </w:tabs>
        <w:spacing w:line="360" w:lineRule="auto"/>
        <w:ind w:firstLine="420" w:firstLineChars="20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树种：</w:t>
      </w:r>
      <w:r>
        <w:rPr>
          <w:rFonts w:hint="eastAsia" w:ascii="宋体" w:hAnsi="宋体" w:cs="宋体"/>
          <w:color w:val="auto"/>
          <w:sz w:val="21"/>
          <w:szCs w:val="21"/>
          <w:highlight w:val="none"/>
          <w:lang w:val="en-US" w:eastAsia="zh-CN"/>
        </w:rPr>
        <w:t xml:space="preserve">云杉  </w:t>
      </w:r>
    </w:p>
    <w:p>
      <w:pPr>
        <w:pStyle w:val="6"/>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5.1.3 树种配置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纯林</w:t>
      </w:r>
      <w:r>
        <w:rPr>
          <w:rFonts w:hint="eastAsia" w:ascii="宋体" w:hAnsi="宋体" w:eastAsia="宋体" w:cs="宋体"/>
          <w:color w:val="auto"/>
          <w:sz w:val="21"/>
          <w:szCs w:val="21"/>
          <w:highlight w:val="none"/>
          <w:lang w:val="en-US" w:eastAsia="zh-CN"/>
        </w:rPr>
        <w:t>10云。</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5.1.4 </w:t>
      </w:r>
      <w:r>
        <w:rPr>
          <w:rFonts w:hint="eastAsia" w:ascii="宋体" w:hAnsi="宋体" w:eastAsia="宋体" w:cs="宋体"/>
          <w:color w:val="auto"/>
          <w:sz w:val="21"/>
          <w:szCs w:val="21"/>
          <w:highlight w:val="none"/>
          <w:lang w:eastAsia="zh-CN"/>
        </w:rPr>
        <w:t>抗旱造林技术措施：</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1、苗木浸水4－12小时，栽植时，用生根粉500-1000PPm浓度液浸泡10-5分钟。 </w:t>
      </w:r>
    </w:p>
    <w:p>
      <w:pPr>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2、造林技术：挖</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0cm×</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0cm×</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0cm的栽植穴，苗木直立中央，根系舒展，浇水后，迅速回填细湿土至1/2左右，将苗木略向上提，待土沉实后，再填土到距地面5cm处，踩实，并踏实。充分做到了苗木保湿和三不离水，三埋两踩一提苗。</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抚育管理措施：三年五次，前二年每年除草松土二次，第三年一次、施肥、除草、松土、修剪、浇水。</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管护措施 ：封山禁牧、成立护林组织，设专人进行管护，责任到人，任务到位。</w:t>
      </w:r>
    </w:p>
    <w:p>
      <w:pPr>
        <w:pStyle w:val="6"/>
        <w:spacing w:line="5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病虫害防治措施：1、搞好病虫害的测报。 2、根据不同的病虫害实施不同的防治措施，如：化防、生物防治、机械防治</w:t>
      </w:r>
    </w:p>
    <w:p>
      <w:pPr>
        <w:pStyle w:val="6"/>
        <w:spacing w:line="540" w:lineRule="exact"/>
        <w:ind w:firstLine="413" w:firstLineChars="196"/>
        <w:outlineLvl w:val="1"/>
        <w:rPr>
          <w:rFonts w:hint="eastAsia" w:ascii="宋体" w:hAnsi="宋体" w:eastAsia="宋体" w:cs="宋体"/>
          <w:b/>
          <w:color w:val="auto"/>
          <w:sz w:val="21"/>
          <w:szCs w:val="21"/>
          <w:highlight w:val="none"/>
        </w:rPr>
      </w:pPr>
      <w:bookmarkStart w:id="12" w:name="_Toc23456"/>
      <w:r>
        <w:rPr>
          <w:rFonts w:hint="eastAsia" w:ascii="宋体" w:hAnsi="宋体" w:eastAsia="宋体" w:cs="宋体"/>
          <w:b/>
          <w:color w:val="auto"/>
          <w:sz w:val="21"/>
          <w:szCs w:val="21"/>
          <w:highlight w:val="none"/>
        </w:rPr>
        <w:t>5.2 造林技术措施</w:t>
      </w:r>
      <w:bookmarkEnd w:id="12"/>
    </w:p>
    <w:p>
      <w:pPr>
        <w:keepNext w:val="0"/>
        <w:keepLines w:val="0"/>
        <w:pageBreakBefore w:val="0"/>
        <w:widowControl w:val="0"/>
        <w:kinsoku/>
        <w:wordWrap/>
        <w:overflowPunct/>
        <w:topLinePunct w:val="0"/>
        <w:autoSpaceDE/>
        <w:autoSpaceDN/>
        <w:bidi w:val="0"/>
        <w:adjustRightInd/>
        <w:snapToGrid/>
        <w:spacing w:line="360" w:lineRule="auto"/>
        <w:ind w:firstLine="415" w:firstLineChars="198"/>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造林模式Ⅰ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立地条件：山地</w:t>
      </w:r>
      <w:r>
        <w:rPr>
          <w:rFonts w:hint="eastAsia" w:ascii="宋体" w:hAnsi="宋体" w:cs="宋体"/>
          <w:color w:val="auto"/>
          <w:sz w:val="21"/>
          <w:szCs w:val="21"/>
          <w:highlight w:val="none"/>
          <w:lang w:val="en-US" w:eastAsia="zh-CN"/>
        </w:rPr>
        <w:t>阳</w:t>
      </w:r>
      <w:r>
        <w:rPr>
          <w:rFonts w:hint="eastAsia" w:ascii="宋体" w:hAnsi="宋体" w:eastAsia="宋体" w:cs="宋体"/>
          <w:color w:val="auto"/>
          <w:sz w:val="21"/>
          <w:szCs w:val="21"/>
          <w:highlight w:val="none"/>
          <w:lang w:eastAsia="zh-CN"/>
        </w:rPr>
        <w:t>阴坡，立地类型代码Ⅱ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水土保持林设计：</w:t>
      </w:r>
    </w:p>
    <w:p>
      <w:pPr>
        <w:ind w:left="440" w:leftChars="200"/>
        <w:rPr>
          <w:rFonts w:hint="eastAsia" w:ascii="宋体" w:hAnsi="宋体" w:eastAsia="宋体" w:cs="宋体"/>
          <w:color w:val="auto"/>
          <w:sz w:val="21"/>
          <w:szCs w:val="21"/>
          <w:highlight w:val="none"/>
          <w:lang w:eastAsia="zh-CN"/>
        </w:rPr>
      </w:pP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939"/>
        <w:gridCol w:w="735"/>
        <w:gridCol w:w="809"/>
        <w:gridCol w:w="765"/>
        <w:gridCol w:w="744"/>
        <w:gridCol w:w="831"/>
        <w:gridCol w:w="760"/>
        <w:gridCol w:w="867"/>
        <w:gridCol w:w="733"/>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jc w:val="center"/>
        </w:trPr>
        <w:tc>
          <w:tcPr>
            <w:tcW w:w="965" w:type="dxa"/>
            <w:vMerge w:val="restart"/>
            <w:noWrap w:val="0"/>
            <w:vAlign w:val="center"/>
          </w:tcPr>
          <w:p>
            <w:pPr>
              <w:jc w:val="center"/>
              <w:rPr>
                <w:rFonts w:hint="eastAsia" w:ascii="仿宋" w:hAnsi="仿宋" w:eastAsia="仿宋"/>
                <w:color w:val="auto"/>
                <w:sz w:val="18"/>
                <w:szCs w:val="18"/>
                <w:highlight w:val="none"/>
              </w:rPr>
            </w:pPr>
            <w:r>
              <w:rPr>
                <w:rFonts w:hint="eastAsia" w:ascii="仿宋" w:hAnsi="仿宋" w:eastAsia="仿宋"/>
                <w:color w:val="auto"/>
                <w:sz w:val="18"/>
                <w:szCs w:val="18"/>
                <w:highlight w:val="none"/>
              </w:rPr>
              <w:t>树种</w:t>
            </w:r>
          </w:p>
        </w:tc>
        <w:tc>
          <w:tcPr>
            <w:tcW w:w="939" w:type="dxa"/>
            <w:vMerge w:val="restart"/>
            <w:noWrap w:val="0"/>
            <w:vAlign w:val="center"/>
          </w:tcPr>
          <w:p>
            <w:pPr>
              <w:jc w:val="center"/>
              <w:rPr>
                <w:rFonts w:hint="eastAsia" w:ascii="仿宋" w:hAnsi="仿宋" w:eastAsia="仿宋"/>
                <w:color w:val="auto"/>
                <w:sz w:val="18"/>
                <w:szCs w:val="18"/>
                <w:highlight w:val="none"/>
              </w:rPr>
            </w:pPr>
            <w:r>
              <w:rPr>
                <w:rFonts w:hint="eastAsia" w:ascii="仿宋" w:hAnsi="仿宋" w:eastAsia="仿宋"/>
                <w:color w:val="auto"/>
                <w:sz w:val="18"/>
                <w:szCs w:val="18"/>
                <w:highlight w:val="none"/>
              </w:rPr>
              <w:t>后备</w:t>
            </w:r>
          </w:p>
          <w:p>
            <w:pPr>
              <w:jc w:val="center"/>
              <w:rPr>
                <w:rFonts w:hint="eastAsia" w:ascii="仿宋" w:hAnsi="仿宋" w:eastAsia="仿宋"/>
                <w:color w:val="auto"/>
                <w:sz w:val="18"/>
                <w:szCs w:val="18"/>
                <w:highlight w:val="none"/>
              </w:rPr>
            </w:pPr>
            <w:r>
              <w:rPr>
                <w:rFonts w:hint="eastAsia" w:ascii="仿宋" w:hAnsi="仿宋" w:eastAsia="仿宋"/>
                <w:color w:val="auto"/>
                <w:sz w:val="18"/>
                <w:szCs w:val="18"/>
                <w:highlight w:val="none"/>
              </w:rPr>
              <w:t>树种</w:t>
            </w:r>
          </w:p>
        </w:tc>
        <w:tc>
          <w:tcPr>
            <w:tcW w:w="735" w:type="dxa"/>
            <w:vMerge w:val="restart"/>
            <w:noWrap w:val="0"/>
            <w:vAlign w:val="center"/>
          </w:tcPr>
          <w:p>
            <w:pPr>
              <w:jc w:val="center"/>
              <w:rPr>
                <w:rFonts w:hint="eastAsia" w:ascii="仿宋" w:hAnsi="仿宋" w:eastAsia="仿宋"/>
                <w:color w:val="auto"/>
                <w:sz w:val="18"/>
                <w:szCs w:val="18"/>
                <w:highlight w:val="none"/>
              </w:rPr>
            </w:pPr>
            <w:r>
              <w:rPr>
                <w:rFonts w:hint="eastAsia" w:ascii="仿宋" w:hAnsi="仿宋" w:eastAsia="仿宋"/>
                <w:color w:val="auto"/>
                <w:sz w:val="18"/>
                <w:szCs w:val="18"/>
                <w:highlight w:val="none"/>
              </w:rPr>
              <w:t>混交</w:t>
            </w:r>
          </w:p>
          <w:p>
            <w:pPr>
              <w:jc w:val="center"/>
              <w:rPr>
                <w:rFonts w:hint="eastAsia" w:ascii="仿宋" w:hAnsi="仿宋" w:eastAsia="仿宋"/>
                <w:color w:val="auto"/>
                <w:sz w:val="18"/>
                <w:szCs w:val="18"/>
                <w:highlight w:val="none"/>
              </w:rPr>
            </w:pPr>
            <w:r>
              <w:rPr>
                <w:rFonts w:hint="eastAsia" w:ascii="仿宋" w:hAnsi="仿宋" w:eastAsia="仿宋"/>
                <w:color w:val="auto"/>
                <w:sz w:val="18"/>
                <w:szCs w:val="18"/>
                <w:highlight w:val="none"/>
              </w:rPr>
              <w:t>方式</w:t>
            </w:r>
          </w:p>
        </w:tc>
        <w:tc>
          <w:tcPr>
            <w:tcW w:w="809" w:type="dxa"/>
            <w:vMerge w:val="restart"/>
            <w:noWrap w:val="0"/>
            <w:vAlign w:val="center"/>
          </w:tcPr>
          <w:p>
            <w:pPr>
              <w:jc w:val="center"/>
              <w:rPr>
                <w:rFonts w:hint="eastAsia" w:ascii="仿宋" w:hAnsi="仿宋" w:eastAsia="仿宋"/>
                <w:color w:val="auto"/>
                <w:sz w:val="18"/>
                <w:szCs w:val="18"/>
                <w:highlight w:val="none"/>
                <w:lang w:eastAsia="zh-CN"/>
              </w:rPr>
            </w:pPr>
            <w:r>
              <w:rPr>
                <w:rFonts w:hint="eastAsia" w:ascii="仿宋" w:hAnsi="仿宋" w:eastAsia="仿宋"/>
                <w:color w:val="auto"/>
                <w:sz w:val="18"/>
                <w:szCs w:val="18"/>
                <w:highlight w:val="none"/>
                <w:lang w:eastAsia="zh-CN"/>
              </w:rPr>
              <w:t>混交比例</w:t>
            </w:r>
          </w:p>
        </w:tc>
        <w:tc>
          <w:tcPr>
            <w:tcW w:w="765" w:type="dxa"/>
            <w:vMerge w:val="restart"/>
            <w:noWrap w:val="0"/>
            <w:vAlign w:val="center"/>
          </w:tcPr>
          <w:p>
            <w:pPr>
              <w:jc w:val="center"/>
              <w:rPr>
                <w:rFonts w:hint="eastAsia" w:ascii="仿宋" w:hAnsi="仿宋" w:eastAsia="仿宋"/>
                <w:color w:val="auto"/>
                <w:sz w:val="18"/>
                <w:szCs w:val="18"/>
                <w:highlight w:val="none"/>
              </w:rPr>
            </w:pPr>
            <w:r>
              <w:rPr>
                <w:rFonts w:hint="eastAsia" w:ascii="仿宋" w:hAnsi="仿宋" w:eastAsia="仿宋"/>
                <w:color w:val="auto"/>
                <w:sz w:val="18"/>
                <w:szCs w:val="18"/>
                <w:highlight w:val="none"/>
              </w:rPr>
              <w:t>株距（m）</w:t>
            </w:r>
          </w:p>
        </w:tc>
        <w:tc>
          <w:tcPr>
            <w:tcW w:w="744" w:type="dxa"/>
            <w:vMerge w:val="restart"/>
            <w:noWrap w:val="0"/>
            <w:vAlign w:val="center"/>
          </w:tcPr>
          <w:p>
            <w:pPr>
              <w:jc w:val="center"/>
              <w:rPr>
                <w:rFonts w:hint="eastAsia" w:ascii="仿宋" w:hAnsi="仿宋" w:eastAsia="仿宋"/>
                <w:color w:val="auto"/>
                <w:sz w:val="18"/>
                <w:szCs w:val="18"/>
                <w:highlight w:val="none"/>
              </w:rPr>
            </w:pPr>
            <w:r>
              <w:rPr>
                <w:rFonts w:hint="eastAsia" w:ascii="仿宋" w:hAnsi="仿宋" w:eastAsia="仿宋"/>
                <w:color w:val="auto"/>
                <w:sz w:val="18"/>
                <w:szCs w:val="18"/>
                <w:highlight w:val="none"/>
              </w:rPr>
              <w:t>行距</w:t>
            </w:r>
          </w:p>
          <w:p>
            <w:pPr>
              <w:jc w:val="center"/>
              <w:rPr>
                <w:rFonts w:hint="eastAsia" w:ascii="仿宋" w:hAnsi="仿宋" w:eastAsia="仿宋"/>
                <w:color w:val="auto"/>
                <w:sz w:val="18"/>
                <w:szCs w:val="18"/>
                <w:highlight w:val="none"/>
              </w:rPr>
            </w:pPr>
            <w:r>
              <w:rPr>
                <w:rFonts w:hint="eastAsia" w:ascii="仿宋" w:hAnsi="仿宋" w:eastAsia="仿宋"/>
                <w:color w:val="auto"/>
                <w:sz w:val="18"/>
                <w:szCs w:val="18"/>
                <w:highlight w:val="none"/>
              </w:rPr>
              <w:t>(m)</w:t>
            </w:r>
          </w:p>
        </w:tc>
        <w:tc>
          <w:tcPr>
            <w:tcW w:w="2458" w:type="dxa"/>
            <w:gridSpan w:val="3"/>
            <w:noWrap w:val="0"/>
            <w:vAlign w:val="center"/>
          </w:tcPr>
          <w:p>
            <w:pPr>
              <w:jc w:val="center"/>
              <w:rPr>
                <w:rFonts w:hint="eastAsia" w:ascii="仿宋" w:hAnsi="仿宋" w:eastAsia="仿宋"/>
                <w:color w:val="auto"/>
                <w:sz w:val="18"/>
                <w:szCs w:val="18"/>
                <w:highlight w:val="none"/>
              </w:rPr>
            </w:pPr>
            <w:r>
              <w:rPr>
                <w:rFonts w:hint="eastAsia" w:ascii="仿宋" w:hAnsi="仿宋" w:eastAsia="仿宋"/>
                <w:color w:val="auto"/>
                <w:sz w:val="18"/>
                <w:szCs w:val="18"/>
                <w:highlight w:val="none"/>
              </w:rPr>
              <w:t>苗木</w:t>
            </w:r>
          </w:p>
        </w:tc>
        <w:tc>
          <w:tcPr>
            <w:tcW w:w="1533" w:type="dxa"/>
            <w:gridSpan w:val="2"/>
            <w:noWrap w:val="0"/>
            <w:vAlign w:val="center"/>
          </w:tcPr>
          <w:p>
            <w:pPr>
              <w:jc w:val="center"/>
              <w:rPr>
                <w:rFonts w:hint="eastAsia" w:ascii="仿宋" w:hAnsi="仿宋" w:eastAsia="仿宋"/>
                <w:color w:val="auto"/>
                <w:sz w:val="18"/>
                <w:szCs w:val="18"/>
                <w:highlight w:val="none"/>
              </w:rPr>
            </w:pPr>
            <w:r>
              <w:rPr>
                <w:rFonts w:hint="eastAsia" w:ascii="仿宋" w:hAnsi="仿宋" w:eastAsia="仿宋"/>
                <w:color w:val="auto"/>
                <w:sz w:val="18"/>
                <w:szCs w:val="18"/>
                <w:highlight w:val="none"/>
              </w:rPr>
              <w:t>需苗量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jc w:val="center"/>
        </w:trPr>
        <w:tc>
          <w:tcPr>
            <w:tcW w:w="965" w:type="dxa"/>
            <w:vMerge w:val="continue"/>
            <w:noWrap w:val="0"/>
            <w:vAlign w:val="center"/>
          </w:tcPr>
          <w:p>
            <w:pPr>
              <w:jc w:val="center"/>
              <w:rPr>
                <w:rFonts w:hint="eastAsia" w:ascii="仿宋" w:hAnsi="仿宋" w:eastAsia="仿宋"/>
                <w:color w:val="auto"/>
                <w:sz w:val="18"/>
                <w:szCs w:val="18"/>
                <w:highlight w:val="none"/>
              </w:rPr>
            </w:pPr>
          </w:p>
        </w:tc>
        <w:tc>
          <w:tcPr>
            <w:tcW w:w="939" w:type="dxa"/>
            <w:vMerge w:val="continue"/>
            <w:noWrap w:val="0"/>
            <w:vAlign w:val="center"/>
          </w:tcPr>
          <w:p>
            <w:pPr>
              <w:jc w:val="center"/>
              <w:rPr>
                <w:rFonts w:hint="eastAsia" w:ascii="仿宋" w:hAnsi="仿宋" w:eastAsia="仿宋"/>
                <w:color w:val="auto"/>
                <w:sz w:val="18"/>
                <w:szCs w:val="18"/>
                <w:highlight w:val="none"/>
              </w:rPr>
            </w:pPr>
          </w:p>
        </w:tc>
        <w:tc>
          <w:tcPr>
            <w:tcW w:w="735" w:type="dxa"/>
            <w:vMerge w:val="continue"/>
            <w:noWrap w:val="0"/>
            <w:vAlign w:val="center"/>
          </w:tcPr>
          <w:p>
            <w:pPr>
              <w:jc w:val="center"/>
              <w:rPr>
                <w:rFonts w:hint="eastAsia" w:ascii="仿宋" w:hAnsi="仿宋" w:eastAsia="仿宋"/>
                <w:color w:val="auto"/>
                <w:sz w:val="18"/>
                <w:szCs w:val="18"/>
                <w:highlight w:val="none"/>
              </w:rPr>
            </w:pPr>
          </w:p>
        </w:tc>
        <w:tc>
          <w:tcPr>
            <w:tcW w:w="809" w:type="dxa"/>
            <w:vMerge w:val="continue"/>
            <w:noWrap w:val="0"/>
            <w:vAlign w:val="center"/>
          </w:tcPr>
          <w:p>
            <w:pPr>
              <w:jc w:val="center"/>
              <w:rPr>
                <w:rFonts w:hint="eastAsia" w:ascii="仿宋" w:hAnsi="仿宋" w:eastAsia="仿宋"/>
                <w:color w:val="auto"/>
                <w:sz w:val="18"/>
                <w:szCs w:val="18"/>
                <w:highlight w:val="none"/>
              </w:rPr>
            </w:pPr>
          </w:p>
        </w:tc>
        <w:tc>
          <w:tcPr>
            <w:tcW w:w="765" w:type="dxa"/>
            <w:vMerge w:val="continue"/>
            <w:noWrap w:val="0"/>
            <w:vAlign w:val="center"/>
          </w:tcPr>
          <w:p>
            <w:pPr>
              <w:jc w:val="center"/>
              <w:rPr>
                <w:rFonts w:hint="eastAsia" w:ascii="仿宋" w:hAnsi="仿宋" w:eastAsia="仿宋"/>
                <w:color w:val="auto"/>
                <w:sz w:val="18"/>
                <w:szCs w:val="18"/>
                <w:highlight w:val="none"/>
              </w:rPr>
            </w:pPr>
          </w:p>
        </w:tc>
        <w:tc>
          <w:tcPr>
            <w:tcW w:w="744" w:type="dxa"/>
            <w:vMerge w:val="continue"/>
            <w:noWrap w:val="0"/>
            <w:vAlign w:val="center"/>
          </w:tcPr>
          <w:p>
            <w:pPr>
              <w:jc w:val="center"/>
              <w:rPr>
                <w:rFonts w:hint="eastAsia" w:ascii="仿宋" w:hAnsi="仿宋" w:eastAsia="仿宋"/>
                <w:color w:val="auto"/>
                <w:sz w:val="18"/>
                <w:szCs w:val="18"/>
                <w:highlight w:val="none"/>
              </w:rPr>
            </w:pPr>
          </w:p>
        </w:tc>
        <w:tc>
          <w:tcPr>
            <w:tcW w:w="831" w:type="dxa"/>
            <w:noWrap w:val="0"/>
            <w:vAlign w:val="center"/>
          </w:tcPr>
          <w:p>
            <w:pPr>
              <w:jc w:val="center"/>
              <w:rPr>
                <w:rFonts w:hint="eastAsia" w:ascii="仿宋" w:hAnsi="仿宋" w:eastAsia="仿宋"/>
                <w:color w:val="auto"/>
                <w:sz w:val="18"/>
                <w:szCs w:val="18"/>
                <w:highlight w:val="none"/>
              </w:rPr>
            </w:pPr>
            <w:r>
              <w:rPr>
                <w:rFonts w:hint="eastAsia" w:ascii="仿宋" w:hAnsi="仿宋" w:eastAsia="仿宋"/>
                <w:color w:val="auto"/>
                <w:sz w:val="18"/>
                <w:szCs w:val="18"/>
                <w:highlight w:val="none"/>
              </w:rPr>
              <w:t>苗龄</w:t>
            </w:r>
          </w:p>
        </w:tc>
        <w:tc>
          <w:tcPr>
            <w:tcW w:w="760" w:type="dxa"/>
            <w:noWrap w:val="0"/>
            <w:vAlign w:val="center"/>
          </w:tcPr>
          <w:p>
            <w:pPr>
              <w:jc w:val="center"/>
              <w:rPr>
                <w:rFonts w:hint="eastAsia" w:ascii="仿宋" w:hAnsi="仿宋" w:eastAsia="仿宋"/>
                <w:color w:val="auto"/>
                <w:sz w:val="18"/>
                <w:szCs w:val="18"/>
                <w:highlight w:val="none"/>
                <w:lang w:eastAsia="zh-CN"/>
              </w:rPr>
            </w:pPr>
            <w:r>
              <w:rPr>
                <w:rFonts w:hint="eastAsia" w:ascii="仿宋" w:hAnsi="仿宋" w:eastAsia="仿宋"/>
                <w:color w:val="auto"/>
                <w:sz w:val="18"/>
                <w:szCs w:val="18"/>
                <w:highlight w:val="none"/>
                <w:lang w:val="en-US" w:eastAsia="zh-CN"/>
              </w:rPr>
              <w:t>苗高</w:t>
            </w:r>
          </w:p>
        </w:tc>
        <w:tc>
          <w:tcPr>
            <w:tcW w:w="867" w:type="dxa"/>
            <w:noWrap w:val="0"/>
            <w:vAlign w:val="center"/>
          </w:tcPr>
          <w:p>
            <w:pPr>
              <w:jc w:val="center"/>
              <w:rPr>
                <w:rFonts w:hint="eastAsia" w:ascii="仿宋" w:hAnsi="仿宋" w:eastAsia="仿宋"/>
                <w:color w:val="auto"/>
                <w:sz w:val="18"/>
                <w:szCs w:val="18"/>
                <w:highlight w:val="none"/>
                <w:lang w:val="en-US" w:eastAsia="zh-CN"/>
              </w:rPr>
            </w:pPr>
            <w:r>
              <w:rPr>
                <w:rFonts w:hint="eastAsia" w:ascii="仿宋" w:hAnsi="仿宋" w:eastAsia="仿宋"/>
                <w:color w:val="auto"/>
                <w:sz w:val="18"/>
                <w:szCs w:val="18"/>
                <w:highlight w:val="none"/>
                <w:lang w:val="en-US" w:eastAsia="zh-CN"/>
              </w:rPr>
              <w:t>地径</w:t>
            </w:r>
          </w:p>
        </w:tc>
        <w:tc>
          <w:tcPr>
            <w:tcW w:w="733" w:type="dxa"/>
            <w:noWrap w:val="0"/>
            <w:vAlign w:val="center"/>
          </w:tcPr>
          <w:p>
            <w:pPr>
              <w:rPr>
                <w:rFonts w:hint="eastAsia" w:ascii="仿宋" w:hAnsi="仿宋" w:eastAsia="仿宋"/>
                <w:color w:val="auto"/>
                <w:sz w:val="18"/>
                <w:szCs w:val="18"/>
                <w:highlight w:val="none"/>
              </w:rPr>
            </w:pPr>
            <w:r>
              <w:rPr>
                <w:rFonts w:hint="eastAsia" w:ascii="仿宋" w:hAnsi="仿宋" w:eastAsia="仿宋"/>
                <w:color w:val="auto"/>
                <w:sz w:val="18"/>
                <w:szCs w:val="18"/>
                <w:highlight w:val="none"/>
              </w:rPr>
              <w:t>株/穴</w:t>
            </w:r>
          </w:p>
        </w:tc>
        <w:tc>
          <w:tcPr>
            <w:tcW w:w="800" w:type="dxa"/>
            <w:noWrap w:val="0"/>
            <w:vAlign w:val="center"/>
          </w:tcPr>
          <w:p>
            <w:pPr>
              <w:rPr>
                <w:rFonts w:hint="eastAsia" w:ascii="仿宋" w:hAnsi="仿宋" w:eastAsia="仿宋"/>
                <w:color w:val="auto"/>
                <w:sz w:val="18"/>
                <w:szCs w:val="18"/>
                <w:highlight w:val="none"/>
              </w:rPr>
            </w:pPr>
            <w:r>
              <w:rPr>
                <w:rFonts w:hint="eastAsia" w:ascii="仿宋" w:hAnsi="仿宋" w:eastAsia="仿宋"/>
                <w:color w:val="auto"/>
                <w:sz w:val="18"/>
                <w:szCs w:val="18"/>
                <w:highlight w:val="none"/>
              </w:rPr>
              <w:t>株/亩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65" w:type="dxa"/>
            <w:noWrap w:val="0"/>
            <w:vAlign w:val="center"/>
          </w:tcPr>
          <w:p>
            <w:pPr>
              <w:jc w:val="center"/>
              <w:rPr>
                <w:rFonts w:hint="default" w:ascii="仿宋" w:hAnsi="仿宋" w:eastAsia="仿宋"/>
                <w:color w:val="auto"/>
                <w:sz w:val="18"/>
                <w:szCs w:val="18"/>
                <w:highlight w:val="none"/>
                <w:lang w:val="en-US" w:eastAsia="zh-CN"/>
              </w:rPr>
            </w:pPr>
            <w:r>
              <w:rPr>
                <w:rFonts w:hint="eastAsia" w:ascii="仿宋" w:hAnsi="仿宋" w:eastAsia="仿宋"/>
                <w:color w:val="auto"/>
                <w:sz w:val="18"/>
                <w:szCs w:val="18"/>
                <w:highlight w:val="none"/>
                <w:lang w:val="en-US" w:eastAsia="zh-CN"/>
              </w:rPr>
              <w:t>云杉</w:t>
            </w:r>
          </w:p>
        </w:tc>
        <w:tc>
          <w:tcPr>
            <w:tcW w:w="939" w:type="dxa"/>
            <w:noWrap w:val="0"/>
            <w:vAlign w:val="center"/>
          </w:tcPr>
          <w:p>
            <w:pPr>
              <w:jc w:val="center"/>
              <w:rPr>
                <w:rFonts w:hint="default" w:ascii="仿宋" w:hAnsi="仿宋" w:eastAsia="仿宋"/>
                <w:color w:val="auto"/>
                <w:sz w:val="18"/>
                <w:szCs w:val="18"/>
                <w:highlight w:val="none"/>
                <w:lang w:val="en-US" w:eastAsia="zh-CN"/>
              </w:rPr>
            </w:pPr>
            <w:r>
              <w:rPr>
                <w:rFonts w:hint="eastAsia" w:ascii="仿宋" w:hAnsi="仿宋" w:eastAsia="仿宋"/>
                <w:color w:val="auto"/>
                <w:sz w:val="18"/>
                <w:szCs w:val="18"/>
                <w:highlight w:val="none"/>
                <w:lang w:eastAsia="zh-CN"/>
              </w:rPr>
              <w:t>云杉</w:t>
            </w:r>
          </w:p>
        </w:tc>
        <w:tc>
          <w:tcPr>
            <w:tcW w:w="735" w:type="dxa"/>
            <w:noWrap w:val="0"/>
            <w:vAlign w:val="center"/>
          </w:tcPr>
          <w:p>
            <w:pPr>
              <w:jc w:val="center"/>
              <w:rPr>
                <w:rFonts w:hint="eastAsia" w:ascii="仿宋" w:hAnsi="仿宋" w:eastAsia="仿宋"/>
                <w:color w:val="auto"/>
                <w:sz w:val="18"/>
                <w:szCs w:val="18"/>
                <w:highlight w:val="none"/>
                <w:lang w:eastAsia="zh-CN"/>
              </w:rPr>
            </w:pPr>
            <w:r>
              <w:rPr>
                <w:rFonts w:hint="eastAsia" w:ascii="仿宋" w:hAnsi="仿宋" w:eastAsia="仿宋"/>
                <w:color w:val="auto"/>
                <w:sz w:val="18"/>
                <w:szCs w:val="18"/>
                <w:highlight w:val="none"/>
                <w:lang w:eastAsia="zh-CN"/>
              </w:rPr>
              <w:t>纯林</w:t>
            </w:r>
          </w:p>
        </w:tc>
        <w:tc>
          <w:tcPr>
            <w:tcW w:w="809" w:type="dxa"/>
            <w:noWrap w:val="0"/>
            <w:vAlign w:val="center"/>
          </w:tcPr>
          <w:p>
            <w:pPr>
              <w:jc w:val="center"/>
              <w:rPr>
                <w:rFonts w:hint="eastAsia" w:ascii="仿宋" w:hAnsi="仿宋" w:eastAsia="仿宋"/>
                <w:color w:val="auto"/>
                <w:sz w:val="18"/>
                <w:szCs w:val="18"/>
                <w:highlight w:val="none"/>
                <w:lang w:eastAsia="zh-CN"/>
              </w:rPr>
            </w:pPr>
            <w:r>
              <w:rPr>
                <w:rFonts w:hint="eastAsia" w:ascii="仿宋" w:hAnsi="仿宋" w:eastAsia="仿宋"/>
                <w:color w:val="auto"/>
                <w:sz w:val="18"/>
                <w:szCs w:val="18"/>
                <w:highlight w:val="none"/>
                <w:lang w:eastAsia="zh-CN"/>
              </w:rPr>
              <w:t>10云</w:t>
            </w:r>
          </w:p>
        </w:tc>
        <w:tc>
          <w:tcPr>
            <w:tcW w:w="765" w:type="dxa"/>
            <w:noWrap w:val="0"/>
            <w:vAlign w:val="center"/>
          </w:tcPr>
          <w:p>
            <w:pPr>
              <w:jc w:val="center"/>
              <w:rPr>
                <w:rFonts w:hint="eastAsia" w:ascii="仿宋" w:hAnsi="仿宋" w:eastAsia="仿宋"/>
                <w:color w:val="auto"/>
                <w:sz w:val="18"/>
                <w:szCs w:val="18"/>
                <w:highlight w:val="none"/>
                <w:lang w:eastAsia="zh-CN"/>
              </w:rPr>
            </w:pPr>
            <w:r>
              <w:rPr>
                <w:rFonts w:hint="eastAsia" w:ascii="仿宋" w:hAnsi="仿宋" w:eastAsia="仿宋"/>
                <w:color w:val="auto"/>
                <w:sz w:val="18"/>
                <w:szCs w:val="18"/>
                <w:highlight w:val="none"/>
                <w:lang w:eastAsia="zh-CN"/>
              </w:rPr>
              <w:t>3</w:t>
            </w:r>
          </w:p>
        </w:tc>
        <w:tc>
          <w:tcPr>
            <w:tcW w:w="744" w:type="dxa"/>
            <w:noWrap w:val="0"/>
            <w:vAlign w:val="center"/>
          </w:tcPr>
          <w:p>
            <w:pPr>
              <w:jc w:val="center"/>
              <w:rPr>
                <w:rFonts w:hint="eastAsia" w:ascii="仿宋" w:hAnsi="仿宋" w:eastAsia="仿宋"/>
                <w:color w:val="auto"/>
                <w:sz w:val="18"/>
                <w:szCs w:val="18"/>
                <w:highlight w:val="none"/>
                <w:lang w:eastAsia="zh-CN"/>
              </w:rPr>
            </w:pPr>
            <w:r>
              <w:rPr>
                <w:rFonts w:hint="eastAsia" w:ascii="仿宋" w:hAnsi="仿宋" w:eastAsia="仿宋"/>
                <w:color w:val="auto"/>
                <w:sz w:val="18"/>
                <w:szCs w:val="18"/>
                <w:highlight w:val="none"/>
                <w:lang w:eastAsia="zh-CN"/>
              </w:rPr>
              <w:t>4</w:t>
            </w:r>
          </w:p>
        </w:tc>
        <w:tc>
          <w:tcPr>
            <w:tcW w:w="831" w:type="dxa"/>
            <w:noWrap w:val="0"/>
            <w:vAlign w:val="center"/>
          </w:tcPr>
          <w:p>
            <w:pPr>
              <w:ind w:firstLine="180" w:firstLineChars="100"/>
              <w:jc w:val="center"/>
              <w:rPr>
                <w:rFonts w:hint="eastAsia" w:ascii="仿宋" w:hAnsi="仿宋" w:eastAsia="仿宋"/>
                <w:color w:val="auto"/>
                <w:sz w:val="18"/>
                <w:szCs w:val="18"/>
                <w:highlight w:val="none"/>
                <w:lang w:eastAsia="zh-CN"/>
              </w:rPr>
            </w:pPr>
            <w:r>
              <w:rPr>
                <w:rFonts w:hint="eastAsia" w:ascii="仿宋" w:hAnsi="仿宋" w:eastAsia="仿宋"/>
                <w:color w:val="auto"/>
                <w:sz w:val="18"/>
                <w:szCs w:val="18"/>
                <w:highlight w:val="none"/>
                <w:lang w:eastAsia="zh-CN"/>
              </w:rPr>
              <w:t>3</w:t>
            </w:r>
          </w:p>
        </w:tc>
        <w:tc>
          <w:tcPr>
            <w:tcW w:w="760" w:type="dxa"/>
            <w:noWrap w:val="0"/>
            <w:vAlign w:val="center"/>
          </w:tcPr>
          <w:p>
            <w:pPr>
              <w:jc w:val="center"/>
              <w:rPr>
                <w:rFonts w:hint="default" w:ascii="仿宋" w:hAnsi="仿宋" w:eastAsia="仿宋"/>
                <w:color w:val="auto"/>
                <w:sz w:val="18"/>
                <w:szCs w:val="18"/>
                <w:highlight w:val="none"/>
                <w:lang w:val="en-US" w:eastAsia="zh-CN"/>
              </w:rPr>
            </w:pPr>
            <w:r>
              <w:rPr>
                <w:rFonts w:hint="eastAsia" w:ascii="仿宋" w:hAnsi="仿宋" w:eastAsia="仿宋"/>
                <w:color w:val="auto"/>
                <w:sz w:val="18"/>
                <w:szCs w:val="18"/>
                <w:highlight w:val="none"/>
                <w:lang w:val="en-US" w:eastAsia="zh-CN"/>
              </w:rPr>
              <w:t>80cm</w:t>
            </w:r>
          </w:p>
        </w:tc>
        <w:tc>
          <w:tcPr>
            <w:tcW w:w="867" w:type="dxa"/>
            <w:noWrap w:val="0"/>
            <w:vAlign w:val="center"/>
          </w:tcPr>
          <w:p>
            <w:pPr>
              <w:jc w:val="center"/>
              <w:rPr>
                <w:rFonts w:hint="default" w:ascii="仿宋" w:hAnsi="仿宋" w:eastAsia="仿宋"/>
                <w:color w:val="auto"/>
                <w:sz w:val="18"/>
                <w:szCs w:val="18"/>
                <w:highlight w:val="none"/>
                <w:lang w:val="en-US" w:eastAsia="zh-CN"/>
              </w:rPr>
            </w:pPr>
            <w:r>
              <w:rPr>
                <w:rFonts w:hint="eastAsia" w:ascii="仿宋" w:hAnsi="仿宋" w:eastAsia="仿宋"/>
                <w:color w:val="auto"/>
                <w:sz w:val="18"/>
                <w:szCs w:val="18"/>
                <w:highlight w:val="none"/>
                <w:lang w:val="en-US" w:eastAsia="zh-CN"/>
              </w:rPr>
              <w:t>0.8cm</w:t>
            </w:r>
          </w:p>
        </w:tc>
        <w:tc>
          <w:tcPr>
            <w:tcW w:w="733" w:type="dxa"/>
            <w:noWrap w:val="0"/>
            <w:vAlign w:val="center"/>
          </w:tcPr>
          <w:p>
            <w:pPr>
              <w:jc w:val="center"/>
              <w:rPr>
                <w:rFonts w:hint="eastAsia" w:ascii="仿宋" w:hAnsi="仿宋" w:eastAsia="仿宋"/>
                <w:color w:val="auto"/>
                <w:sz w:val="18"/>
                <w:szCs w:val="18"/>
                <w:highlight w:val="none"/>
              </w:rPr>
            </w:pPr>
            <w:r>
              <w:rPr>
                <w:rFonts w:hint="eastAsia" w:ascii="仿宋" w:hAnsi="仿宋" w:eastAsia="仿宋"/>
                <w:color w:val="auto"/>
                <w:sz w:val="18"/>
                <w:szCs w:val="18"/>
                <w:highlight w:val="none"/>
              </w:rPr>
              <w:t>1</w:t>
            </w:r>
          </w:p>
        </w:tc>
        <w:tc>
          <w:tcPr>
            <w:tcW w:w="800" w:type="dxa"/>
            <w:noWrap w:val="0"/>
            <w:vAlign w:val="center"/>
          </w:tcPr>
          <w:p>
            <w:pPr>
              <w:jc w:val="center"/>
              <w:rPr>
                <w:rFonts w:ascii="仿宋" w:hAnsi="仿宋" w:eastAsia="仿宋"/>
                <w:color w:val="auto"/>
                <w:sz w:val="18"/>
                <w:szCs w:val="18"/>
                <w:highlight w:val="none"/>
                <w:lang w:eastAsia="zh-CN"/>
              </w:rPr>
            </w:pPr>
            <w:r>
              <w:rPr>
                <w:rFonts w:hint="eastAsia" w:ascii="仿宋" w:hAnsi="仿宋" w:eastAsia="仿宋"/>
                <w:color w:val="auto"/>
                <w:sz w:val="18"/>
                <w:szCs w:val="18"/>
                <w:highlight w:val="none"/>
                <w:lang w:eastAsia="zh-CN"/>
              </w:rPr>
              <w:t>56</w:t>
            </w:r>
          </w:p>
        </w:tc>
      </w:tr>
    </w:tbl>
    <w:p>
      <w:pPr>
        <w:ind w:left="440" w:leftChars="200"/>
        <w:rPr>
          <w:rFonts w:hint="eastAsia" w:ascii="宋体" w:hAnsi="宋体" w:eastAsia="宋体" w:cs="宋体"/>
          <w:color w:val="auto"/>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技术措施</w:t>
      </w:r>
    </w:p>
    <w:p>
      <w:pPr>
        <w:keepNext w:val="0"/>
        <w:keepLines w:val="0"/>
        <w:pageBreakBefore w:val="0"/>
        <w:widowControl w:val="0"/>
        <w:kinsoku/>
        <w:wordWrap/>
        <w:overflowPunct/>
        <w:topLinePunct w:val="0"/>
        <w:autoSpaceDE/>
        <w:autoSpaceDN/>
        <w:bidi w:val="0"/>
        <w:adjustRightInd/>
        <w:snapToGrid/>
        <w:spacing w:line="360" w:lineRule="auto"/>
        <w:ind w:firstLine="403" w:firstLineChars="192"/>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lang w:eastAsia="zh-CN"/>
        </w:rPr>
        <w:t>⑴整地方法：</w:t>
      </w:r>
      <w:r>
        <w:rPr>
          <w:rFonts w:hint="eastAsia" w:ascii="宋体" w:hAnsi="宋体" w:eastAsia="宋体" w:cs="宋体"/>
          <w:color w:val="auto"/>
          <w:sz w:val="21"/>
          <w:szCs w:val="21"/>
          <w:highlight w:val="none"/>
          <w:u w:val="none"/>
          <w:lang w:eastAsia="zh-CN"/>
        </w:rPr>
        <w:t>①</w:t>
      </w:r>
      <w:r>
        <w:rPr>
          <w:rFonts w:hint="eastAsia" w:ascii="宋体" w:hAnsi="宋体" w:cs="宋体"/>
          <w:color w:val="auto"/>
          <w:sz w:val="21"/>
          <w:szCs w:val="21"/>
          <w:highlight w:val="none"/>
          <w:u w:val="none"/>
          <w:lang w:val="en-US" w:eastAsia="zh-CN"/>
        </w:rPr>
        <w:t>机械</w:t>
      </w:r>
      <w:r>
        <w:rPr>
          <w:rFonts w:hint="eastAsia" w:ascii="宋体" w:hAnsi="宋体" w:eastAsia="宋体" w:cs="宋体"/>
          <w:color w:val="auto"/>
          <w:sz w:val="21"/>
          <w:szCs w:val="21"/>
          <w:highlight w:val="none"/>
          <w:u w:val="none"/>
          <w:lang w:eastAsia="zh-CN"/>
        </w:rPr>
        <w:t>整地，</w:t>
      </w:r>
      <w:r>
        <w:rPr>
          <w:rFonts w:hint="eastAsia" w:ascii="宋体" w:hAnsi="宋体" w:cs="宋体"/>
          <w:color w:val="auto"/>
          <w:sz w:val="21"/>
          <w:szCs w:val="21"/>
          <w:highlight w:val="none"/>
          <w:u w:val="none"/>
          <w:lang w:val="en-US" w:eastAsia="zh-CN"/>
        </w:rPr>
        <w:t>落叶松、樟子松、云杉</w:t>
      </w:r>
      <w:r>
        <w:rPr>
          <w:rFonts w:hint="eastAsia" w:ascii="宋体" w:hAnsi="宋体" w:eastAsia="宋体" w:cs="宋体"/>
          <w:color w:val="auto"/>
          <w:sz w:val="21"/>
          <w:szCs w:val="21"/>
          <w:highlight w:val="none"/>
          <w:u w:val="none"/>
          <w:lang w:eastAsia="zh-CN"/>
        </w:rPr>
        <w:t>规格为长</w:t>
      </w:r>
      <w:r>
        <w:rPr>
          <w:rFonts w:hint="eastAsia" w:ascii="宋体" w:hAnsi="宋体" w:cs="宋体"/>
          <w:color w:val="auto"/>
          <w:sz w:val="21"/>
          <w:szCs w:val="21"/>
          <w:highlight w:val="none"/>
          <w:u w:val="none"/>
          <w:lang w:val="en-US" w:eastAsia="zh-CN"/>
        </w:rPr>
        <w:t>80</w:t>
      </w:r>
      <w:r>
        <w:rPr>
          <w:rFonts w:hint="eastAsia" w:ascii="宋体" w:hAnsi="宋体" w:eastAsia="宋体" w:cs="宋体"/>
          <w:color w:val="auto"/>
          <w:sz w:val="21"/>
          <w:szCs w:val="21"/>
          <w:highlight w:val="none"/>
          <w:u w:val="none"/>
          <w:lang w:eastAsia="zh-CN"/>
        </w:rPr>
        <w:t>cm，宽</w:t>
      </w:r>
      <w:r>
        <w:rPr>
          <w:rFonts w:hint="eastAsia" w:ascii="宋体" w:hAnsi="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eastAsia="zh-CN"/>
        </w:rPr>
        <w:t>0cm，深</w:t>
      </w:r>
      <w:r>
        <w:rPr>
          <w:rFonts w:hint="eastAsia" w:ascii="宋体" w:hAnsi="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eastAsia="zh-CN"/>
        </w:rPr>
        <w:t>0cm。</w:t>
      </w:r>
    </w:p>
    <w:p>
      <w:pPr>
        <w:keepNext w:val="0"/>
        <w:keepLines w:val="0"/>
        <w:pageBreakBefore w:val="0"/>
        <w:widowControl w:val="0"/>
        <w:kinsoku/>
        <w:wordWrap/>
        <w:overflowPunct/>
        <w:topLinePunct w:val="0"/>
        <w:autoSpaceDE/>
        <w:autoSpaceDN/>
        <w:bidi w:val="0"/>
        <w:adjustRightInd/>
        <w:snapToGrid/>
        <w:spacing w:line="360" w:lineRule="auto"/>
        <w:ind w:firstLine="403" w:firstLineChars="192"/>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⑵栽植方法：春季在沟内挖60cm×</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eastAsia="zh-CN"/>
        </w:rPr>
        <w:t>0cm×</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eastAsia="zh-CN"/>
        </w:rPr>
        <w:t>0cm的栽植穴，苗木直立中央，根系舒展，浇水后迅速回填细湿土 ，待土沉实后踩实，并将坑修理成锅底形，然后覆膜，使膜中心圆口位于树干底部，在膜四周及剪口盖10cm高的压膜土，并踏实。</w:t>
      </w:r>
    </w:p>
    <w:p>
      <w:pPr>
        <w:keepNext w:val="0"/>
        <w:keepLines w:val="0"/>
        <w:pageBreakBefore w:val="0"/>
        <w:widowControl w:val="0"/>
        <w:kinsoku/>
        <w:wordWrap/>
        <w:overflowPunct/>
        <w:topLinePunct w:val="0"/>
        <w:autoSpaceDE/>
        <w:autoSpaceDN/>
        <w:bidi w:val="0"/>
        <w:adjustRightInd/>
        <w:snapToGrid/>
        <w:spacing w:line="360" w:lineRule="auto"/>
        <w:ind w:firstLine="403" w:firstLineChars="19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⑶抚育管理：采取3年五次抚育措施，在夏秋进行。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造林图式</w:t>
      </w:r>
      <w:r>
        <w:rPr>
          <w:rFonts w:hint="eastAsia" w:ascii="宋体" w:hAnsi="宋体" w:cs="宋体"/>
          <w:color w:val="auto"/>
          <w:sz w:val="21"/>
          <w:szCs w:val="21"/>
          <w:highlight w:val="none"/>
          <w:lang w:eastAsia="zh-CN"/>
        </w:rPr>
        <w:t>：</w:t>
      </w:r>
    </w:p>
    <w:p>
      <w:pPr>
        <w:numPr>
          <w:ilvl w:val="0"/>
          <w:numId w:val="0"/>
        </w:numPr>
        <w:rPr>
          <w:rFonts w:hint="eastAsia" w:ascii="宋体" w:hAnsi="宋体" w:eastAsia="宋体" w:cs="宋体"/>
          <w:b/>
          <w:bCs/>
          <w:color w:val="auto"/>
          <w:sz w:val="21"/>
          <w:szCs w:val="21"/>
          <w:highlight w:val="none"/>
          <w:lang w:eastAsia="zh-CN"/>
        </w:rPr>
      </w:pPr>
      <w:r>
        <w:rPr>
          <w:color w:val="auto"/>
          <w:highlight w:val="none"/>
        </w:rPr>
        <w:drawing>
          <wp:inline distT="0" distB="0" distL="114300" distR="114300">
            <wp:extent cx="4711700" cy="3629025"/>
            <wp:effectExtent l="0" t="0" r="1270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711700" cy="3629025"/>
                    </a:xfrm>
                    <a:prstGeom prst="rect">
                      <a:avLst/>
                    </a:prstGeom>
                    <a:noFill/>
                    <a:ln>
                      <a:noFill/>
                    </a:ln>
                  </pic:spPr>
                </pic:pic>
              </a:graphicData>
            </a:graphic>
          </wp:inline>
        </w:drawing>
      </w:r>
    </w:p>
    <w:p>
      <w:pPr>
        <w:ind w:firstLine="440" w:firstLineChars="200"/>
        <w:rPr>
          <w:color w:val="auto"/>
          <w:highlight w:val="none"/>
        </w:rPr>
      </w:pP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围栏封育</w:t>
      </w:r>
    </w:p>
    <w:p>
      <w:pPr>
        <w:keepNext/>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防止人为和牲畜进入项目地块，影响成活和效益，对地块进行全封。沿项目区边界对项目区进行保护，每隔6米预埋一个围栏桩，可根据实际地形适当调整围栏桩间距，围栏桩高度为1.8米，要在最上边加一根刺线，防止牲畜进入项目区内进行破坏，影响树体生长。</w:t>
      </w:r>
    </w:p>
    <w:p>
      <w:pPr>
        <w:keepNext/>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水泥桩：围栏桩选用水泥桩，长×宽×高规格为12×12×180厘米,内加直径8mm螺纹钢筋4根，混凝土强度为200号。</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角钢：Y型，米重为0.95kg/m，围栏杆表面光滑，无裂痕，无残缺，浸漆均匀。</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网围栏：选用7×110×30型，既纬线7根，网宽110厘米，经线间距30厘米，钢丝直径标准：边纬线2.5MM±0.08MM，中纬线、经线、环扣线标准2.0MM±0.07MM。在围栏最上边加拉一根刺丝，距围栏最上边一根纬线10厘米，桩距6米。</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施工设计：水泥柱或角钢间距6m，如地形起伏大时可适当缩短间距，围栏底线距地面高度10cm左右，水泥柱埋深50cm，网围栏松紧度人用力下压小于5cm为宜。（详见网围栏结构图）</w:t>
      </w:r>
    </w:p>
    <w:p>
      <w:pPr>
        <w:jc w:val="center"/>
        <w:rPr>
          <w:rFonts w:hint="eastAsia" w:ascii="宋体" w:hAnsi="宋体"/>
          <w:color w:val="auto"/>
          <w:sz w:val="28"/>
          <w:szCs w:val="28"/>
          <w:highlight w:val="none"/>
        </w:rPr>
      </w:pPr>
    </w:p>
    <w:p>
      <w:pPr>
        <w:rPr>
          <w:rFonts w:hint="eastAsia" w:ascii="宋体" w:hAnsi="宋体"/>
          <w:color w:val="auto"/>
          <w:sz w:val="28"/>
          <w:szCs w:val="28"/>
          <w:highlight w:val="none"/>
        </w:rPr>
      </w:pPr>
      <w:r>
        <w:rPr>
          <w:rFonts w:hint="eastAsia" w:ascii="宋体" w:hAnsi="宋体"/>
          <w:color w:val="auto"/>
          <w:sz w:val="28"/>
          <w:szCs w:val="28"/>
          <w:highlight w:val="none"/>
        </w:rPr>
        <w:br w:type="page"/>
      </w:r>
    </w:p>
    <w:p>
      <w:pPr>
        <w:jc w:val="center"/>
        <w:rPr>
          <w:rFonts w:hint="eastAsia" w:ascii="宋体" w:hAnsi="宋体"/>
          <w:color w:val="auto"/>
          <w:sz w:val="28"/>
          <w:szCs w:val="28"/>
          <w:highlight w:val="none"/>
        </w:rPr>
      </w:pPr>
      <w:r>
        <w:rPr>
          <w:rFonts w:hint="eastAsia" w:ascii="宋体" w:hAnsi="宋体"/>
          <w:color w:val="auto"/>
          <w:sz w:val="28"/>
          <w:szCs w:val="28"/>
          <w:highlight w:val="none"/>
        </w:rPr>
        <w:t>网 围 栏 设 计 示 意 图</w:t>
      </w:r>
    </w:p>
    <w:p>
      <w:pPr>
        <w:keepNext w:val="0"/>
        <w:keepLines w:val="0"/>
        <w:pageBreakBefore w:val="0"/>
        <w:widowControl w:val="0"/>
        <w:kinsoku/>
        <w:wordWrap/>
        <w:overflowPunct/>
        <w:topLinePunct w:val="0"/>
        <w:autoSpaceDE/>
        <w:autoSpaceDN/>
        <w:bidi w:val="0"/>
        <w:adjustRightInd/>
        <w:snapToGrid/>
        <w:ind w:firstLine="770" w:firstLineChars="350"/>
        <w:textAlignment w:val="auto"/>
        <w:rPr>
          <w:rFonts w:hint="eastAsia" w:ascii="宋体" w:hAnsi="宋体"/>
          <w:color w:val="auto"/>
          <w:szCs w:val="21"/>
          <w:highlight w:val="none"/>
        </w:rPr>
      </w:pPr>
      <w:r>
        <w:rPr>
          <w:rFonts w:hint="eastAsia" w:ascii="宋体" w:hAnsi="宋体"/>
          <w:color w:val="auto"/>
          <w:szCs w:val="21"/>
          <w:highlight w:val="none"/>
        </w:rPr>
        <w:t>水泥桩                                                  水泥桩</w:t>
      </w:r>
    </w:p>
    <w:p>
      <w:pPr>
        <w:keepNext w:val="0"/>
        <w:keepLines w:val="0"/>
        <w:pageBreakBefore w:val="0"/>
        <w:widowControl w:val="0"/>
        <w:tabs>
          <w:tab w:val="left" w:pos="2625"/>
        </w:tabs>
        <w:kinsoku/>
        <w:wordWrap/>
        <w:overflowPunct/>
        <w:topLinePunct w:val="0"/>
        <w:autoSpaceDE/>
        <w:autoSpaceDN/>
        <w:bidi w:val="0"/>
        <w:adjustRightInd/>
        <w:snapToGrid/>
        <w:textAlignment w:val="auto"/>
        <w:rPr>
          <w:rFonts w:hint="eastAsia" w:ascii="宋体" w:hAnsi="宋体"/>
          <w:color w:val="auto"/>
          <w:sz w:val="32"/>
          <w:highlight w:val="none"/>
        </w:rPr>
      </w:pPr>
      <w:r>
        <w:rPr>
          <w:rFonts w:hint="eastAsia" w:ascii="宋体" w:hAnsi="宋体"/>
          <w:color w:val="auto"/>
          <w:sz w:val="32"/>
          <w:highlight w:val="none"/>
        </w:rPr>
        <mc:AlternateContent>
          <mc:Choice Requires="wps">
            <w:drawing>
              <wp:anchor distT="0" distB="0" distL="114300" distR="114300" simplePos="0" relativeHeight="251680768" behindDoc="0" locked="0" layoutInCell="1" allowOverlap="1">
                <wp:simplePos x="0" y="0"/>
                <wp:positionH relativeFrom="column">
                  <wp:posOffset>4572000</wp:posOffset>
                </wp:positionH>
                <wp:positionV relativeFrom="paragraph">
                  <wp:posOffset>198120</wp:posOffset>
                </wp:positionV>
                <wp:extent cx="228600" cy="2674620"/>
                <wp:effectExtent l="4445" t="4445" r="14605" b="6985"/>
                <wp:wrapNone/>
                <wp:docPr id="5" name="立方体 5"/>
                <wp:cNvGraphicFramePr/>
                <a:graphic xmlns:a="http://schemas.openxmlformats.org/drawingml/2006/main">
                  <a:graphicData uri="http://schemas.microsoft.com/office/word/2010/wordprocessingShape">
                    <wps:wsp>
                      <wps:cNvSpPr/>
                      <wps:spPr>
                        <a:xfrm>
                          <a:off x="0" y="0"/>
                          <a:ext cx="228600" cy="2674620"/>
                        </a:xfrm>
                        <a:prstGeom prst="cube">
                          <a:avLst>
                            <a:gd name="adj" fmla="val 25000"/>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6" type="#_x0000_t16" style="position:absolute;left:0pt;margin-left:360pt;margin-top:15.6pt;height:210.6pt;width:18pt;z-index:251680768;mso-width-relative:page;mso-height-relative:page;" fillcolor="#FFFFFF" filled="t" stroked="t" coordsize="21600,21600" o:gfxdata="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217an&#10;2AAAAAoBAAAPAAAAAAAAAAEAIAAAACIAAABkcnMvZG93bnJldi54bWxQSwECFAAUAAAACACHTuJA&#10;9HKGQiECAABbBAAADgAAAAAAAAABACAAAAAnAQAAZHJzL2Uyb0RvYy54bWxQSwUGAAAAAAYABgBZ&#10;AQAAugUAAAAA&#10;" adj="5400">
                <v:fill on="t" focussize="0,0"/>
                <v:stroke color="#000000" joinstyle="miter"/>
                <v:imagedata o:title=""/>
                <o:lock v:ext="edit" aspectratio="f"/>
              </v:shape>
            </w:pict>
          </mc:Fallback>
        </mc:AlternateContent>
      </w:r>
      <w:r>
        <w:rPr>
          <w:rFonts w:hint="eastAsia" w:ascii="宋体" w:hAnsi="宋体"/>
          <w:color w:val="auto"/>
          <w:sz w:val="32"/>
          <w:highlight w:val="none"/>
        </w:rPr>
        <mc:AlternateContent>
          <mc:Choice Requires="wps">
            <w:drawing>
              <wp:anchor distT="0" distB="0" distL="114300" distR="114300" simplePos="0" relativeHeight="251679744" behindDoc="0" locked="0" layoutInCell="1" allowOverlap="1">
                <wp:simplePos x="0" y="0"/>
                <wp:positionH relativeFrom="column">
                  <wp:posOffset>571500</wp:posOffset>
                </wp:positionH>
                <wp:positionV relativeFrom="paragraph">
                  <wp:posOffset>198120</wp:posOffset>
                </wp:positionV>
                <wp:extent cx="228600" cy="2674620"/>
                <wp:effectExtent l="4445" t="4445" r="14605" b="6985"/>
                <wp:wrapNone/>
                <wp:docPr id="6" name="立方体 6"/>
                <wp:cNvGraphicFramePr/>
                <a:graphic xmlns:a="http://schemas.openxmlformats.org/drawingml/2006/main">
                  <a:graphicData uri="http://schemas.microsoft.com/office/word/2010/wordprocessingShape">
                    <wps:wsp>
                      <wps:cNvSpPr/>
                      <wps:spPr>
                        <a:xfrm>
                          <a:off x="0" y="0"/>
                          <a:ext cx="228600" cy="2674620"/>
                        </a:xfrm>
                        <a:prstGeom prst="cube">
                          <a:avLst>
                            <a:gd name="adj" fmla="val 25000"/>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6" type="#_x0000_t16" style="position:absolute;left:0pt;margin-left:45pt;margin-top:15.6pt;height:210.6pt;width:18pt;z-index:251679744;mso-width-relative:page;mso-height-relative:page;" fillcolor="#FFFFFF" filled="t" stroked="t" coordsize="21600,21600" o:gfxdata="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kGMiXX&#10;AAAACQEAAA8AAAAAAAAAAQAgAAAAIgAAAGRycy9kb3ducmV2LnhtbFBLAQIUABQAAAAIAIdO4kB5&#10;hzLRIQIAAFsEAAAOAAAAAAAAAAEAIAAAACYBAABkcnMvZTJvRG9jLnhtbFBLBQYAAAAABgAGAFkB&#10;AAC5BQAAAAA=&#10;" adj="5400">
                <v:fill on="t" focussize="0,0"/>
                <v:stroke color="#000000" joinstyle="miter"/>
                <v:imagedata o:title=""/>
                <o:lock v:ext="edit" aspectratio="f"/>
              </v:shape>
            </w:pict>
          </mc:Fallback>
        </mc:AlternateContent>
      </w:r>
      <w:r>
        <w:rPr>
          <w:rFonts w:hint="eastAsia" w:ascii="宋体" w:hAnsi="宋体"/>
          <w:color w:val="auto"/>
          <w:sz w:val="32"/>
          <w:highlight w:val="none"/>
        </w:rPr>
        <mc:AlternateContent>
          <mc:Choice Requires="wps">
            <w:drawing>
              <wp:anchor distT="0" distB="0" distL="114300" distR="114300" simplePos="0" relativeHeight="251678720" behindDoc="0" locked="0" layoutInCell="1" allowOverlap="1">
                <wp:simplePos x="0" y="0"/>
                <wp:positionH relativeFrom="column">
                  <wp:posOffset>914400</wp:posOffset>
                </wp:positionH>
                <wp:positionV relativeFrom="paragraph">
                  <wp:posOffset>198120</wp:posOffset>
                </wp:positionV>
                <wp:extent cx="635" cy="2674620"/>
                <wp:effectExtent l="38100" t="0" r="56515" b="11430"/>
                <wp:wrapNone/>
                <wp:docPr id="8" name="直接连接符 8"/>
                <wp:cNvGraphicFramePr/>
                <a:graphic xmlns:a="http://schemas.openxmlformats.org/drawingml/2006/main">
                  <a:graphicData uri="http://schemas.microsoft.com/office/word/2010/wordprocessingShape">
                    <wps:wsp>
                      <wps:cNvCnPr/>
                      <wps:spPr>
                        <a:xfrm>
                          <a:off x="0" y="0"/>
                          <a:ext cx="635" cy="2674620"/>
                        </a:xfrm>
                        <a:prstGeom prst="line">
                          <a:avLst/>
                        </a:prstGeom>
                        <a:ln w="9525" cap="flat" cmpd="sng">
                          <a:solidFill>
                            <a:srgbClr val="000000"/>
                          </a:solidFill>
                          <a:prstDash val="solid"/>
                          <a:headEnd type="triangle" w="med" len="med"/>
                          <a:tailEnd type="triangle" w="med" len="med"/>
                        </a:ln>
                        <a:effectLst/>
                      </wps:spPr>
                      <wps:bodyPr upright="1"/>
                    </wps:wsp>
                  </a:graphicData>
                </a:graphic>
              </wp:anchor>
            </w:drawing>
          </mc:Choice>
          <mc:Fallback>
            <w:pict>
              <v:line id="_x0000_s1026" o:spid="_x0000_s1026" o:spt="20" style="position:absolute;left:0pt;margin-left:72pt;margin-top:15.6pt;height:210.6pt;width:0.05pt;z-index:251678720;mso-width-relative:page;mso-height-relative:page;" filled="f" stroked="t" coordsize="21600,21600" o:gfxdata="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PwVVrYAAAACgEAAA8AAAAAAAAAAQAgAAAAIgAAAGRycy9kb3du&#10;cmV2LnhtbFBLAQIUABQAAAAIAIdO4kDRmra4/wEAAPwDAAAOAAAAAAAAAAEAIAAAACcBAABkcnMv&#10;ZTJvRG9jLnhtbFBLBQYAAAAABgAGAFkBAACYBQAAAAA=&#10;">
                <v:fill on="f" focussize="0,0"/>
                <v:stroke color="#000000" joinstyle="round" startarrow="block" endarrow="block"/>
                <v:imagedata o:title=""/>
                <o:lock v:ext="edit" aspectratio="f"/>
              </v:line>
            </w:pict>
          </mc:Fallback>
        </mc:AlternateContent>
      </w:r>
      <w:r>
        <w:rPr>
          <w:rFonts w:ascii="宋体" w:hAnsi="宋体"/>
          <w:color w:val="auto"/>
          <w:sz w:val="32"/>
          <w:highlight w:val="none"/>
        </w:rPr>
        <w:tab/>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color w:val="auto"/>
          <w:sz w:val="32"/>
          <w:highlight w:val="none"/>
        </w:rPr>
      </w:pPr>
      <w:r>
        <w:rPr>
          <w:rFonts w:hint="eastAsia" w:ascii="宋体" w:hAnsi="宋体"/>
          <w:color w:val="auto"/>
          <w:sz w:val="32"/>
          <w:highlight w:val="none"/>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99060</wp:posOffset>
                </wp:positionV>
                <wp:extent cx="635" cy="1783080"/>
                <wp:effectExtent l="38100" t="0" r="56515" b="7620"/>
                <wp:wrapNone/>
                <wp:docPr id="9" name="直接连接符 9"/>
                <wp:cNvGraphicFramePr/>
                <a:graphic xmlns:a="http://schemas.openxmlformats.org/drawingml/2006/main">
                  <a:graphicData uri="http://schemas.microsoft.com/office/word/2010/wordprocessingShape">
                    <wps:wsp>
                      <wps:cNvCnPr/>
                      <wps:spPr>
                        <a:xfrm>
                          <a:off x="0" y="0"/>
                          <a:ext cx="635" cy="1783080"/>
                        </a:xfrm>
                        <a:prstGeom prst="line">
                          <a:avLst/>
                        </a:prstGeom>
                        <a:ln w="9525" cap="flat" cmpd="sng">
                          <a:solidFill>
                            <a:srgbClr val="000000"/>
                          </a:solidFill>
                          <a:prstDash val="solid"/>
                          <a:headEnd type="triangle" w="med" len="med"/>
                          <a:tailEnd type="triangle" w="med" len="med"/>
                        </a:ln>
                        <a:effectLst/>
                      </wps:spPr>
                      <wps:bodyPr upright="1"/>
                    </wps:wsp>
                  </a:graphicData>
                </a:graphic>
              </wp:anchor>
            </w:drawing>
          </mc:Choice>
          <mc:Fallback>
            <w:pict>
              <v:line id="_x0000_s1026" o:spid="_x0000_s1026" o:spt="20" style="position:absolute;left:0pt;margin-left:9pt;margin-top:7.8pt;height:140.4pt;width:0.05pt;z-index:251677696;mso-width-relative:page;mso-height-relative:page;" filled="f" stroked="t" coordsize="21600,21600" o:gfxdata="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L7sldcAAAAIAQAADwAAAAAAAAABACAAAAAiAAAAZHJzL2Rvd25y&#10;ZXYueG1sUEsBAhQAFAAAAAgAh07iQAEA8wX/AQAA/AMAAA4AAAAAAAAAAQAgAAAAJgEAAGRycy9l&#10;Mm9Eb2MueG1sUEsFBgAAAAAGAAYAWQEAAJcFAAAAAA==&#10;">
                <v:fill on="f" focussize="0,0"/>
                <v:stroke color="#000000" joinstyle="round" startarrow="block" endarrow="block"/>
                <v:imagedata o:title=""/>
                <o:lock v:ext="edit" aspectratio="f"/>
              </v:line>
            </w:pict>
          </mc:Fallback>
        </mc:AlternateContent>
      </w:r>
      <w:r>
        <w:rPr>
          <w:rFonts w:hint="eastAsia" w:ascii="宋体" w:hAnsi="宋体"/>
          <w:color w:val="auto"/>
          <w:sz w:val="32"/>
          <w:highlight w:val="none"/>
        </w:rPr>
        <mc:AlternateContent>
          <mc:Choice Requires="wps">
            <w:drawing>
              <wp:anchor distT="0" distB="0" distL="114300" distR="114300" simplePos="0" relativeHeight="251671552" behindDoc="0" locked="0" layoutInCell="1" allowOverlap="1">
                <wp:simplePos x="0" y="0"/>
                <wp:positionH relativeFrom="column">
                  <wp:posOffset>3771900</wp:posOffset>
                </wp:positionH>
                <wp:positionV relativeFrom="paragraph">
                  <wp:posOffset>99060</wp:posOffset>
                </wp:positionV>
                <wp:extent cx="635" cy="1783080"/>
                <wp:effectExtent l="4445" t="0" r="13970" b="7620"/>
                <wp:wrapNone/>
                <wp:docPr id="84" name="直接连接符 84"/>
                <wp:cNvGraphicFramePr/>
                <a:graphic xmlns:a="http://schemas.openxmlformats.org/drawingml/2006/main">
                  <a:graphicData uri="http://schemas.microsoft.com/office/word/2010/wordprocessingShape">
                    <wps:wsp>
                      <wps:cNvCnPr/>
                      <wps:spPr>
                        <a:xfrm>
                          <a:off x="0" y="0"/>
                          <a:ext cx="635" cy="17830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97pt;margin-top:7.8pt;height:140.4pt;width:0.05pt;z-index:251671552;mso-width-relative:page;mso-height-relative:page;" filled="f" stroked="t" coordsize="21600,21600" o:gfxdata="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xmeGNgAAAAKAQAADwAAAAAAAAABACAAAAAiAAAAZHJzL2Rvd25y&#10;ZXYueG1sUEsBAhQAFAAAAAgAh07iQGHhs6v+AQAA9gMAAA4AAAAAAAAAAQAgAAAAJwEAAGRycy9l&#10;Mm9Eb2MueG1sUEsFBgAAAAAGAAYAWQEAAJcFAAAAAA==&#10;">
                <v:fill on="f" focussize="0,0"/>
                <v:stroke color="#000000" joinstyle="round"/>
                <v:imagedata o:title=""/>
                <o:lock v:ext="edit" aspectratio="f"/>
              </v:line>
            </w:pict>
          </mc:Fallback>
        </mc:AlternateContent>
      </w:r>
      <w:r>
        <w:rPr>
          <w:rFonts w:hint="eastAsia" w:ascii="宋体" w:hAnsi="宋体"/>
          <w:color w:val="auto"/>
          <w:sz w:val="32"/>
          <w:highlight w:val="none"/>
        </w:rPr>
        <mc:AlternateContent>
          <mc:Choice Requires="wps">
            <w:drawing>
              <wp:anchor distT="0" distB="0" distL="114300" distR="114300" simplePos="0" relativeHeight="251670528" behindDoc="0" locked="0" layoutInCell="1" allowOverlap="1">
                <wp:simplePos x="0" y="0"/>
                <wp:positionH relativeFrom="column">
                  <wp:posOffset>3200400</wp:posOffset>
                </wp:positionH>
                <wp:positionV relativeFrom="paragraph">
                  <wp:posOffset>99060</wp:posOffset>
                </wp:positionV>
                <wp:extent cx="635" cy="1783080"/>
                <wp:effectExtent l="4445" t="0" r="13970" b="7620"/>
                <wp:wrapNone/>
                <wp:docPr id="85" name="直接连接符 85"/>
                <wp:cNvGraphicFramePr/>
                <a:graphic xmlns:a="http://schemas.openxmlformats.org/drawingml/2006/main">
                  <a:graphicData uri="http://schemas.microsoft.com/office/word/2010/wordprocessingShape">
                    <wps:wsp>
                      <wps:cNvCnPr/>
                      <wps:spPr>
                        <a:xfrm>
                          <a:off x="0" y="0"/>
                          <a:ext cx="635" cy="17830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52pt;margin-top:7.8pt;height:140.4pt;width:0.05pt;z-index:251670528;mso-width-relative:page;mso-height-relative:page;" filled="f" stroked="t" coordsize="21600,21600" o:gfxdata="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9bjbiNgAAAAKAQAADwAAAAAAAAABACAAAAAiAAAAZHJzL2Rvd25y&#10;ZXYueG1sUEsBAhQAFAAAAAgAh07iQOf57x/+AQAA9gMAAA4AAAAAAAAAAQAgAAAAJwEAAGRycy9l&#10;Mm9Eb2MueG1sUEsFBgAAAAAGAAYAWQEAAJcFAAAAAA==&#10;">
                <v:fill on="f" focussize="0,0"/>
                <v:stroke color="#000000" joinstyle="round"/>
                <v:imagedata o:title=""/>
                <o:lock v:ext="edit" aspectratio="f"/>
              </v:line>
            </w:pict>
          </mc:Fallback>
        </mc:AlternateContent>
      </w:r>
      <w:r>
        <w:rPr>
          <w:rFonts w:hint="eastAsia" w:ascii="宋体" w:hAnsi="宋体"/>
          <w:color w:val="auto"/>
          <w:sz w:val="32"/>
          <w:highlight w:val="none"/>
        </w:rPr>
        <mc:AlternateContent>
          <mc:Choice Requires="wps">
            <w:drawing>
              <wp:anchor distT="0" distB="0" distL="114300" distR="114300" simplePos="0" relativeHeight="251669504" behindDoc="0" locked="0" layoutInCell="1" allowOverlap="1">
                <wp:simplePos x="0" y="0"/>
                <wp:positionH relativeFrom="column">
                  <wp:posOffset>1485900</wp:posOffset>
                </wp:positionH>
                <wp:positionV relativeFrom="paragraph">
                  <wp:posOffset>99060</wp:posOffset>
                </wp:positionV>
                <wp:extent cx="635" cy="1783080"/>
                <wp:effectExtent l="4445" t="0" r="13970" b="7620"/>
                <wp:wrapNone/>
                <wp:docPr id="86" name="直接连接符 86"/>
                <wp:cNvGraphicFramePr/>
                <a:graphic xmlns:a="http://schemas.openxmlformats.org/drawingml/2006/main">
                  <a:graphicData uri="http://schemas.microsoft.com/office/word/2010/wordprocessingShape">
                    <wps:wsp>
                      <wps:cNvCnPr/>
                      <wps:spPr>
                        <a:xfrm>
                          <a:off x="0" y="0"/>
                          <a:ext cx="635" cy="17830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7pt;margin-top:7.8pt;height:140.4pt;width:0.05pt;z-index:251669504;mso-width-relative:page;mso-height-relative:page;" filled="f" stroked="t" coordsize="21600,21600" o:gfxdata="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GcU+/YAAAACgEAAA8AAAAAAAAAAQAgAAAAIgAAAGRycy9kb3du&#10;cmV2LnhtbFBLAQIUABQAAAAIAIdO4kAs1noY/wEAAPYDAAAOAAAAAAAAAAEAIAAAACcBAABkcnMv&#10;ZTJvRG9jLnhtbFBLBQYAAAAABgAGAFkBAACYBQAAAAA=&#10;">
                <v:fill on="f" focussize="0,0"/>
                <v:stroke color="#000000" joinstyle="round"/>
                <v:imagedata o:title=""/>
                <o:lock v:ext="edit" aspectratio="f"/>
              </v:line>
            </w:pict>
          </mc:Fallback>
        </mc:AlternateContent>
      </w:r>
      <w:r>
        <w:rPr>
          <w:rFonts w:hint="eastAsia" w:ascii="宋体" w:hAnsi="宋体"/>
          <w:color w:val="auto"/>
          <w:sz w:val="32"/>
          <w:highlight w:val="none"/>
        </w:rPr>
        <mc:AlternateContent>
          <mc:Choice Requires="wps">
            <w:drawing>
              <wp:anchor distT="0" distB="0" distL="114300" distR="114300" simplePos="0" relativeHeight="251668480" behindDoc="0" locked="0" layoutInCell="1" allowOverlap="1">
                <wp:simplePos x="0" y="0"/>
                <wp:positionH relativeFrom="column">
                  <wp:posOffset>2057400</wp:posOffset>
                </wp:positionH>
                <wp:positionV relativeFrom="paragraph">
                  <wp:posOffset>99060</wp:posOffset>
                </wp:positionV>
                <wp:extent cx="635" cy="1783080"/>
                <wp:effectExtent l="4445" t="0" r="13970" b="7620"/>
                <wp:wrapNone/>
                <wp:docPr id="87" name="直接连接符 87"/>
                <wp:cNvGraphicFramePr/>
                <a:graphic xmlns:a="http://schemas.openxmlformats.org/drawingml/2006/main">
                  <a:graphicData uri="http://schemas.microsoft.com/office/word/2010/wordprocessingShape">
                    <wps:wsp>
                      <wps:cNvCnPr/>
                      <wps:spPr>
                        <a:xfrm>
                          <a:off x="0" y="0"/>
                          <a:ext cx="635" cy="17830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62pt;margin-top:7.8pt;height:140.4pt;width:0.05pt;z-index:251668480;mso-width-relative:page;mso-height-relative:page;" filled="f" stroked="t" coordsize="21600,21600" o:gfxdata="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XAcidgAAAAKAQAADwAAAAAAAAABACAAAAAiAAAAZHJzL2Rvd25y&#10;ZXYueG1sUEsBAhQAFAAAAAgAh07iQKrOJqz+AQAA9gMAAA4AAAAAAAAAAQAgAAAAJwEAAGRycy9l&#10;Mm9Eb2MueG1sUEsFBgAAAAAGAAYAWQEAAJcFAAAAAA==&#10;">
                <v:fill on="f" focussize="0,0"/>
                <v:stroke color="#000000" joinstyle="round"/>
                <v:imagedata o:title=""/>
                <o:lock v:ext="edit" aspectratio="f"/>
              </v:line>
            </w:pict>
          </mc:Fallback>
        </mc:AlternateContent>
      </w:r>
      <w:r>
        <w:rPr>
          <w:rFonts w:hint="eastAsia" w:ascii="宋体" w:hAnsi="宋体"/>
          <w:color w:val="auto"/>
          <w:sz w:val="32"/>
          <w:highlight w:val="none"/>
        </w:rPr>
        <mc:AlternateContent>
          <mc:Choice Requires="wps">
            <w:drawing>
              <wp:anchor distT="0" distB="0" distL="114300" distR="114300" simplePos="0" relativeHeight="251667456" behindDoc="0" locked="0" layoutInCell="1" allowOverlap="1">
                <wp:simplePos x="0" y="0"/>
                <wp:positionH relativeFrom="column">
                  <wp:posOffset>2628900</wp:posOffset>
                </wp:positionH>
                <wp:positionV relativeFrom="paragraph">
                  <wp:posOffset>99060</wp:posOffset>
                </wp:positionV>
                <wp:extent cx="635" cy="1783080"/>
                <wp:effectExtent l="4445" t="0" r="13970" b="7620"/>
                <wp:wrapNone/>
                <wp:docPr id="88" name="直接连接符 88"/>
                <wp:cNvGraphicFramePr/>
                <a:graphic xmlns:a="http://schemas.openxmlformats.org/drawingml/2006/main">
                  <a:graphicData uri="http://schemas.microsoft.com/office/word/2010/wordprocessingShape">
                    <wps:wsp>
                      <wps:cNvCnPr/>
                      <wps:spPr>
                        <a:xfrm>
                          <a:off x="0" y="0"/>
                          <a:ext cx="635" cy="17830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07pt;margin-top:7.8pt;height:140.4pt;width:0.05pt;z-index:251667456;mso-width-relative:page;mso-height-relative:page;" filled="f" stroked="t" coordsize="21600,21600" o:gfxdata="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VVJTu1wAAAAoBAAAPAAAAAAAAAAEAIAAAACIAAABkcnMvZG93bnJl&#10;di54bWxQSwECFAAUAAAACACHTuJATV7ntf4BAAD2AwAADgAAAAAAAAABACAAAAAmAQAAZHJzL2Uy&#10;b0RvYy54bWxQSwUGAAAAAAYABgBZAQAAlgUAAAAA&#10;">
                <v:fill on="f" focussize="0,0"/>
                <v:stroke color="#000000" joinstyle="round"/>
                <v:imagedata o:title=""/>
                <o:lock v:ext="edit" aspectratio="f"/>
              </v:line>
            </w:pict>
          </mc:Fallback>
        </mc:AlternateContent>
      </w:r>
      <w:r>
        <w:rPr>
          <w:rFonts w:hint="eastAsia" w:ascii="宋体" w:hAnsi="宋体"/>
          <w:color w:val="auto"/>
          <w:sz w:val="3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372100" cy="0"/>
                <wp:effectExtent l="0" t="0" r="0" b="0"/>
                <wp:wrapNone/>
                <wp:docPr id="89" name="直接连接符 89"/>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7.8pt;height:0pt;width:423pt;z-index:251659264;mso-width-relative:page;mso-height-relative:page;" filled="f" stroked="t" coordsize="21600,21600" o:gfxdata="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gi8gPTAAAACAEAAA8AAAAAAAAAAQAgAAAAIgAAAGRycy9kb3ducmV2LnhtbFBL&#10;AQIUABQAAAAIAIdO4kBlOkJ1+wEAAPQDAAAOAAAAAAAAAAEAIAAAACIBAABkcnMvZTJvRG9jLnht&#10;bFBLBQYAAAAABgAGAFkBAACPBQ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ind w:firstLine="160" w:firstLineChars="50"/>
        <w:textAlignment w:val="auto"/>
        <w:rPr>
          <w:rFonts w:hint="eastAsia" w:ascii="宋体" w:hAnsi="宋体"/>
          <w:color w:val="auto"/>
          <w:sz w:val="32"/>
          <w:highlight w:val="none"/>
        </w:rPr>
      </w:pPr>
      <w:r>
        <w:rPr>
          <w:rFonts w:hint="eastAsia" w:ascii="宋体" w:hAnsi="宋体"/>
          <w:color w:val="auto"/>
          <w:sz w:val="32"/>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5372100" cy="0"/>
                <wp:effectExtent l="0" t="0" r="0" b="0"/>
                <wp:wrapNone/>
                <wp:docPr id="90" name="直接连接符 90"/>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pt;height:0pt;width:423pt;z-index:251660288;mso-width-relative:page;mso-height-relative:page;" filled="f" stroked="t" coordsize="21600,21600" o:gfxdata="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44D+o0gAAAAQBAAAPAAAAAAAAAAEAIAAAACIAAABkcnMvZG93bnJldi54bWxQSwEC&#10;FAAUAAAACACHTuJACIZzKvoBAAD0AwAADgAAAAAAAAABACAAAAAhAQAAZHJzL2Uyb0RvYy54bWxQ&#10;SwUGAAAAAAYABgBZAQAAjQUAAAAA&#10;">
                <v:fill on="f" focussize="0,0"/>
                <v:stroke color="#000000" joinstyle="round"/>
                <v:imagedata o:title=""/>
                <o:lock v:ext="edit" aspectratio="f"/>
              </v:line>
            </w:pict>
          </mc:Fallback>
        </mc:AlternateContent>
      </w:r>
      <w:r>
        <w:rPr>
          <w:rFonts w:hint="eastAsia" w:ascii="宋体" w:hAnsi="宋体"/>
          <w:color w:val="auto"/>
          <w:sz w:val="24"/>
          <w:highlight w:val="none"/>
        </w:rPr>
        <w:t>110cm      1</w:t>
      </w:r>
      <w:r>
        <w:rPr>
          <w:rFonts w:hint="eastAsia" w:ascii="宋体" w:hAnsi="宋体"/>
          <w:color w:val="auto"/>
          <w:sz w:val="24"/>
          <w:highlight w:val="none"/>
          <w:lang w:val="en-US" w:eastAsia="zh-CN"/>
        </w:rPr>
        <w:t>8</w:t>
      </w:r>
      <w:r>
        <w:rPr>
          <w:rFonts w:hint="eastAsia" w:ascii="宋体" w:hAnsi="宋体"/>
          <w:color w:val="auto"/>
          <w:sz w:val="24"/>
          <w:highlight w:val="none"/>
        </w:rPr>
        <w:t>0cm</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color w:val="auto"/>
          <w:sz w:val="32"/>
          <w:highlight w:val="none"/>
        </w:rPr>
      </w:pPr>
      <w:r>
        <w:rPr>
          <w:rFonts w:hint="eastAsia" w:ascii="宋体" w:hAnsi="宋体"/>
          <w:color w:val="auto"/>
          <w:sz w:val="32"/>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99060</wp:posOffset>
                </wp:positionV>
                <wp:extent cx="5372100" cy="0"/>
                <wp:effectExtent l="0" t="0" r="0" b="0"/>
                <wp:wrapNone/>
                <wp:docPr id="91" name="直接连接符 91"/>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7.8pt;height:0pt;width:423pt;z-index:251661312;mso-width-relative:page;mso-height-relative:page;" filled="f" stroked="t" coordsize="21600,21600" o:gfxdata="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CLyA9MAAAAIAQAADwAAAAAAAAABACAAAAAiAAAAZHJzL2Rvd25yZXYueG1sUEsB&#10;AhQAFAAAAAgAh07iQHxfd+T6AQAA9AMAAA4AAAAAAAAAAQAgAAAAIgEAAGRycy9lMm9Eb2MueG1s&#10;UEsFBgAAAAAGAAYAWQEAAI4FA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olor w:val="auto"/>
          <w:sz w:val="32"/>
          <w:highlight w:val="none"/>
        </w:rPr>
      </w:pPr>
      <w:r>
        <w:rPr>
          <w:rFonts w:hint="eastAsia" w:ascii="宋体" w:hAnsi="宋体"/>
          <w:color w:val="auto"/>
          <w:sz w:val="32"/>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297180</wp:posOffset>
                </wp:positionV>
                <wp:extent cx="5372100" cy="0"/>
                <wp:effectExtent l="0" t="0" r="0" b="0"/>
                <wp:wrapNone/>
                <wp:docPr id="92" name="直接连接符 92"/>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23.4pt;height:0pt;width:423pt;z-index:251663360;mso-width-relative:page;mso-height-relative:page;" filled="f" stroked="t" coordsize="21600,21600" o:gfxdata="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qHPIDUAAAACAEAAA8AAAAAAAAAAQAgAAAAIgAAAGRycy9kb3ducmV2LnhtbFBL&#10;AQIUABQAAAAIAIdO4kChMgtt+gEAAPQDAAAOAAAAAAAAAAEAIAAAACMBAABkcnMvZTJvRG9jLnht&#10;bFBLBQYAAAAABgAGAFkBAACPBQAAAAA=&#10;">
                <v:fill on="f" focussize="0,0"/>
                <v:stroke color="#000000" joinstyle="round"/>
                <v:imagedata o:title=""/>
                <o:lock v:ext="edit" aspectratio="f"/>
              </v:line>
            </w:pict>
          </mc:Fallback>
        </mc:AlternateContent>
      </w:r>
      <w:r>
        <w:rPr>
          <w:rFonts w:hint="eastAsia" w:ascii="宋体" w:hAnsi="宋体"/>
          <w:color w:val="auto"/>
          <w:sz w:val="32"/>
          <w:highlight w:val="none"/>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5372100" cy="0"/>
                <wp:effectExtent l="0" t="0" r="0" b="0"/>
                <wp:wrapNone/>
                <wp:docPr id="93" name="直接连接符 93"/>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pt;height:0pt;width:423pt;z-index:251662336;mso-width-relative:page;mso-height-relative:page;" filled="f" stroked="t" coordsize="21600,21600" o:gfxdata="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44D+o0gAAAAQBAAAPAAAAAAAAAAEAIAAAACIAAABkcnMvZG93bnJldi54bWxQSwEC&#10;FAAUAAAACACHTuJA1esPo/oBAAD0AwAADgAAAAAAAAABACAAAAAhAQAAZHJzL2Uyb0RvYy54bWxQ&#10;SwUGAAAAAAYABgBZAQAAjQUAAAAA&#10;">
                <v:fill on="f" focussize="0,0"/>
                <v:stroke color="#000000" joinstyle="round"/>
                <v:imagedata o:title=""/>
                <o:lock v:ext="edit" aspectratio="f"/>
              </v:line>
            </w:pict>
          </mc:Fallback>
        </mc:AlternateContent>
      </w:r>
      <w:r>
        <w:rPr>
          <w:rFonts w:hint="eastAsia" w:ascii="宋体" w:hAnsi="宋体"/>
          <w:color w:val="auto"/>
          <w:sz w:val="32"/>
          <w:highlight w:val="none"/>
        </w:rPr>
        <w:t xml:space="preserve">   </w:t>
      </w:r>
    </w:p>
    <w:p>
      <w:pPr>
        <w:keepNext w:val="0"/>
        <w:keepLines w:val="0"/>
        <w:pageBreakBefore w:val="0"/>
        <w:widowControl w:val="0"/>
        <w:tabs>
          <w:tab w:val="left" w:pos="6493"/>
        </w:tabs>
        <w:kinsoku/>
        <w:wordWrap/>
        <w:overflowPunct/>
        <w:topLinePunct w:val="0"/>
        <w:autoSpaceDE/>
        <w:autoSpaceDN/>
        <w:bidi w:val="0"/>
        <w:adjustRightInd/>
        <w:snapToGrid/>
        <w:ind w:firstLine="640" w:firstLineChars="200"/>
        <w:textAlignment w:val="auto"/>
        <w:rPr>
          <w:rFonts w:hint="eastAsia" w:ascii="宋体" w:hAnsi="宋体"/>
          <w:color w:val="auto"/>
          <w:sz w:val="21"/>
          <w:szCs w:val="21"/>
          <w:highlight w:val="none"/>
          <w:lang w:val="en-US" w:eastAsia="zh-CN"/>
        </w:rPr>
      </w:pPr>
      <w:r>
        <w:rPr>
          <w:rFonts w:hint="eastAsia" w:ascii="宋体" w:hAnsi="宋体"/>
          <w:color w:val="auto"/>
          <w:sz w:val="32"/>
          <w:highlight w:val="none"/>
        </w:rPr>
        <mc:AlternateContent>
          <mc:Choice Requires="wps">
            <w:drawing>
              <wp:anchor distT="0" distB="0" distL="114300" distR="114300" simplePos="0" relativeHeight="251681792" behindDoc="0" locked="0" layoutInCell="1" allowOverlap="1">
                <wp:simplePos x="0" y="0"/>
                <wp:positionH relativeFrom="column">
                  <wp:posOffset>3848735</wp:posOffset>
                </wp:positionH>
                <wp:positionV relativeFrom="paragraph">
                  <wp:posOffset>255270</wp:posOffset>
                </wp:positionV>
                <wp:extent cx="629920" cy="3810"/>
                <wp:effectExtent l="0" t="37465" r="17780" b="53975"/>
                <wp:wrapNone/>
                <wp:docPr id="94" name="直接连接符 94"/>
                <wp:cNvGraphicFramePr/>
                <a:graphic xmlns:a="http://schemas.openxmlformats.org/drawingml/2006/main">
                  <a:graphicData uri="http://schemas.microsoft.com/office/word/2010/wordprocessingShape">
                    <wps:wsp>
                      <wps:cNvCnPr/>
                      <wps:spPr>
                        <a:xfrm flipH="1" flipV="1">
                          <a:off x="0" y="0"/>
                          <a:ext cx="629920" cy="3810"/>
                        </a:xfrm>
                        <a:prstGeom prst="line">
                          <a:avLst/>
                        </a:prstGeom>
                        <a:ln w="9525" cap="flat" cmpd="sng">
                          <a:solidFill>
                            <a:srgbClr val="000000"/>
                          </a:solidFill>
                          <a:prstDash val="solid"/>
                          <a:headEnd type="triangle" w="med" len="med"/>
                          <a:tailEnd type="triangle" w="med" len="med"/>
                        </a:ln>
                        <a:effectLst/>
                      </wps:spPr>
                      <wps:bodyPr upright="1"/>
                    </wps:wsp>
                  </a:graphicData>
                </a:graphic>
              </wp:anchor>
            </w:drawing>
          </mc:Choice>
          <mc:Fallback>
            <w:pict>
              <v:line id="_x0000_s1026" o:spid="_x0000_s1026" o:spt="20" style="position:absolute;left:0pt;flip:x y;margin-left:303.05pt;margin-top:20.1pt;height:0.3pt;width:49.6pt;z-index:251681792;mso-width-relative:page;mso-height-relative:page;" filled="f" stroked="t" coordsize="21600,21600" o:gfxdata="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5e5EtkAAAAJAQAADwAAAAAAAAABACAA&#10;AAAiAAAAZHJzL2Rvd25yZXYueG1sUEsBAhQAFAAAAAgAh07iQCMmFRAMAgAAEgQAAA4AAAAAAAAA&#10;AQAgAAAAKAEAAGRycy9lMm9Eb2MueG1sUEsFBgAAAAAGAAYAWQEAAKYFAAAAAA==&#10;">
                <v:fill on="f" focussize="0,0"/>
                <v:stroke color="#000000" joinstyle="round" startarrow="block" endarrow="block"/>
                <v:imagedata o:title=""/>
                <o:lock v:ext="edit" aspectratio="f"/>
              </v:line>
            </w:pict>
          </mc:Fallback>
        </mc:AlternateContent>
      </w:r>
      <w:r>
        <w:rPr>
          <w:rFonts w:hint="eastAsia" w:ascii="宋体" w:hAnsi="宋体"/>
          <w:color w:val="auto"/>
          <w:sz w:val="32"/>
          <w:highlight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198120</wp:posOffset>
                </wp:positionV>
                <wp:extent cx="5372100" cy="0"/>
                <wp:effectExtent l="0" t="0" r="0" b="0"/>
                <wp:wrapNone/>
                <wp:docPr id="95" name="直接连接符 95"/>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15.6pt;height:0pt;width:423pt;z-index:251664384;mso-width-relative:page;mso-height-relative:page;" filled="f" stroked="t" coordsize="21600,21600" o:gfxdata="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M20NbVAAAACAEAAA8AAAAAAAAAAQAgAAAAIgAAAGRycy9kb3ducmV2LnhtbFBL&#10;AQIUABQAAAAIAIdO4kAuNoZq+QEAAPQDAAAOAAAAAAAAAAEAIAAAACQBAABkcnMvZTJvRG9jLnht&#10;bFBLBQYAAAAABgAGAFkBAACPBQAAAAA=&#10;">
                <v:fill on="f" focussize="0,0"/>
                <v:stroke color="#000000" joinstyle="round"/>
                <v:imagedata o:title=""/>
                <o:lock v:ext="edit" aspectratio="f"/>
              </v:line>
            </w:pict>
          </mc:Fallback>
        </mc:AlternateContent>
      </w:r>
      <w:r>
        <w:rPr>
          <w:rFonts w:hint="eastAsia" w:ascii="宋体" w:hAnsi="宋体"/>
          <w:color w:val="auto"/>
          <w:sz w:val="32"/>
          <w:highlight w:val="none"/>
          <w:lang w:val="en-US" w:eastAsia="zh-CN"/>
        </w:rPr>
        <w:t xml:space="preserve">                                    </w:t>
      </w:r>
      <w:r>
        <w:rPr>
          <w:rFonts w:hint="eastAsia" w:ascii="宋体" w:hAnsi="宋体"/>
          <w:color w:val="auto"/>
          <w:sz w:val="21"/>
          <w:szCs w:val="21"/>
          <w:highlight w:val="none"/>
          <w:lang w:val="en-US" w:eastAsia="zh-CN"/>
        </w:rPr>
        <w:t>30cm</w:t>
      </w:r>
    </w:p>
    <w:p>
      <w:pPr>
        <w:keepNext w:val="0"/>
        <w:keepLines w:val="0"/>
        <w:pageBreakBefore w:val="0"/>
        <w:widowControl w:val="0"/>
        <w:tabs>
          <w:tab w:val="left" w:pos="6493"/>
        </w:tabs>
        <w:kinsoku/>
        <w:wordWrap/>
        <w:overflowPunct/>
        <w:topLinePunct w:val="0"/>
        <w:autoSpaceDE/>
        <w:autoSpaceDN/>
        <w:bidi w:val="0"/>
        <w:adjustRightInd/>
        <w:snapToGrid/>
        <w:ind w:firstLine="420" w:firstLineChars="200"/>
        <w:textAlignment w:val="auto"/>
        <w:rPr>
          <w:rFonts w:hint="default" w:ascii="宋体" w:hAnsi="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宋体" w:hAnsi="宋体"/>
          <w:color w:val="auto"/>
          <w:sz w:val="32"/>
          <w:highlight w:val="none"/>
        </w:rPr>
      </w:pPr>
      <w:r>
        <w:rPr>
          <w:rFonts w:hint="eastAsia" w:ascii="宋体" w:hAnsi="宋体"/>
          <w:color w:val="auto"/>
          <w:sz w:val="32"/>
          <w:highlight w:val="none"/>
        </w:rPr>
        <mc:AlternateContent>
          <mc:Choice Requires="wps">
            <w:drawing>
              <wp:anchor distT="0" distB="0" distL="114300" distR="114300" simplePos="0" relativeHeight="251676672" behindDoc="0" locked="0" layoutInCell="1" allowOverlap="1">
                <wp:simplePos x="0" y="0"/>
                <wp:positionH relativeFrom="column">
                  <wp:posOffset>228600</wp:posOffset>
                </wp:positionH>
                <wp:positionV relativeFrom="paragraph">
                  <wp:posOffset>99060</wp:posOffset>
                </wp:positionV>
                <wp:extent cx="635" cy="297180"/>
                <wp:effectExtent l="38100" t="0" r="37465" b="7620"/>
                <wp:wrapNone/>
                <wp:docPr id="96" name="直接连接符 96"/>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triangle" w="med" len="med"/>
                          <a:tailEnd type="triangle" w="med" len="med"/>
                        </a:ln>
                        <a:effectLst/>
                      </wps:spPr>
                      <wps:bodyPr upright="1"/>
                    </wps:wsp>
                  </a:graphicData>
                </a:graphic>
              </wp:anchor>
            </w:drawing>
          </mc:Choice>
          <mc:Fallback>
            <w:pict>
              <v:line id="_x0000_s1026" o:spid="_x0000_s1026" o:spt="20" style="position:absolute;left:0pt;margin-left:18pt;margin-top:7.8pt;height:23.4pt;width:0.05pt;z-index:251676672;mso-width-relative:page;mso-height-relative:page;" filled="f" stroked="t" coordsize="21600,21600" o:gfxdata="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BO1fA1gAAAAcBAAAPAAAAAAAAAAEAIAAAACIAAABkcnMvZG93bnJl&#10;di54bWxQSwECFAAUAAAACACHTuJA5Kzcof8BAAD9AwAADgAAAAAAAAABACAAAAAlAQAAZHJzL2Uy&#10;b0RvYy54bWxQSwUGAAAAAAYABgBZAQAAlgUAAAAA&#10;">
                <v:fill on="f" focussize="0,0"/>
                <v:stroke color="#000000" joinstyle="round" startarrow="block" endarrow="block"/>
                <v:imagedata o:title=""/>
                <o:lock v:ext="edit" aspectratio="f"/>
              </v:line>
            </w:pict>
          </mc:Fallback>
        </mc:AlternateContent>
      </w:r>
      <w:r>
        <w:rPr>
          <w:rFonts w:hint="eastAsia" w:ascii="宋体" w:hAnsi="宋体"/>
          <w:color w:val="auto"/>
          <w:sz w:val="32"/>
          <w:highlight w:val="none"/>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99060</wp:posOffset>
                </wp:positionV>
                <wp:extent cx="5372100" cy="0"/>
                <wp:effectExtent l="0" t="0" r="0" b="0"/>
                <wp:wrapNone/>
                <wp:docPr id="97" name="直接连接符 97"/>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7.8pt;height:0pt;width:423pt;z-index:251665408;mso-width-relative:page;mso-height-relative:page;" filled="f" stroked="t" coordsize="21600,21600" o:gfxdata="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CLyA9MAAAAIAQAADwAAAAAAAAABACAAAAAiAAAAZHJzL2Rvd25yZXYueG1sUEsB&#10;AhQAFAAAAAgAh07iQIeC/i36AQAA9AMAAA4AAAAAAAAAAQAgAAAAIgEAAGRycy9lMm9Eb2MueG1s&#10;UEsFBgAAAAAGAAYAWQEAAI4FAAAAAA==&#10;">
                <v:fill on="f" focussize="0,0"/>
                <v:stroke color="#000000" joinstyle="round"/>
                <v:imagedata o:title=""/>
                <o:lock v:ext="edit" aspectratio="f"/>
              </v:line>
            </w:pict>
          </mc:Fallback>
        </mc:AlternateContent>
      </w:r>
      <w:r>
        <w:rPr>
          <w:rFonts w:hint="eastAsia" w:ascii="宋体" w:hAnsi="宋体"/>
          <w:color w:val="auto"/>
          <w:sz w:val="24"/>
          <w:highlight w:val="none"/>
        </w:rPr>
        <w:t>10cm</w:t>
      </w:r>
    </w:p>
    <w:p>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宋体" w:hAnsi="宋体"/>
          <w:color w:val="auto"/>
          <w:sz w:val="24"/>
          <w:highlight w:val="none"/>
        </w:rPr>
      </w:pPr>
      <w:r>
        <w:rPr>
          <w:rFonts w:hint="eastAsia" w:ascii="宋体" w:hAnsi="宋体"/>
          <w:color w:val="auto"/>
          <w:sz w:val="32"/>
          <w:highlight w:val="none"/>
        </w:rPr>
        <w:t xml:space="preserve">   </w:t>
      </w:r>
      <w:r>
        <w:rPr>
          <w:rFonts w:hint="eastAsia" w:ascii="宋体" w:hAnsi="宋体"/>
          <w:color w:val="auto"/>
          <w:sz w:val="32"/>
          <w:highlight w:val="none"/>
          <w:lang w:val="en-US" w:eastAsia="zh-CN"/>
        </w:rPr>
        <w:t xml:space="preserve"> </w:t>
      </w:r>
      <w:r>
        <w:rPr>
          <w:rFonts w:hint="eastAsia" w:ascii="宋体" w:hAnsi="宋体"/>
          <w:color w:val="auto"/>
          <w:sz w:val="32"/>
          <w:highlight w:val="none"/>
        </w:rPr>
        <w:t xml:space="preserve">                              </w:t>
      </w:r>
    </w:p>
    <w:p>
      <w:pPr>
        <w:keepNext w:val="0"/>
        <w:keepLines w:val="0"/>
        <w:pageBreakBefore w:val="0"/>
        <w:widowControl w:val="0"/>
        <w:kinsoku/>
        <w:wordWrap/>
        <w:overflowPunct/>
        <w:topLinePunct w:val="0"/>
        <w:autoSpaceDE/>
        <w:autoSpaceDN/>
        <w:bidi w:val="0"/>
        <w:adjustRightInd/>
        <w:snapToGrid/>
        <w:ind w:right="-161" w:rightChars="-73" w:firstLine="480" w:firstLineChars="150"/>
        <w:textAlignment w:val="auto"/>
        <w:rPr>
          <w:rFonts w:hint="eastAsia" w:ascii="宋体" w:hAnsi="宋体"/>
          <w:color w:val="auto"/>
          <w:sz w:val="24"/>
          <w:highlight w:val="none"/>
        </w:rPr>
      </w:pPr>
      <w:r>
        <w:rPr>
          <w:rFonts w:hint="eastAsia" w:ascii="宋体" w:hAnsi="宋体"/>
          <w:color w:val="auto"/>
          <w:sz w:val="32"/>
          <w:highlight w:val="none"/>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0</wp:posOffset>
                </wp:positionV>
                <wp:extent cx="5372100" cy="0"/>
                <wp:effectExtent l="0" t="0" r="0" b="0"/>
                <wp:wrapNone/>
                <wp:docPr id="98" name="直接连接符 98"/>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pt;height:0pt;width:423pt;z-index:251666432;mso-width-relative:page;mso-height-relative:page;" filled="f" stroked="t" coordsize="21600,21600" o:gfxdata="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44D+o0gAAAAQBAAAPAAAAAAAAAAEAIAAAACIAAABkcnMvZG93bnJldi54bWxQSwEC&#10;FAAUAAAACACHTuJA7VLg7PoBAAD0AwAADgAAAAAAAAABACAAAAAhAQAAZHJzL2Uyb0RvYy54bWxQ&#10;SwUGAAAAAAYABgBZAQAAjQUAAAAA&#10;">
                <v:fill on="f" focussize="0,0"/>
                <v:stroke color="#000000" joinstyle="round"/>
                <v:imagedata o:title=""/>
                <o:lock v:ext="edit" aspectratio="f"/>
              </v:line>
            </w:pict>
          </mc:Fallback>
        </mc:AlternateContent>
      </w:r>
      <w:r>
        <w:rPr>
          <w:rFonts w:hint="eastAsia" w:ascii="宋体" w:hAnsi="宋体"/>
          <w:color w:val="auto"/>
          <w:sz w:val="32"/>
          <w:highlight w:val="none"/>
        </w:rPr>
        <mc:AlternateContent>
          <mc:Choice Requires="wps">
            <w:drawing>
              <wp:anchor distT="0" distB="0" distL="114300" distR="114300" simplePos="0" relativeHeight="251674624" behindDoc="0" locked="0" layoutInCell="1" allowOverlap="1">
                <wp:simplePos x="0" y="0"/>
                <wp:positionH relativeFrom="column">
                  <wp:posOffset>228600</wp:posOffset>
                </wp:positionH>
                <wp:positionV relativeFrom="paragraph">
                  <wp:posOffset>0</wp:posOffset>
                </wp:positionV>
                <wp:extent cx="635" cy="297180"/>
                <wp:effectExtent l="38100" t="0" r="37465" b="7620"/>
                <wp:wrapNone/>
                <wp:docPr id="99" name="直接连接符 99"/>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triangle" w="med" len="med"/>
                          <a:tailEnd type="triangle" w="med" len="med"/>
                        </a:ln>
                        <a:effectLst/>
                      </wps:spPr>
                      <wps:bodyPr upright="1"/>
                    </wps:wsp>
                  </a:graphicData>
                </a:graphic>
              </wp:anchor>
            </w:drawing>
          </mc:Choice>
          <mc:Fallback>
            <w:pict>
              <v:line id="_x0000_s1026" o:spid="_x0000_s1026" o:spt="20" style="position:absolute;left:0pt;margin-left:18pt;margin-top:0pt;height:23.4pt;width:0.05pt;z-index:251674624;mso-width-relative:page;mso-height-relative:page;" filled="f" stroked="t" coordsize="21600,21600" o:gfxdata="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Cyc97VAAAABQEAAA8AAAAAAAAAAQAgAAAAIgAAAGRycy9kb3ducmV2&#10;LnhtbFBLAQIUABQAAAAIAIdO4kBA+9mD/wEAAP0DAAAOAAAAAAAAAAEAIAAAACQBAABkcnMvZTJv&#10;RG9jLnhtbFBLBQYAAAAABgAGAFkBAACVBQAAAAA=&#10;">
                <v:fill on="f" focussize="0,0"/>
                <v:stroke color="#000000" joinstyle="round" startarrow="block" endarrow="block"/>
                <v:imagedata o:title=""/>
                <o:lock v:ext="edit" aspectratio="f"/>
              </v:line>
            </w:pict>
          </mc:Fallback>
        </mc:AlternateContent>
      </w:r>
      <w:r>
        <w:rPr>
          <w:rFonts w:hint="eastAsia" w:ascii="宋体" w:hAnsi="宋体"/>
          <w:color w:val="auto"/>
          <w:sz w:val="32"/>
          <w:highlight w:val="none"/>
        </w:rPr>
        <mc:AlternateContent>
          <mc:Choice Requires="wps">
            <w:drawing>
              <wp:anchor distT="0" distB="0" distL="114300" distR="114300" simplePos="0" relativeHeight="251673600" behindDoc="0" locked="0" layoutInCell="1" allowOverlap="1">
                <wp:simplePos x="0" y="0"/>
                <wp:positionH relativeFrom="column">
                  <wp:posOffset>800100</wp:posOffset>
                </wp:positionH>
                <wp:positionV relativeFrom="paragraph">
                  <wp:posOffset>297180</wp:posOffset>
                </wp:positionV>
                <wp:extent cx="3771900" cy="0"/>
                <wp:effectExtent l="0" t="38100" r="0" b="38100"/>
                <wp:wrapNone/>
                <wp:docPr id="100" name="直接连接符 100"/>
                <wp:cNvGraphicFramePr/>
                <a:graphic xmlns:a="http://schemas.openxmlformats.org/drawingml/2006/main">
                  <a:graphicData uri="http://schemas.microsoft.com/office/word/2010/wordprocessingShape">
                    <wps:wsp>
                      <wps:cNvCnPr/>
                      <wps:spPr>
                        <a:xfrm>
                          <a:off x="0" y="0"/>
                          <a:ext cx="3771900" cy="0"/>
                        </a:xfrm>
                        <a:prstGeom prst="line">
                          <a:avLst/>
                        </a:prstGeom>
                        <a:ln w="9525" cap="flat" cmpd="sng">
                          <a:solidFill>
                            <a:srgbClr val="000000"/>
                          </a:solidFill>
                          <a:prstDash val="solid"/>
                          <a:headEnd type="triangle" w="med" len="med"/>
                          <a:tailEnd type="triangle" w="med" len="med"/>
                        </a:ln>
                        <a:effectLst/>
                      </wps:spPr>
                      <wps:bodyPr upright="1"/>
                    </wps:wsp>
                  </a:graphicData>
                </a:graphic>
              </wp:anchor>
            </w:drawing>
          </mc:Choice>
          <mc:Fallback>
            <w:pict>
              <v:line id="_x0000_s1026" o:spid="_x0000_s1026" o:spt="20" style="position:absolute;left:0pt;margin-left:63pt;margin-top:23.4pt;height:0pt;width:297pt;z-index:251673600;mso-width-relative:page;mso-height-relative:page;" filled="f" stroked="t" coordsize="21600,21600" o:gfxdata="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Vo19dYAAAAJAQAADwAAAAAAAAABACAAAAAiAAAAZHJzL2Rvd25yZXYu&#10;eG1sUEsBAhQAFAAAAAgAh07iQL2Tctj9AQAA/gMAAA4AAAAAAAAAAQAgAAAAJQEAAGRycy9lMm9E&#10;b2MueG1sUEsFBgAAAAAGAAYAWQEAAJQFAAAAAA==&#10;">
                <v:fill on="f" focussize="0,0"/>
                <v:stroke color="#000000" joinstyle="round" startarrow="block" endarrow="block"/>
                <v:imagedata o:title=""/>
                <o:lock v:ext="edit" aspectratio="f"/>
              </v:line>
            </w:pict>
          </mc:Fallback>
        </mc:AlternateContent>
      </w:r>
      <w:r>
        <w:rPr>
          <w:rFonts w:hint="eastAsia" w:ascii="宋体" w:hAnsi="宋体"/>
          <w:color w:val="auto"/>
          <w:sz w:val="32"/>
          <w:highlight w:val="none"/>
        </w:rPr>
        <mc:AlternateContent>
          <mc:Choice Requires="wps">
            <w:drawing>
              <wp:anchor distT="0" distB="0" distL="114300" distR="114300" simplePos="0" relativeHeight="251675648" behindDoc="0" locked="0" layoutInCell="1" allowOverlap="1">
                <wp:simplePos x="0" y="0"/>
                <wp:positionH relativeFrom="column">
                  <wp:posOffset>4000500</wp:posOffset>
                </wp:positionH>
                <wp:positionV relativeFrom="paragraph">
                  <wp:posOffset>0</wp:posOffset>
                </wp:positionV>
                <wp:extent cx="635" cy="297180"/>
                <wp:effectExtent l="38100" t="0" r="37465" b="7620"/>
                <wp:wrapNone/>
                <wp:docPr id="101" name="直接连接符 101"/>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triangle" w="med" len="med"/>
                          <a:tailEnd type="triangle" w="med" len="med"/>
                        </a:ln>
                        <a:effectLst/>
                      </wps:spPr>
                      <wps:bodyPr upright="1"/>
                    </wps:wsp>
                  </a:graphicData>
                </a:graphic>
              </wp:anchor>
            </w:drawing>
          </mc:Choice>
          <mc:Fallback>
            <w:pict>
              <v:line id="_x0000_s1026" o:spid="_x0000_s1026" o:spt="20" style="position:absolute;left:0pt;margin-left:315pt;margin-top:0pt;height:23.4pt;width:0.05pt;z-index:251675648;mso-width-relative:page;mso-height-relative:page;" filled="f" stroked="t" coordsize="21600,21600" o:gfxdata="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84UrYNYAAAAHAQAADwAAAAAAAAABACAAAAAiAAAAZHJzL2Rvd25y&#10;ZXYueG1sUEsBAhQAFAAAAAgAh07iQN7q2GAAAgAA/wMAAA4AAAAAAAAAAQAgAAAAJQEAAGRycy9l&#10;Mm9Eb2MueG1sUEsFBgAAAAAGAAYAWQEAAJcFAAAAAA==&#10;">
                <v:fill on="f" focussize="0,0"/>
                <v:stroke color="#000000" joinstyle="round" startarrow="block" endarrow="block"/>
                <v:imagedata o:title=""/>
                <o:lock v:ext="edit" aspectratio="f"/>
              </v:line>
            </w:pict>
          </mc:Fallback>
        </mc:AlternateContent>
      </w:r>
      <w:r>
        <w:rPr>
          <w:rFonts w:hint="eastAsia" w:ascii="宋体" w:hAnsi="宋体"/>
          <w:color w:val="auto"/>
          <w:sz w:val="24"/>
          <w:highlight w:val="none"/>
        </w:rPr>
        <w:t>50cm</w:t>
      </w:r>
      <w:r>
        <w:rPr>
          <w:rFonts w:hint="eastAsia" w:ascii="宋体" w:hAnsi="宋体"/>
          <w:color w:val="auto"/>
          <w:sz w:val="32"/>
          <w:highlight w:val="none"/>
        </w:rPr>
        <w:t xml:space="preserve">                    </w:t>
      </w:r>
      <w:r>
        <w:rPr>
          <w:rFonts w:hint="eastAsia" w:ascii="宋体" w:hAnsi="宋体"/>
          <w:color w:val="auto"/>
          <w:sz w:val="24"/>
          <w:highlight w:val="none"/>
        </w:rPr>
        <w:t>6m</w:t>
      </w:r>
      <w:r>
        <w:rPr>
          <w:rFonts w:hint="eastAsia" w:ascii="宋体" w:hAnsi="宋体"/>
          <w:color w:val="auto"/>
          <w:sz w:val="32"/>
          <w:highlight w:val="none"/>
        </w:rPr>
        <w:t xml:space="preserve">            </w:t>
      </w:r>
      <w:r>
        <w:rPr>
          <w:rFonts w:hint="eastAsia" w:ascii="宋体" w:hAnsi="宋体"/>
          <w:color w:val="auto"/>
          <w:sz w:val="24"/>
          <w:highlight w:val="none"/>
        </w:rPr>
        <w:t>50cm</w:t>
      </w:r>
      <w:r>
        <w:rPr>
          <w:rFonts w:hint="eastAsia" w:ascii="宋体" w:hAnsi="宋体"/>
          <w:color w:val="auto"/>
          <w:sz w:val="32"/>
          <w:highlight w:val="none"/>
        </w:rPr>
        <w:t xml:space="preserve">     </w:t>
      </w:r>
    </w:p>
    <w:p>
      <w:pPr>
        <w:keepNext w:val="0"/>
        <w:keepLines w:val="0"/>
        <w:pageBreakBefore w:val="0"/>
        <w:widowControl w:val="0"/>
        <w:tabs>
          <w:tab w:val="left" w:pos="7920"/>
        </w:tabs>
        <w:kinsoku/>
        <w:wordWrap/>
        <w:overflowPunct/>
        <w:topLinePunct w:val="0"/>
        <w:autoSpaceDE/>
        <w:autoSpaceDN/>
        <w:bidi w:val="0"/>
        <w:adjustRightInd/>
        <w:snapToGrid/>
        <w:ind w:right="-350" w:rightChars="-159"/>
        <w:textAlignment w:val="auto"/>
        <w:rPr>
          <w:rFonts w:hint="eastAsia" w:ascii="宋体" w:hAnsi="宋体"/>
          <w:color w:val="auto"/>
          <w:sz w:val="24"/>
          <w:highlight w:val="none"/>
        </w:rPr>
      </w:pPr>
      <w:r>
        <w:rPr>
          <w:rFonts w:hint="eastAsia" w:ascii="宋体" w:hAnsi="宋体"/>
          <w:color w:val="auto"/>
          <w:sz w:val="32"/>
          <w:highlight w:val="none"/>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99060</wp:posOffset>
                </wp:positionV>
                <wp:extent cx="457200" cy="0"/>
                <wp:effectExtent l="0" t="0" r="0" b="0"/>
                <wp:wrapNone/>
                <wp:docPr id="102" name="直接连接符 102"/>
                <wp:cNvGraphicFramePr/>
                <a:graphic xmlns:a="http://schemas.openxmlformats.org/drawingml/2006/main">
                  <a:graphicData uri="http://schemas.microsoft.com/office/word/2010/wordprocessingShape">
                    <wps:wsp>
                      <wps:cNvCnPr/>
                      <wps:spPr>
                        <a:xfrm>
                          <a:off x="0" y="0"/>
                          <a:ext cx="4572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7.8pt;height:0pt;width:36pt;z-index:251672576;mso-width-relative:page;mso-height-relative:page;" filled="f" stroked="t" coordsize="21600,21600" o:gfxdata="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Tr+r9MAAAAHAQAADwAAAAAAAAABACAAAAAiAAAAZHJzL2Rvd25yZXYueG1sUEsB&#10;AhQAFAAAAAgAh07iQKG6zIb6AQAA9QMAAA4AAAAAAAAAAQAgAAAAIgEAAGRycy9lMm9Eb2MueG1s&#10;UEsFBgAAAAAGAAYAWQEAAI4FAAAAAA==&#10;">
                <v:fill on="f" focussize="0,0"/>
                <v:stroke color="#000000" joinstyle="round"/>
                <v:imagedata o:title=""/>
                <o:lock v:ext="edit" aspectratio="f"/>
              </v:line>
            </w:pict>
          </mc:Fallback>
        </mc:AlternateContent>
      </w:r>
      <w:r>
        <w:rPr>
          <w:rFonts w:ascii="宋体" w:hAnsi="宋体"/>
          <w:color w:val="auto"/>
          <w:sz w:val="32"/>
          <w:highlight w:val="none"/>
        </w:rPr>
        <w:tab/>
      </w:r>
      <w:r>
        <w:rPr>
          <w:rFonts w:hint="eastAsia" w:ascii="宋体" w:hAnsi="宋体"/>
          <w:color w:val="auto"/>
          <w:sz w:val="24"/>
          <w:highlight w:val="none"/>
        </w:rPr>
        <w:t>地表</w:t>
      </w:r>
    </w:p>
    <w:p>
      <w:pPr>
        <w:pStyle w:val="6"/>
        <w:spacing w:line="540" w:lineRule="exact"/>
        <w:outlineLvl w:val="1"/>
        <w:rPr>
          <w:rFonts w:hint="eastAsia" w:ascii="宋体" w:hAnsi="宋体" w:eastAsia="宋体" w:cs="宋体"/>
          <w:color w:val="auto"/>
          <w:kern w:val="2"/>
          <w:sz w:val="21"/>
          <w:szCs w:val="21"/>
          <w:highlight w:val="none"/>
          <w:lang w:val="en-US" w:eastAsia="zh-CN" w:bidi="ar-SA"/>
        </w:rPr>
      </w:pPr>
      <w:bookmarkStart w:id="13" w:name="_Toc15374"/>
      <w:bookmarkStart w:id="14" w:name="_Toc18975"/>
      <w:bookmarkStart w:id="15" w:name="_Toc14828"/>
    </w:p>
    <w:p>
      <w:pPr>
        <w:pStyle w:val="6"/>
        <w:spacing w:line="540" w:lineRule="exact"/>
        <w:outlineLvl w:val="1"/>
        <w:rPr>
          <w:rFonts w:hint="eastAsia" w:ascii="宋体" w:hAnsi="宋体" w:eastAsia="宋体" w:cs="宋体"/>
          <w:b/>
          <w:color w:val="auto"/>
          <w:sz w:val="21"/>
          <w:szCs w:val="21"/>
          <w:highlight w:val="none"/>
        </w:rPr>
      </w:pPr>
      <w:r>
        <w:rPr>
          <w:rFonts w:hint="eastAsia" w:ascii="宋体" w:hAnsi="宋体" w:eastAsia="宋体" w:cs="宋体"/>
          <w:color w:val="auto"/>
          <w:kern w:val="2"/>
          <w:sz w:val="21"/>
          <w:szCs w:val="21"/>
          <w:highlight w:val="none"/>
          <w:lang w:val="en-US" w:eastAsia="zh-CN" w:bidi="ar-SA"/>
        </w:rPr>
        <w:t>围栏要求：每6米埋一根水泥桩或角钢，深度至少30厘米，埋土踩实，水泥桩或角钢立直，刺线安装在水泥桩或角钢上，要求拉紧绑实。</w:t>
      </w:r>
      <w:bookmarkEnd w:id="13"/>
      <w:bookmarkEnd w:id="14"/>
      <w:bookmarkEnd w:id="15"/>
    </w:p>
    <w:p>
      <w:pPr>
        <w:pStyle w:val="6"/>
        <w:spacing w:line="540" w:lineRule="exact"/>
        <w:ind w:firstLine="413" w:firstLineChars="196"/>
        <w:outlineLvl w:val="1"/>
        <w:rPr>
          <w:rFonts w:hint="eastAsia" w:ascii="宋体" w:hAnsi="宋体" w:eastAsia="宋体" w:cs="宋体"/>
          <w:b/>
          <w:color w:val="auto"/>
          <w:sz w:val="21"/>
          <w:szCs w:val="21"/>
          <w:highlight w:val="none"/>
        </w:rPr>
      </w:pPr>
      <w:bookmarkStart w:id="16" w:name="_Toc16405"/>
      <w:r>
        <w:rPr>
          <w:rFonts w:hint="eastAsia" w:ascii="宋体" w:hAnsi="宋体" w:eastAsia="宋体" w:cs="宋体"/>
          <w:b/>
          <w:color w:val="auto"/>
          <w:sz w:val="21"/>
          <w:szCs w:val="21"/>
          <w:highlight w:val="none"/>
        </w:rPr>
        <w:t>5.3补植设计</w:t>
      </w:r>
      <w:bookmarkEnd w:id="16"/>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5.3.1补植原则：</w:t>
      </w:r>
      <w:r>
        <w:rPr>
          <w:rFonts w:hint="eastAsia" w:ascii="宋体" w:hAnsi="宋体" w:eastAsia="宋体" w:cs="宋体"/>
          <w:b w:val="0"/>
          <w:bCs w:val="0"/>
          <w:color w:val="auto"/>
          <w:sz w:val="21"/>
          <w:szCs w:val="21"/>
          <w:highlight w:val="none"/>
          <w:lang w:val="en-US" w:eastAsia="zh-CN"/>
        </w:rPr>
        <w:t>造林成活率没有到达85％的防护林，应在当年雨季或第二年春季进行补植。造林成活率在40％以下的林地，按作业设计重新造林。</w:t>
      </w:r>
    </w:p>
    <w:p>
      <w:pPr>
        <w:pStyle w:val="6"/>
        <w:spacing w:line="540" w:lineRule="exact"/>
        <w:ind w:firstLine="411" w:firstLineChars="19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5.3.2补植树种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按设计树种补植。</w:t>
      </w:r>
    </w:p>
    <w:p>
      <w:pPr>
        <w:pStyle w:val="6"/>
        <w:spacing w:line="540" w:lineRule="exact"/>
        <w:ind w:firstLine="411" w:firstLineChars="196"/>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5.3.3补植技术措施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补植技术措施同原有造林技术措施。</w:t>
      </w:r>
    </w:p>
    <w:p>
      <w:pPr>
        <w:pStyle w:val="6"/>
        <w:spacing w:line="540" w:lineRule="exact"/>
        <w:ind w:firstLine="413" w:firstLineChars="196"/>
        <w:outlineLvl w:val="1"/>
        <w:rPr>
          <w:rFonts w:hint="eastAsia" w:ascii="宋体" w:hAnsi="宋体" w:eastAsia="宋体" w:cs="宋体"/>
          <w:b/>
          <w:color w:val="auto"/>
          <w:sz w:val="21"/>
          <w:szCs w:val="21"/>
          <w:highlight w:val="none"/>
        </w:rPr>
      </w:pPr>
      <w:bookmarkStart w:id="17" w:name="_Toc9785"/>
      <w:r>
        <w:rPr>
          <w:rFonts w:hint="eastAsia" w:ascii="宋体" w:hAnsi="宋体" w:eastAsia="宋体" w:cs="宋体"/>
          <w:b/>
          <w:color w:val="auto"/>
          <w:sz w:val="21"/>
          <w:szCs w:val="21"/>
          <w:highlight w:val="none"/>
        </w:rPr>
        <w:t>5.4种苗设计</w:t>
      </w:r>
      <w:bookmarkEnd w:id="17"/>
    </w:p>
    <w:p>
      <w:pPr>
        <w:pStyle w:val="6"/>
        <w:topLinePunct/>
        <w:spacing w:line="5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5.4.1需苗量</w:t>
      </w:r>
      <w:r>
        <w:rPr>
          <w:rFonts w:hint="eastAsia" w:ascii="宋体" w:hAnsi="宋体" w:eastAsia="宋体" w:cs="宋体"/>
          <w:color w:val="auto"/>
          <w:sz w:val="21"/>
          <w:szCs w:val="21"/>
          <w:highlight w:val="none"/>
          <w:lang w:eastAsia="zh-CN"/>
        </w:rPr>
        <w:t>：总用苗量</w:t>
      </w:r>
      <w:r>
        <w:rPr>
          <w:rFonts w:hint="eastAsia" w:ascii="宋体" w:hAnsi="宋体" w:eastAsia="宋体" w:cs="宋体"/>
          <w:color w:val="auto"/>
          <w:sz w:val="21"/>
          <w:szCs w:val="21"/>
          <w:highlight w:val="none"/>
          <w:lang w:val="en-US" w:eastAsia="zh-CN"/>
        </w:rPr>
        <w:t>77498</w:t>
      </w:r>
      <w:r>
        <w:rPr>
          <w:rFonts w:hint="eastAsia" w:ascii="宋体" w:hAnsi="宋体" w:eastAsia="宋体" w:cs="宋体"/>
          <w:color w:val="auto"/>
          <w:sz w:val="21"/>
          <w:szCs w:val="21"/>
          <w:highlight w:val="none"/>
          <w:lang w:eastAsia="zh-CN"/>
        </w:rPr>
        <w:t>株，</w:t>
      </w:r>
      <w:r>
        <w:rPr>
          <w:rFonts w:hint="eastAsia" w:ascii="宋体" w:hAnsi="宋体" w:eastAsia="宋体" w:cs="宋体"/>
          <w:color w:val="auto"/>
          <w:sz w:val="21"/>
          <w:szCs w:val="21"/>
          <w:highlight w:val="none"/>
          <w:lang w:val="en-US" w:eastAsia="zh-CN"/>
        </w:rPr>
        <w:t>栽植树种全部为云杉。</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5.4.2种苗组织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工程实施必须选择良种壮苗，良种壮苗是提高造林成活率，较少发病率，增加生长量的必须条件。工程使用的种苗在调拨和苗木出圃前必须经过检验，凡不具备“一签两证”的苗木一律不准使用，坚决杜绝使用劣质苗，带有疫情的不合格苗木。</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种苗标准</w:t>
      </w:r>
      <w:r>
        <w:rPr>
          <w:rFonts w:hint="eastAsia" w:ascii="宋体" w:hAnsi="宋体" w:eastAsia="宋体" w:cs="宋体"/>
          <w:color w:val="auto"/>
          <w:sz w:val="21"/>
          <w:szCs w:val="21"/>
          <w:highlight w:val="none"/>
          <w:lang w:eastAsia="zh-CN"/>
        </w:rPr>
        <w:t>：根据该项目立地条件设计营造树种为</w:t>
      </w:r>
      <w:bookmarkStart w:id="22" w:name="_GoBack"/>
      <w:bookmarkEnd w:id="22"/>
      <w:r>
        <w:rPr>
          <w:rFonts w:hint="eastAsia" w:ascii="宋体" w:hAnsi="宋体" w:eastAsia="宋体" w:cs="宋体"/>
          <w:color w:val="auto"/>
          <w:kern w:val="0"/>
          <w:sz w:val="21"/>
          <w:szCs w:val="21"/>
          <w:highlight w:val="none"/>
          <w:lang w:val="en-US" w:eastAsia="zh-CN" w:bidi="ar"/>
        </w:rPr>
        <w:t>一级苗，苗高80 cm以上，地径0.8cm 以上，根系发达完整，无损伤，不失水，苗干通直，顶梢完全木质化、无病虫害。</w:t>
      </w:r>
      <w:r>
        <w:rPr>
          <w:rFonts w:hint="eastAsia" w:ascii="宋体" w:hAnsi="宋体" w:eastAsia="宋体" w:cs="宋体"/>
          <w:color w:val="auto"/>
          <w:sz w:val="21"/>
          <w:szCs w:val="21"/>
          <w:highlight w:val="none"/>
          <w:lang w:val="en-US" w:eastAsia="zh-CN"/>
        </w:rPr>
        <w:t>苗木从出圃、起运到栽植，必须采取保湿措施，凡等外苗、受机械损伤、干枯、霉烂等不合格苗木不得用于造林。造林一律选用生长健壮、径高比适当、根系完整、顶芽饱满的合格苗。</w:t>
      </w:r>
    </w:p>
    <w:p>
      <w:pPr>
        <w:pStyle w:val="6"/>
        <w:spacing w:line="540" w:lineRule="exact"/>
        <w:ind w:firstLine="413" w:firstLineChars="196"/>
        <w:outlineLvl w:val="1"/>
        <w:rPr>
          <w:rFonts w:hint="eastAsia" w:ascii="宋体" w:hAnsi="宋体" w:eastAsia="宋体" w:cs="宋体"/>
          <w:b/>
          <w:color w:val="auto"/>
          <w:sz w:val="21"/>
          <w:szCs w:val="21"/>
          <w:highlight w:val="none"/>
          <w:lang w:val="en-US" w:eastAsia="zh-CN"/>
        </w:rPr>
      </w:pPr>
      <w:bookmarkStart w:id="18" w:name="_Toc13974"/>
      <w:r>
        <w:rPr>
          <w:rFonts w:hint="eastAsia" w:ascii="宋体" w:hAnsi="宋体" w:eastAsia="宋体" w:cs="宋体"/>
          <w:b/>
          <w:color w:val="auto"/>
          <w:sz w:val="21"/>
          <w:szCs w:val="21"/>
          <w:highlight w:val="none"/>
          <w:lang w:val="en-US" w:eastAsia="zh-CN"/>
        </w:rPr>
        <w:t>5.5 林木保护设计</w:t>
      </w:r>
      <w:bookmarkEnd w:id="18"/>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5.5.1护林防火设计</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将该项目的护林防火工作纳入林西县护林防火体系，由县、乡镇、村三级护林防火指挥部统一管理。签订护林合同，明确责、权、利，做到既护林又防火。在火险期要及时清除林地内杂草，严格野外用火管理，发现火情及时报告，组织扑救，防止造成更大的损失。加强护林防火宣传，提高全民护林防火意识。</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造林作业区周边林木资源十分丰富，人工林遍布造林作业区外各处，每年春、秋两季气候干旱、风大、气温高，火险隐患大，要注意防火。</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5.5.2有害生物防治设计</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有害生物防治要坚持“以防为主、综合防治”的方针，以人工防治、生物防治为主，化学防治为辅。</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抓好森林植物检疫：是预防森林植物免受某些危险性生物侵害的有效措施。对发生植物检疫对象的地方应划分疫区进行封锁，对种子、苗木及其它繁殖材料及木材的调运应加强管理，采取严格的检疫措施，营造健康的生态系统，以减少病虫害的发生。</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（2）提高造林树种抗性强：根据造林树种的生物学特性、生活习性，针对性的采取措施提高树种的抗性。</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（3）加强监测预报：运用科学的方法观察害虫发生、发展的动态，与当地的气候条件、林木生长状况结合起来，正确推断有害生物发生、发展状况，并进行适时通报。</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（4）物理与机械治理：包括人为捕杀（虫卵）、阻隔、诱杀（黑光灯诱杀灯）等措施。</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化学农药治理：化学农药治理能迅速抑制或杀灭爆发性的多种有害生物，化学防治受地区、季节影响不大，可在有害生物发育的各个阶段使用，具有较好的治理效果，实际中不同农药有不同的药性，选择药剂时，应熟悉农药的种类、性能及对有害生物的作用，以达到合理用药。</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（6）生物治理：保护害虫天敌，利用自然界中的天敌昆虫（寄生性、捕食性）、病原微生物、线虫、蜘蛛、食虫鸟及其它食虫动物等有益生物来控制病虫害，具有良好的治理效果。</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5.5.3林木管护</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确保造林成果，造林作业区内实行禁牧。造林作业区要配备专职护林员看护，明确责任和权利。各乡镇林业站协助进行管护，加大林木的管护力度，杜绝因管护不到位造成的人畜毁林事件、火灾及有害生物危害情况的发生，同时要看管好区域内各类设施设备，发现问题及时上报有关部门。</w:t>
      </w:r>
    </w:p>
    <w:p>
      <w:pPr>
        <w:spacing w:line="560" w:lineRule="exact"/>
        <w:jc w:val="center"/>
        <w:outlineLvl w:val="0"/>
        <w:rPr>
          <w:rFonts w:hint="eastAsia" w:ascii="宋体" w:hAnsi="宋体" w:eastAsia="宋体" w:cs="宋体"/>
          <w:b/>
          <w:color w:val="auto"/>
          <w:kern w:val="28"/>
          <w:sz w:val="21"/>
          <w:szCs w:val="21"/>
          <w:highlight w:val="none"/>
        </w:rPr>
      </w:pPr>
      <w:bookmarkStart w:id="19" w:name="_Toc12498"/>
      <w:r>
        <w:rPr>
          <w:rFonts w:hint="eastAsia" w:ascii="宋体" w:hAnsi="宋体" w:eastAsia="宋体" w:cs="宋体"/>
          <w:b/>
          <w:color w:val="auto"/>
          <w:kern w:val="28"/>
          <w:sz w:val="21"/>
          <w:szCs w:val="21"/>
          <w:highlight w:val="none"/>
        </w:rPr>
        <w:t>第6章 施工组织设计</w:t>
      </w:r>
      <w:bookmarkEnd w:id="19"/>
    </w:p>
    <w:p>
      <w:pPr>
        <w:spacing w:line="560" w:lineRule="exact"/>
        <w:ind w:firstLine="417" w:firstLineChars="198"/>
        <w:outlineLvl w:val="1"/>
        <w:rPr>
          <w:rFonts w:hint="eastAsia" w:ascii="宋体" w:hAnsi="宋体" w:eastAsia="宋体" w:cs="宋体"/>
          <w:b/>
          <w:color w:val="auto"/>
          <w:sz w:val="21"/>
          <w:szCs w:val="21"/>
          <w:highlight w:val="none"/>
        </w:rPr>
      </w:pPr>
      <w:bookmarkStart w:id="20" w:name="_Toc9489"/>
      <w:r>
        <w:rPr>
          <w:rFonts w:hint="eastAsia" w:ascii="宋体" w:hAnsi="宋体" w:eastAsia="宋体" w:cs="宋体"/>
          <w:b/>
          <w:color w:val="auto"/>
          <w:sz w:val="21"/>
          <w:szCs w:val="21"/>
          <w:highlight w:val="none"/>
        </w:rPr>
        <w:t>6.1 项目组织管理</w:t>
      </w:r>
      <w:bookmarkEnd w:id="20"/>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.1.1 项目组织机构</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成立领导小组，全面负责协调和指挥项目的实施，研究解决项目执行中的重大问题，协调相关部门的工作；督促、落实项目资金的拨付、到位、配套及使用情况；制定项目管理、实施和奖惩制度；按照项目编制、报批和下达年度实施计划检查、监督项目进程和检查措施落实情况；组织项目实施和检查验收工作，保证项目工程质量，对项目实施效果进行评价。</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领导小组下设项目办公室，并配备专业技术及管理人员，具体负责组织工程的实施及技术指导，贯彻落实领导小组制定的各项工程管理措施；建立、健全相应工程配套的规章制度；编制年度、季度财务分析和统计报告；做好各类资料的立卷、归档和管理工作；组织对项目实施进行检查验收，并汇总有关报告；开展技术指导和培训工作，负责项目资金的使用和物资设备的管理分配。</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.1.2 项目管理措施</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.1.2.1 计划管理</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项目计划管理实行统一计划安排，编制项目年度计划，并对计划执行情况进行检查和编制总结报告。</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.1.2.2 工程管理</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工程管理严格按项目进行动态管理，按设计组织施工，按工程进度安排建设资金。本项目建设由林西县林业和草原局统一安排，统一建设，统一管理。</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.1.2.3 资金管理</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资金使用：</w:t>
      </w:r>
      <w:r>
        <w:rPr>
          <w:rFonts w:hint="eastAsia" w:ascii="宋体" w:hAnsi="宋体" w:eastAsia="宋体" w:cs="宋体"/>
          <w:color w:val="auto"/>
          <w:sz w:val="21"/>
          <w:szCs w:val="21"/>
          <w:highlight w:val="none"/>
          <w:lang w:val="zh-CN" w:eastAsia="zh-CN"/>
        </w:rPr>
        <w:t xml:space="preserve">为使项目建设资金投入真正用于项目的建设，必须强化资金的使用与管埋，设立建设资金专项账户，保证专款专用，任何单位和个人不得以任何形式、任何理由挤占、挪用、截留，严格执行财务管理的有关内容，各项收支都应有明细账。                        </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资金报销：</w:t>
      </w:r>
      <w:r>
        <w:rPr>
          <w:rFonts w:hint="eastAsia" w:ascii="宋体" w:hAnsi="宋体" w:eastAsia="宋体" w:cs="宋体"/>
          <w:color w:val="auto"/>
          <w:sz w:val="21"/>
          <w:szCs w:val="21"/>
          <w:highlight w:val="none"/>
          <w:lang w:val="zh-CN" w:eastAsia="zh-CN"/>
        </w:rPr>
        <w:t>对建设资金的使用和报销应按照《会计法》和财政部有关规定执行。统一报销制度，对资金的来源、使用、节余及使用效率、成本控制、利益分配等做出详细计划、安排、登记及具体报告，如实提供完整的财务科目、凭证、报表和相关资料。采取先施工、后验收、再划拨的方法，促使承建单位以质量换效益，形成共同管理的良好局面。</w:t>
      </w:r>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资金审计和监督：</w:t>
      </w:r>
      <w:r>
        <w:rPr>
          <w:rFonts w:hint="eastAsia" w:ascii="宋体" w:hAnsi="宋体" w:eastAsia="宋体" w:cs="宋体"/>
          <w:color w:val="auto"/>
          <w:sz w:val="21"/>
          <w:szCs w:val="21"/>
          <w:highlight w:val="none"/>
          <w:lang w:val="zh-CN" w:eastAsia="zh-CN"/>
        </w:rPr>
        <w:t>建立资金监管部门，项目领导小组组长为第一责任人，负责资金使用情况的核查、审计和监督工作。建立健全外部财务监督和内部财务约束相结合的监督机制，把各项财务活动纳入法制化轨道。通过对预算编制和执行过程中财务法规、政策贯彻情况以及资金运用和管理过程的监督，认真分析考核财务状况、建设成果和资金变动情况，发现问题要及时提出解决办法，从而确实提高资金审计和监督的有效性，保证资金使用的合法、合理，杜绝产生挪用、滥用资金状况，提高资金的安全利用率。</w:t>
      </w:r>
    </w:p>
    <w:p>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宋体" w:hAnsi="宋体" w:eastAsia="宋体" w:cs="宋体"/>
          <w:b/>
          <w:bCs/>
          <w:color w:val="auto"/>
          <w:sz w:val="21"/>
          <w:szCs w:val="21"/>
          <w:highlight w:val="none"/>
          <w:lang w:val="en-US" w:eastAsia="zh-CN"/>
        </w:rPr>
      </w:pPr>
      <w:bookmarkStart w:id="21" w:name="_Toc12462"/>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.2 质量管理</w:t>
      </w:r>
      <w:bookmarkEnd w:id="21"/>
    </w:p>
    <w:p>
      <w:pPr>
        <w:keepNext w:val="0"/>
        <w:keepLines w:val="0"/>
        <w:pageBreakBefore w:val="0"/>
        <w:widowControl w:val="0"/>
        <w:kinsoku/>
        <w:wordWrap/>
        <w:overflowPunct/>
        <w:topLinePunct w:val="0"/>
        <w:autoSpaceDE/>
        <w:autoSpaceDN/>
        <w:bidi w:val="0"/>
        <w:adjustRightInd/>
        <w:snapToGrid/>
        <w:spacing w:line="560" w:lineRule="exact"/>
        <w:ind w:left="1"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工程建设期间，林业技术人员要全程跟踪，并把好技术关，做到实施中有指导，完工后有检查。同时，做到不整地不造林，种苗不达标不造林，林地不抚育不予验收等。 </w:t>
      </w: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1ZWEyMDUzYjg0MTAyNDUwNDY3MWU5NTQ3NDRlMjEifQ=="/>
  </w:docVars>
  <w:rsids>
    <w:rsidRoot w:val="49D67B79"/>
    <w:rsid w:val="42DD5D7B"/>
    <w:rsid w:val="49D67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5">
    <w:name w:val="heading 1"/>
    <w:basedOn w:val="1"/>
    <w:next w:val="1"/>
    <w:qFormat/>
    <w:uiPriority w:val="1"/>
    <w:pPr>
      <w:ind w:left="2803" w:right="2896"/>
      <w:jc w:val="center"/>
      <w:outlineLvl w:val="1"/>
    </w:pPr>
    <w:rPr>
      <w:rFonts w:ascii="宋体" w:hAnsi="宋体" w:eastAsia="宋体" w:cs="宋体"/>
      <w:b/>
      <w:bCs/>
      <w:sz w:val="38"/>
      <w:szCs w:val="38"/>
      <w:lang w:val="zh-CN" w:eastAsia="zh-CN" w:bidi="zh-CN"/>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3"/>
    <w:qFormat/>
    <w:uiPriority w:val="0"/>
    <w:pPr>
      <w:ind w:firstLine="560" w:firstLineChars="200"/>
    </w:pPr>
    <w:rPr>
      <w:rFonts w:hAnsi="宋体"/>
      <w:szCs w:val="28"/>
    </w:rPr>
  </w:style>
  <w:style w:type="paragraph" w:styleId="3">
    <w:name w:val="Body Text First Indent 2"/>
    <w:basedOn w:val="4"/>
    <w:qFormat/>
    <w:uiPriority w:val="0"/>
    <w:pPr>
      <w:ind w:firstLine="420" w:firstLineChars="200"/>
    </w:pPr>
  </w:style>
  <w:style w:type="paragraph" w:styleId="4">
    <w:name w:val="Body Text Indent"/>
    <w:basedOn w:val="1"/>
    <w:qFormat/>
    <w:uiPriority w:val="0"/>
    <w:pPr>
      <w:spacing w:after="120"/>
      <w:ind w:left="420" w:leftChars="200"/>
    </w:pPr>
  </w:style>
  <w:style w:type="paragraph" w:styleId="6">
    <w:name w:val="Body Text"/>
    <w:basedOn w:val="1"/>
    <w:qFormat/>
    <w:uiPriority w:val="1"/>
    <w:rPr>
      <w:rFonts w:ascii="宋体" w:hAnsi="宋体" w:eastAsia="宋体" w:cs="宋体"/>
      <w:sz w:val="19"/>
      <w:szCs w:val="19"/>
      <w:lang w:val="zh-CN" w:eastAsia="zh-CN" w:bidi="zh-CN"/>
    </w:rPr>
  </w:style>
  <w:style w:type="character" w:customStyle="1" w:styleId="9">
    <w:name w:val="font2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4631</Words>
  <Characters>5159</Characters>
  <Lines>0</Lines>
  <Paragraphs>0</Paragraphs>
  <TotalTime>1</TotalTime>
  <ScaleCrop>false</ScaleCrop>
  <LinksUpToDate>false</LinksUpToDate>
  <CharactersWithSpaces>5454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2023-04-24T12:46:00Z</dcterms:created>
  <dc:creator>NTKO</dc:creator>
  <cp:lastModifiedBy>NTKO</cp:lastModifiedBy>
  <dcterms:modified xsi:type="dcterms:W3CDTF">2023-04-24T14:32:23Z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4F89A4E0B9D64FDCA059B3B6F3509B15_11</vt:lpwstr>
  </property>
</Properties>
</file>