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36"/>
        </w:rPr>
      </w:pPr>
      <w:r>
        <w:rPr>
          <w:rFonts w:hint="eastAsia" w:ascii="宋体" w:hAnsi="宋体" w:eastAsia="宋体" w:cs="宋体"/>
          <w:b/>
          <w:bCs/>
          <w:sz w:val="28"/>
          <w:szCs w:val="36"/>
        </w:rPr>
        <w:t>机房装修部分</w:t>
      </w:r>
    </w:p>
    <w:tbl>
      <w:tblPr>
        <w:tblStyle w:val="4"/>
        <w:tblW w:w="9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99"/>
        <w:gridCol w:w="6066"/>
        <w:gridCol w:w="1040"/>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木门拆除</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木门拆除清理。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拆门口</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门口阔除清理。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拆暖气</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原暖气片拆除，并连通进出水。</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拆地脚线</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拆除原有地脚线。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吊顶</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微孔铝合金方形吊顶规格为600*600毫米吊顶板铝合金板制成。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防静电地板</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采用多孔防静电地板，活动地板尺寸600×600毫米，活动地板下地面及四周墙壁应平整、耐磨、不起尘、不易积灰, 采取保温和防结露措施，采用防尘漆+橡塑板保温+镀锌钢板+防静电地板。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白钢地脚线</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80mm*10mm*0.8mm。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接地扁铁</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40*4mm镀锌，含安装实施。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接地线主线</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国标多股铜软线。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接地线</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BVR10平纯铜线缆。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配电箱</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实现为机房设备提供电力分配，配电回路保护、计量、管理服务。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国标YJV5*6纯铜芯电缆。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电力电缆</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国标YJV3*2.5纯铜芯电缆。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照明灯</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600*600LED灯、功率：32w(W)、输入电压：220(v)灯光颜色：正白。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应急灯</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吸顶灯LED红外智能人体感应，正白光11W，应急时间≥90min。</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防盗门</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甲级防盗门。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包门口</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木芯板包口。</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防盗窗</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不锈钢防盗窗。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刮大白</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墙面大白喷刷涂料，全屋大白，耐水腻子粉。</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涂刷两遍。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实施费</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电路改造：照明、插座线路改造，配电箱、开关、插座、灯具安装，含电源线、PVC管、金属桥架等辅材；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防静电地板、吊顶安装；接地扁铁、接地线缆实施等。</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7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注：此部分无需提供技术佐证材料，响应招标文件要求即可</w:t>
            </w:r>
          </w:p>
        </w:tc>
      </w:tr>
    </w:tbl>
    <w:p>
      <w:pPr>
        <w:rPr>
          <w:rFonts w:hint="eastAsia" w:ascii="宋体" w:hAnsi="宋体" w:eastAsia="宋体" w:cs="宋体"/>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jc w:val="center"/>
        <w:rPr>
          <w:rFonts w:hint="eastAsia" w:ascii="宋体" w:hAnsi="宋体" w:eastAsia="宋体" w:cs="宋体"/>
          <w:b/>
          <w:bCs/>
          <w:sz w:val="28"/>
          <w:szCs w:val="36"/>
        </w:rPr>
      </w:pPr>
      <w:r>
        <w:rPr>
          <w:rFonts w:hint="eastAsia" w:ascii="宋体" w:hAnsi="宋体" w:eastAsia="宋体" w:cs="宋体"/>
          <w:b/>
          <w:bCs/>
          <w:sz w:val="28"/>
          <w:szCs w:val="36"/>
        </w:rPr>
        <w:t>场地环境部分</w:t>
      </w:r>
    </w:p>
    <w:tbl>
      <w:tblPr>
        <w:tblStyle w:val="4"/>
        <w:tblW w:w="9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99"/>
        <w:gridCol w:w="6066"/>
        <w:gridCol w:w="1040"/>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灭火器</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3公斤手提式七氟丙烷灭火器2Kg，洁净灭火装置，安全环保。贮存压力：1.2Mpa；精密钢瓶焊接技术，底部一体成型，不漏气。</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空调</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壁挂式空调≥2匹，新一级能效、变频冷暖，含支架、开孔等。</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温湿度报警器</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温度报警器电子温度计远程无线监控仓库机房家用温湿度记录仪温湿度探测报警器（内置）。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红外报警系统</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报警主机*1、键盘*1、红外报警器*1、声光报警器*1、烟感报警器*1。网络连接具心跳检测功能，实时检测连同状态。</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门禁系统套装</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中控F7指纹门禁系统套装，含：门禁机*1，12v3a电源*1，电插锁*1，出门按钮*1。指纹容量≥1500；记录容量≥1500；屏幕色彩：集成≥80个字符的LCD显示屏和数字键盘。</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UPS</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6kva 蓄电池12v/65ah 四块；</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变频：带载≤3.0kw 备电时长≥0.6h；</w:t>
            </w:r>
          </w:p>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定频：带载≤0.8kw 备电时长≥3.0h</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摄像机</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传感器类型：1/3" Progressive Scan 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最低照度：彩色：0.005 Lux @（F1.2，AGC ON），黑白：0 Lux with IR。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宽动态≥120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调节角度：水平：0°~360°，垂直：0°~75°，旋转：0°~360°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焦距&amp;视场角≥2.8 mm，水平视场角≥97°，垂直视场角≥52.3°，对角线视场角≥</w:t>
            </w:r>
            <w:r>
              <w:rPr>
                <w:rFonts w:hint="eastAsia" w:ascii="宋体" w:hAnsi="宋体" w:eastAsia="宋体" w:cs="宋体"/>
                <w:i w:val="0"/>
                <w:iCs w:val="0"/>
                <w:color w:val="000000"/>
                <w:kern w:val="0"/>
                <w:sz w:val="22"/>
                <w:szCs w:val="22"/>
                <w:highlight w:val="none"/>
                <w:u w:val="none"/>
                <w:lang w:val="en-US" w:eastAsia="zh-CN" w:bidi="ar"/>
              </w:rPr>
              <w:t>114.3°4 mm，水平视场角≥78.8°，垂直视场角≥40.5°，对角线视场角≥93.9°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补光灯类型：红外灯；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补光距离：最远可达30m；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红外波长范围≥850nm；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防补光过曝：支持；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视频压缩标准：主码流：H</w:t>
            </w:r>
            <w:r>
              <w:rPr>
                <w:rFonts w:hint="eastAsia" w:ascii="宋体" w:hAnsi="宋体" w:eastAsia="宋体" w:cs="宋体"/>
                <w:i w:val="0"/>
                <w:iCs w:val="0"/>
                <w:color w:val="000000"/>
                <w:kern w:val="0"/>
                <w:sz w:val="22"/>
                <w:szCs w:val="22"/>
                <w:u w:val="none"/>
                <w:lang w:val="en-US" w:eastAsia="zh-CN" w:bidi="ar"/>
              </w:rPr>
              <w:t>.265/H.264；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硬盘录像机</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4盘位R系列，高性能NVR，支持最大8/16/16路同步回放和多路同步倒放；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支持IP设备集中管理，包括IP设备参数配置、信息的导入/导出和升级等功能；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支持≥4个SATA接口，最大支持满配8T硬盘；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支持HDMI与VGA同源输出，HDMI支持4K超高清显示输出，VGA支持高清1080p显示输出:最大支持800万像素高清网络视频的预览、存储与回放；支持8路1080P解码；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支持H265高效视频编码码流，支持H.265、H264IP设备混合接入；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可接驳符合ONVIF、RTSP标准的众多主流厂商网络摄像机；支持萤石、Ehome2.0、ISUP5.0以及GB28181协议，轻松实现平台接入；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支持萤石云服务，可实现手机远程预览回放，支持智能搜索、回放及备份功能，有效提高录像检索与回放效率；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硬盘</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监控硬盘8T。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poe交换机</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5口百兆网络接入设计，无风扇设计，存储转发交换方式，支持红口保障，支持IEEE 802.3、IEEE802.3u、IEEE 802.3x，支持IEEE 802.3at/af。</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监视器</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屏幕尺寸≥21.5英寸；最佳分辨率≥1920x1080；屏幕比例16:9（宽屏）接口：VGA+HDMI+DP；亮度≥200cd/㎡；高清标准≥1080p（全高清）；底座：人体工学升降底座。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机柜</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42U加厚机柜，SPCC优质冷轧加厚钢板，尺寸大小≥600×1000×2055mm。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实施费</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红外、门禁、监控系统综合布线、设备安装及调试，UPS、空调设备安装及调试。含穿线管、电源线、网线、水晶头、扎带等辅材。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pPr>
        <w:jc w:val="center"/>
        <w:rPr>
          <w:rFonts w:hint="eastAsia" w:ascii="宋体" w:hAnsi="宋体" w:eastAsia="宋体" w:cs="宋体"/>
          <w:b/>
          <w:bCs/>
          <w:sz w:val="28"/>
          <w:szCs w:val="36"/>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rPr>
          <w:rFonts w:hint="eastAsia" w:ascii="宋体" w:hAnsi="宋体" w:eastAsia="宋体" w:cs="宋体"/>
          <w:b/>
          <w:bCs/>
          <w:sz w:val="28"/>
          <w:szCs w:val="36"/>
        </w:rPr>
      </w:pPr>
      <w:r>
        <w:rPr>
          <w:rFonts w:hint="eastAsia" w:ascii="宋体" w:hAnsi="宋体" w:eastAsia="宋体" w:cs="宋体"/>
          <w:b/>
          <w:bCs/>
          <w:sz w:val="28"/>
          <w:szCs w:val="36"/>
        </w:rPr>
        <w:t>网络部分</w:t>
      </w:r>
    </w:p>
    <w:tbl>
      <w:tblPr>
        <w:tblStyle w:val="4"/>
        <w:tblW w:w="9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99"/>
        <w:gridCol w:w="6066"/>
        <w:gridCol w:w="1040"/>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防火墙</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1、标准1U设备，双路供电电源；≥8个10/100/1000M自适应千兆电接口、≥4个千兆SFP接口（不含SFP光模块）；最大吞吐率≥8G，最大并发≥400万，每秒新建连接≥100万，三年入侵防御特征库升级服务，质保期三年。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2、●必须支持基于应用的策略路由，可实现为不同的应用类型智能选择相应的链路（提供功能截图证明）。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3、●必须支持基于 WEB地址URL的策略路由，可实现将不同类型的网站流量智能分配到不同的链路（提供功能截图证明）。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4、●支持配置变更检查，可以根据实际情况设置任意检查结果作为变更基线，支持与自身或者其他设备的同类型变更项进行对比，检查设备间核心配置项的异同之处（提供功能截图证明）。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5、●支持配置变更监测，周期性监测系统的文件、目录、注册表、启动项、进程等配置信息及变更状态（提供功能截图证明）。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6、●提供原厂售后服务承诺函。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日志审计</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1、1U标准机架式，单电源，≥6个千兆电口，≥2个千兆光口，≥1个扩展槽位，≥2个USB接口，硬盘容量：≥32G minisata+≥2T SATA，≥30个审计对象授权，提供三年硬件维保服务。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2、●支持Lotus Domino、Check Point、VMWare的日志采集任务；（必须提供截图证明）。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3、●支持定制任务进行日志数据采集扩展，包括文本格式、目录下文本和数据库格式日志采集，支持编辑正则表达式和SQL语句进行日志采集，支持设置自定义任务时间；（必须提供截图证明）。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4、●支持WEB界面上传改密脚本，通过自定义脚本模式实现新增改密类型，满足多种改密需求（提供功能截图证明）。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5、●支持管理员通过WEB界面自定义上传用户手册，保证使用手册及时更新（提供功能截图证明）。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6、●提供原厂售后服务承诺函。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数据库审计</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1、审计一体机，1U上架专用设备，≥6电口（含1个管理口，1个HA口），≥1个接口扩展槽，≥1个RJ45串口，硬盘≥4T，单电源；≥3个被审计DB服务数，含嵌入式审计软件一套；质保期三年。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2、●支持Oracle、PostgreSQL、SQL Server、DB2、Informix、Sybase、MySQL、Teradata、CACHE、Clickhouse、marialDB、TiDB、Greenplum等主流数据库的审计。需提供功能截图证明。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3、●支持对针对数据库的SQL注入、CVE高危漏洞利用、口令攻击、缓冲区溢出等攻击行为进行审计。需提供功能截图证明。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自定义规则，可结合用户业务进行深度检测，自定义内容包括源IP、源端口、目的IP、目的端口、协议、事件威胁等级、主机状态、事件类型、攻击阶段、攻击结果、攻击手段；支持关联规则分析，进行双向检测规则编写，兼容业界主流snort规则（需提供界面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5、●提供原厂售后服务承诺函。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交换机</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支持24个10/100/1000BASE-T电口,支持4个1000BASE-X SFP端口,支持AC，交换容量：336Gbps/3.36Tbps，包转发率：51Mpps/126Mpps，1个Console口。</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实施费</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设备上架安装、线缆级联、线缆捆扎、网络调试、策略部署、设备标签粘贴等。含网线、水晶头、扎带、胶布等辅材。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pPr>
        <w:jc w:val="center"/>
        <w:rPr>
          <w:rFonts w:hint="eastAsia" w:ascii="宋体" w:hAnsi="宋体" w:eastAsia="宋体" w:cs="宋体"/>
          <w:b/>
          <w:bCs/>
          <w:sz w:val="28"/>
          <w:szCs w:val="36"/>
        </w:rPr>
      </w:pPr>
    </w:p>
    <w:p>
      <w:pPr>
        <w:jc w:val="center"/>
        <w:rPr>
          <w:rFonts w:hint="eastAsia" w:ascii="宋体" w:hAnsi="宋体" w:eastAsia="宋体" w:cs="宋体"/>
          <w:b/>
          <w:bCs/>
          <w:sz w:val="28"/>
          <w:szCs w:val="36"/>
        </w:rPr>
      </w:pPr>
    </w:p>
    <w:p>
      <w:pPr>
        <w:jc w:val="center"/>
        <w:rPr>
          <w:rFonts w:hint="eastAsia" w:ascii="宋体" w:hAnsi="宋体" w:eastAsia="宋体" w:cs="宋体"/>
          <w:b/>
          <w:bCs/>
          <w:sz w:val="28"/>
          <w:szCs w:val="36"/>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应用系统及相关软硬件</w:t>
      </w:r>
    </w:p>
    <w:tbl>
      <w:tblPr>
        <w:tblStyle w:val="4"/>
        <w:tblpPr w:leftFromText="180" w:rightFromText="180" w:vertAnchor="text" w:horzAnchor="page" w:tblpX="1150" w:tblpY="621"/>
        <w:tblOverlap w:val="never"/>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5"/>
        <w:gridCol w:w="1199"/>
        <w:gridCol w:w="6066"/>
        <w:gridCol w:w="1040"/>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●国产自主品牌。2U机架式服务器，所投型号在《安可替代工程核心产品名录－1－2021》中，提供原厂承诺函并加盖原厂专用章。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●标配1颗ARM处理器、64核、主频≥2.2GHz；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可支持国产操作系统；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内存≥128GB、最大可扩展至512GB；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配置≥480GB SSD硬盘，≥1块8TB机械硬盘；最大可扩展至8块3.5寸硬盘，标配独立RAID卡，2G缓存，支持 Raid 0/1/5/6；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≥4个10/100/1000Mbps以太网口；≥6个USB 3.0接口，≥2个VGA接口；1个RJ-45管理接口，位于机箱后部；≥1个RS232接口；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配置≥5个PCI-E 3.0插槽。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具有产品可靠性检验证书，MTBF不小于100000小时。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整机提供3年免费原厂质保。</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硬盘</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通用硬盘-8T-SATA -3.5寸3.5托架 HDD</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服务器操作系统</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支持龙芯、兆芯、飞腾、鲲鹏、海光，申威等主流国产CPU，至少支持包括龙芯3B3000/4000、飞腾FT-1500A/FT-2000+、兆芯KH-30000系列、鲲鹏920、海光7000等系列。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通过GJB9001c认证，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符合GB18030-2005标准，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产品研发过程符合CMMI5标准；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符合ISO20000信息技术服务管理体系标准。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支持KVM虚拟化；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内置单机虚拟化管理程序。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内置支持快速块设备作为慢速块设备缓存以加速IO；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支持swap压缩以减少IO并提高性能；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支持FCoE、iSCSI，支持将Ceph 块设备；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兼容人大金仓KingbaseES、达梦、神舟通用、南大通用等数据库。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鲲鹏平台兼容华为高斯数据库。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兼容中创、东方通、金蝶、普元、宝兰德、华宇等中间件。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支持火狐浏览器、360安全浏览器等。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兼容国内外主流的服务器、存储等硬件产品，包括华为、长城、百信、曙光、浪潮等。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系统提供图形化账号安全配置工具，可支持图形化配置密码复杂度，包括用户名校验、长度、账号锁定配置等。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系统可提供安全增强组件，支持增加三权分立、白名单控制等安全功能，可增强至国家认证的安全保护级别，如结构化保护四级。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●提供同品牌的高可用集群、云平台软件、服务器虚拟化系统、安全云桌面管理软件等配套产品。</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数据库</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拥有自主知识产权，完全自主可控，且产品核心功能模块的核心源码自主代码比例不低于95%，须提供权威评测机构的代码开源率证明和国家网络与信息系统安全产品质量监督检验中心颁发的信息技术产品自主原创性测评证书（提供证书复印件并加盖原厂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产品具备高安全性，符合GB/T 18336和GB/T 20273（EAL4+）的相关规定和要求，获得国家网络与信息系统安全产品质量监督检验中心颁发的信息技术产品安全分级评估证书且级别为评估保障级4增强级外加ALC_FLR.1（基本的缺陷纠正）。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表支持创建2048列；支持分区表，包括范围分区、哈希分区、列表分区、间隔分区等；支持组合分区，如可以实现列表、范围组合分区等；支持单表分区数量为65535个；支持分区键包含多列，列数最多达到16列；支持增加、删除、合并、拆分、交换、截断、重命名等分区操作；支持分区表迁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单机单表支持不低于140TB数据的存储，支持万亿行记录数据的增、删、改、查操作。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支持多种数据类型，包括字符类型、数值类型、二进制类型、大对象类型等；支持非关系数据的操作，包括XML类型、JSON类型、CSV类型、TXT类型、空间类型（地理信息 GIS 数据类型）；支持自定义类型TYPE，包括记录类型、对象类型、数组类型和嵌套表类型，支持重编译类型。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支持多种索引，包括B树索引、聚集索引</w:t>
            </w:r>
            <w:bookmarkStart w:id="0" w:name="_GoBack"/>
            <w:bookmarkEnd w:id="0"/>
            <w:r>
              <w:rPr>
                <w:rFonts w:hint="eastAsia" w:ascii="宋体" w:hAnsi="宋体" w:eastAsia="宋体" w:cs="宋体"/>
                <w:i w:val="0"/>
                <w:iCs w:val="0"/>
                <w:color w:val="000000"/>
                <w:kern w:val="0"/>
                <w:sz w:val="22"/>
                <w:szCs w:val="22"/>
                <w:u w:val="none"/>
                <w:lang w:val="en-US" w:eastAsia="zh-CN" w:bidi="ar"/>
              </w:rPr>
              <w:t>、唯一索引、非唯一索引、函数索引、分区索引（包括本地分区索引和全局分区索引）、位图索引、位图连接索引、空间索引、数组索引；支持创建索引时指定表空间；支持设置索引可见和不可见；支持设置索引失效；支持重建索引；支持索引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存储过程、自定义函数和包PACKAGE；支持创建带参数和不带参数的存储过程和函数；支持调用存储过程和函数；支持定义游标、打开游标、拨动游标和关闭游标；支持动态SQL语句；支持异常处理机制和用户自定义异常；支持创建确定性函数和管道函数；支持重编译存储过程和函数；支持调用和编译包PACKAG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具备在鲲鹏、飞腾、海光等CPU技术路线和麒麟、统信等操作系统下稳定运行的能力，在不少于100仓数据和100用户并发场景下，产品在不同数据库环境7*24小时的TPC-C测试中能够稳定正常运行，须提供具有CMA或CNAS标识及测试环境和结果截图的权威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Oracle的DBA_*、ALL_*和USER_*开头的数据字典视图、系统包；兼容PL/SQL语法和数据操作；兼容Oracle、Mysql、SQLServer、DB2、PostgreSQL的常用系统函数；实现对数据查询语言（DQL)、数据操纵语言(DML)和数据定义语言(DDL)的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支持ODBC、OCI、OCCI、ADO、JDBC、.Net Data Provider(NDP)、ADO.net、.Net Core、嵌入式SQL(Pro*C)等开发接口；支持Qt、Struct、Spring、Hibernate、NHibernate、iBatis、MyBatis、Mybatis-Plus、Entity Framework(EF)、Django、SQLAlchemy、Node.js、Activiti等开发框架；支持C、C++、Java、.Net、PHP、Python、Perl、Go、delphi等开发语言。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支持LEN、SPACE、MEDIAN、sec_to_time、time_to_sec、FIND_IN_SET、ADD_DAYS/ ADD_WEEKS、field、date_format、WEEKDAY、WEEKS_BETWEEN、TEXT_EQUAL等函数语法。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单表插入100万数据小于1.3秒，平均存储性能可达到80万条/秒以上，单库单表导入200万行数据小于3秒，批量导入性能可达到70万条/秒以上；支持1GB以上数据备份完成时间在7秒以内，恢复完成时间在21秒以内。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机单实例TPC-C性能测试，在X86环境不少于3000仓3000并发下持续运行60分钟，测试数据库性能指标可达到170万tpmC以上，在不少于100仓200并发下持续运行10分钟，可达到195万tpmC以上；在双路国产CPU环境不少于100仓100并发下持续运行10分钟，测试数据库性能指标可达到115万tpmC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主多备，支持同步备机和异步备机等多种方式；支持数据零丢失；支持通过守护进程将故障节点重新启动并自动加入集群，且历史数据自动同步；支持备机只读操作；支持备机中临时表的增加、删除、修改操作；支持列存表的创建、删除、修改与查询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●支持数据库共享存储集群，集群规模可达8节点；集群每个节点均支持写入且支持多节点间的缓存一致性；集群具备多节点负载均衡能力；支持不依赖第三方的自动存储管理系统(ASM) ，支持创建、添加、删除磁盘组及在线添加磁盘，支持新建、删除、截断及动态扩展文件。提供工信部下属专业测评机构出具的测试报告。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支持物理备份及恢复，包括全量、增量和差异备份及恢复功能；支持恢复到指定时间点；支持归档备份；支持自动备份；支持备份压缩；支持逻辑备份及还原，包括数据库级、模式级、用户级、表级。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单机支持10万以上并发连接数，36小时以上不掉线，且无断开或异常情况。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SM4算法的存储加密，支持数据加密存储，支持国密算法加密，支持全面加密，数据文件、日志文件、备份文件、导入导出文件等均支持透明加密；支持数据库级、表级、列级等不同级别加密，支持不同用户、不同列设置不同密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提供权限管理功能，权限控制粒度可到表的字段级别；提供角色；提供grant/revoke赋予/撤销权限等操作；支持自主访问控制和基于标签的强制访问控制；支持“三元分立”的安全架构。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跨平台迁移，支持国产数据库、Oracle等主流数据库的双向平滑迁移，支持文件迁移，支持图形化向导式迁移模式以及迁移异常信息记录和保存、配置迁移策略和并行化数据迁移、批量数据快速加载方式、命令行式迁移模式、文件迁移、双向迁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Web图形化数据库迁移评估系统，能够提供在线评估、转换工具，一键操作完成主流数据库的数据库对象的迁移评估，自动生成数据库迁移评估报告、提供可量化指标数据、实现数据库对象的智能转换和改写并自动生成迁移转换后的SQL脚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支持异构数据同步软件和数据比对工具，支持异构数据库同步，支持同构、异构数据库对象并行比对。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提供命令行客户端及基于跨平台风格统一的全图形化客户端工具，包括数据库对象管理、SQL开发、数据迁移、性能监视、数据库配置等多种图形化工具，并提供PL/SQL调试工具。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智能数据库自治优化技术，支持基于代价的查询优化器，支持表及索引的统计信息；支持通过分析对象统计信息来生成最优（代价最小）的执行计划；支持数据库动态配置调整，支持数据库内存及执行计划智能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图形化SQL调试，能够进入、下一步、跳出、断点、监控和设置变量、观察堆栈、监控和设置执行计划；支持SQL语法检查和错误提示、SQL语法高亮并自动联想补全、智能格式化SQL语句、对象定义提示、文本拖拽、显示行号、显示空白字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支持查询SQL执行计划，包括查看操作符执行的操作、每个操作符所花费的时间及返回的结果条数、执行节点字节数以及执行计划操作符耗。</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中间件</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●遵循国际标准，必须通过Java EE 5、6、7、8四个标准规范的官方兼容认证，并且逐个提供Java EE对上述标准兼容认证的查询网址及网页截图。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产品应具备良好的生态环境适应能力，支持多种主流国产操作系统，如麒麟OS、统信UOS等；支持多种主流国产数据库系统，如达梦、金仓、神通、南大通用等。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支持集群部署，提供集群管理工具。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内置类加载冲突检测工具，可以检测出应用部署和运行过程中哪些类存在类加载冲突问题，并能自动生成冲突检测报告，方便快速定位和解决应用类加载问题。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支持在管理控制台页面上配置异步日志，保证日志输出的同时降低对应用系统性能的影响。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提供对监控项（如方法的执行耗时、线程数等）的阈值配置，一旦到达阈值则系统自动进行预警记录；支持自定义监控规则表达式，能够对节点上运行的类、方法进行监控。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提供调用链分析功能，能够对应用的调用流程进行监控，并展示其执行时间、时长和调用参数。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产品采用商用密码技术进行加密保护、安全认证。产品须通过国家密码管理局商用密码检测中心测评。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支持命令行审计功能，能记录每次命令行操作。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为避免用户误操作，需支持应用回收站功能，卸载的应用部署包将移到回收站里。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●产品需通过中国网络安全审查技术与认证中心的IT产品信息安全认证，符合GB/T 18336-2015《信息技术 安全技术 信息技术安全评估准测》和CCRC-TR-128-2023《中间件安全技术要求和测试评价方法》,提供IT产品信息安全认证证书和IT产品信息安全认证型式试验报告。</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身份证读卡器</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CPU≥24M 8bit高性能处理器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存储器：64KB片载Flash，4KB片载RAM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非接触卡：支付符合Type A和Type B规范的非接触卡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主机接口：1路HID USB DEVICE 2.0 或 1路RS232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电源：DC 5V （通过USB接口供电）；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功耗≤1.5W 。</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99"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身份认证对接</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身份证读卡器一种用于读取和认证身份证上信息的设备，档案管理软件与二代身份证读卡器集成，通过接触式或非接触式方法读取身份证芯片中数据，实现在档案管理软件中的身份认证采集与认证登录需求。</w:t>
            </w:r>
          </w:p>
        </w:tc>
        <w:tc>
          <w:tcPr>
            <w:tcW w:w="1040"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41"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vMerge w:val="restart"/>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199" w:type="dxa"/>
            <w:vMerge w:val="restart"/>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数字档案馆管理系统</w:t>
            </w: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一、软件部署环境要求</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1、软件架构：B/S</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2、服务器端应用环境</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硬件环境要求：</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CPU架构：飞腾、鲲鹏、龙芯、申威、海光、兆芯等；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内存≥32GB；</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硬盘≥500GB；</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网络：100/1000MB网卡；</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操作系统：</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中标麒麟、银河麒麟、统信UOS、中科方德等；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数据库：</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达梦、人大金仓、神通、优炫等；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中间件：</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东方通、金蝶、中创等；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部署环境：</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Asp.Net Core。</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3、客户端应用环境</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硬件环境要求：</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CPU架构：飞腾、鲲鹏、龙芯、申威、海光、兆芯等；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内存≥4GB；</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硬盘≥500GB；</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网络：100/1000MB网卡；</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操作系统：</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中标麒麟、银河麒麟、统信、中科方德等；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浏览器：</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谷歌、360、火狐、奇安信等浏览器。</w:t>
            </w:r>
          </w:p>
        </w:tc>
        <w:tc>
          <w:tcPr>
            <w:tcW w:w="1040" w:type="dxa"/>
            <w:vMerge w:val="restart"/>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套</w:t>
            </w:r>
          </w:p>
        </w:tc>
        <w:tc>
          <w:tcPr>
            <w:tcW w:w="941" w:type="dxa"/>
            <w:vMerge w:val="restart"/>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25" w:type="dxa"/>
            <w:vMerge w:val="continue"/>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99" w:type="dxa"/>
            <w:vMerge w:val="continue"/>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6066" w:type="dxa"/>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二、软件功能要求</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馆藏资源管理系统是档案馆中最为核心的业务系统，功能涵盖档案接收、整理、保管、利用、统计等业务环节，实现档案数字化副本、电子档案等各种档案信息资源一体化管理。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功能要求如下:</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（一）档案接收</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1、数据接收</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系统需具备对档案数据的接收及相关功能，能够展示接收档案条目的状态详情、四性检测结果，查看和打印移交接收登记表，浏览四性检测日志和入库日志等。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2、离线接收</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系统支持接收各立档单位移交进馆的Excel文件。系统可按照实际业务需求和标准定制Excel模板。</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3、数字化成果导入</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系统支持导入已接收的进馆单位实体档案数字化成果。支持目录导入、全文挂接、数据包导入等方式。</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（二）档案管理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1、档案库管理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档案库管理分为接收库、管理库、保存库和回收站管理四部分。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(1)接收库：用于展示已接收状态的档案数据，支持数据的增加、删除、修改、打印、质检、四性检测、入库、借阅等常用操作。</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(2)管理库：管理库主要包括查询、报表、下载电子件、导出、生成EEP、四性检测、退回接收库、申请修改、数据发布、鉴定筛选、敏感词过滤、格式转换等功能。</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(3)保存库：支持按档案类型记录存储EEP封装包的批次记录，查看EEP内目录和电子原文，支持封装包批量下载操作。</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(4)回收站：管理已删除数据，支持数据的删除、还原和查找。</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2、档案鉴定</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系统支持以任务列表形式集中展示和执行所有管理库中发起的关于密级、期限等内容的鉴定流程，提供鉴定日志的查看和原文浏览功能。</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3、档案统计</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(1)馆藏量统计：提供馆藏档案资源量统计模块，支持多种统计展示形式，支持报表导出。</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 利用统计：提供电子档案浏览、下载、打印利用统计等功能，支持多种展示形式，支持统计报表导出。</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(3)工作量统计：支持按照用户、部门等统计新增、删除的工作量情况，支持多种展示形式，支持统计报表导出。</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（三）档案保存</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1、智能库房</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(1)库房设置：支持库房的添加、修改和删除等操作，并可以通过系统界面预览库房结构。</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(2)库房管理：支持通过档号或库位号，定位到相应的密集架层，可以通过检索条目进行实体档案批量上架、下载、移动位置等操作。</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(3)库房浏览：支持库房密集架定位或档号、条形码定位，查看对应每层密集架的已用容量、满置率、存放的档案内容，保证电子档案与实体库房的一一对应。</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(4)库房统计：提供动态图表展示库房利用情况。</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(5)温湿度监测：支持通过智能设备采集或人工录入方式，记录每日温湿度情况，并可统计一定时间段内温湿度情况，形成温湿度曲线图。</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2、鉴定销毁</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系统应支持处理保管到期或更改密级的档案数据重新鉴定和销毁，包括过期查询、档案鉴定、销毁库、鉴定销毁日志等功能。</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3、长期保存</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系统支持通过选择档案生成长期保存包。</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4、备份恢复</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提供数据在线、离线备份和恢复功能，支持备份下载和维护日志查看。</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（四）档案利用</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1、流程审批</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列表展示与用户相关的各类流程，支持查看流程详情和流程日志。</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2、档案检索</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(1)智能检索：支持目录模糊检索和全文检索，支持筛选检索全宗范围，提供热词推荐、检索历史等功能，并支持对检索档案发起借阅申请和赋权申请。</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(2)专业检索：支持按档案类型、年度项目、分类表等方式对档案数据进行逐级检索。</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(3)赋权档案查看：展示当前用户所有申请通过的电子借阅档案，可以对申请利用服务情况进行评价反馈，对已通过赋权的档案进行浏览、下载等操作。</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3、档案借阅</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借阅管理模块用于档案管理员完成对实体档案借阅的管理，支持借阅登记、借阅管理、借阅日志等功能。</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4、档案编研</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支持编研库维护、加入编研数据、在线编研成果和信息发布等编研功能。</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5、推送管理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支持主动推送和请求处理，能够选择档案数据主动推送给用户，可控制浏览、打印、下载权限。</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（五）数据管理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1、数据发布</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展示所有数据发布的批次记录，发布状态。</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2、后台任务</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展示所有任务的状态、开始时间、结束时间等信息，可取消未执行任务，查看任务内档案数据详情。</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（六）系统设置</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1、权限管理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(1)机构管理：支持本全宗单位组织机构（部门）的维护，包括添加下级、添加同级、编辑和删除。</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(2)用户管理：用户管理建立在机构管理基础之上，对用户进行维护管理。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(3)角色管理：支持分三种角色进行权限管理，包括功能角色、数据操作角色和数据浏览角色。</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2、业务管理</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(1)全宗配置：支持为当前全宗单位选择启用的档案类型、配置默认的分类表及版本、代码表及版本、整理规则等。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(2)目录树管理：支持目录树的节点维护，包括添加、删除树节点和档案类型节点、分组节点、自定义节点、数据节点设置等。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(3)流程管理：支持各档案类型的档案移交、借阅、鉴定销毁、预约、数据修改、数据发布等业务流程中的审批流程添加、设计、删除的操作。</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(4)检测设置：支持四性检测内容的配置。</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3、基础设置</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(1)全宗管理：支持全宗单位的代码、名称、服务器名称、默认用户名和密码、默认存储设置等信息的添加、编辑和删除。</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(2)档案类型：支持档案类型定制，包括档案的著录项（录入字段）、编辑卡片界面等内容。</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(3)整理规则：支持针对各档案类型设置整理规则，包括分组排序、立卷方式、档号规则等。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(4)报表设置：支持定义各档案类型实体管理所需的各类标准的目录，以及系统当中所用到的管理表单。包括案卷封面、案卷目录、卷内目录、归档文件目录、盒脊背、备考表、借阅单等。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(5)全宗模板：支持编辑全宗模板，在全宗管理中供所有全宗引用，引用后，该全宗将显示该模板配置的档案类型和分类表。</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4、安全设置</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(1)系统策略：支持用户密码复杂度、三员分立、解锁方式及其他特殊设置。</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(2)水印设置：支持对档案数据的图片格式电子文件进行水印的相关参数设置，包括水印的位置、样式等。</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5、系统日志</w:t>
            </w:r>
          </w:p>
          <w:p>
            <w:pPr>
              <w:keepNext/>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支持登录日志、开放鉴定日志、系统日志、权限日志、利用日志、数据日志、日志分析、四性检测日志。</w:t>
            </w:r>
          </w:p>
        </w:tc>
        <w:tc>
          <w:tcPr>
            <w:tcW w:w="1040" w:type="dxa"/>
            <w:vMerge w:val="continue"/>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941" w:type="dxa"/>
            <w:vMerge w:val="continue"/>
            <w:shd w:val="clear" w:color="auto" w:fill="auto"/>
            <w:vAlign w:val="center"/>
          </w:tcPr>
          <w:p>
            <w:pPr>
              <w:keepNext/>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2"/>
                <w:szCs w:val="22"/>
                <w:u w:val="none"/>
                <w:lang w:val="en-US" w:eastAsia="zh-CN" w:bidi="ar"/>
              </w:rPr>
            </w:pPr>
          </w:p>
        </w:tc>
      </w:tr>
    </w:tbl>
    <w:p>
      <w:pPr>
        <w:jc w:val="center"/>
        <w:rPr>
          <w:rFonts w:hint="eastAsia" w:ascii="宋体" w:hAnsi="宋体" w:eastAsia="宋体" w:cs="宋体"/>
          <w:b/>
          <w:bCs/>
          <w:sz w:val="28"/>
          <w:szCs w:val="36"/>
        </w:rPr>
      </w:pPr>
      <w:r>
        <w:rPr>
          <w:rFonts w:hint="eastAsia" w:ascii="宋体" w:hAnsi="宋体" w:eastAsia="宋体" w:cs="宋体"/>
          <w:b/>
          <w:bCs/>
          <w:sz w:val="28"/>
          <w:szCs w:val="36"/>
        </w:rPr>
        <w:t>办公设备</w:t>
      </w:r>
    </w:p>
    <w:tbl>
      <w:tblPr>
        <w:tblStyle w:val="4"/>
        <w:tblW w:w="9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99"/>
        <w:gridCol w:w="6066"/>
        <w:gridCol w:w="1040"/>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通用台式机</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●国产自主品牌，所投型号在《安可替代工程核心产品名录－1－2021》中，且基本参数与名录内完全一致。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●国产自主龙芯3A5000处理器，CPU核数≥4核，主频≥2.3GHz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内存扩展至≥8GB，硬盘容量扩展至≥256GB SSD，同时可支持机械硬盘扩展。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标配独立显卡，显示器与主机同品牌，显示器尺寸≥23.8英寸，显示器分辨率≥1920*1080。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USB接口不少于8个，其中USB3.0数量≥4个，HDMI接口≥1个，VGA及网络接口各一个。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微塔式机箱，机箱体积≤14L，电源功率≥200W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USB有线键盘鼠标，与主机同品牌。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支持国产自主品牌操作系统。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台式机生产企业需具备现代化生产管理手段（SFCS生产现场管理系统）。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●整机提供3年免费原厂质保，要求供货时出具所投产品原厂商售后服务承诺函；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具有产品可靠性检验证书，MTBF不小于15万小时。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所投产品具有国家3C认证，中国节能、环境标志产品认证证书。</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显示器</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显示器与通用台式机同品牌，显示器尺寸≥23.8英寸，显示器分辨率≥1920*1080。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操作系统</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●国产自主品牌，所投型号在《安可替代工程核心产品名录－1－2021》中。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具备设备管理、文件系统管理、用户管理、个性化设置、软件商店支持右建刷新功能，支持夜间模式，也可以自定义时间，色温等。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支持腾讯、蓝信、会见、信源豆豆等即时通讯工具。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提供超过1000款应用软件工具下载使用，包含自研、第三方商业软件、开源软件等，包括特色、办公、开发、图像、影音、网络、游戏、教育、社交、系统和其它等类别。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KYSEC安全管控功能，提供核内核外统一访问控制安全框架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内置式一体化安全体系，提供SCC系统管控安全机制、系统内核校验、安全状态切换工具、支持启用或关闭防火墙，策略切换工具同时，支持SELinux、AppArmor、KYSEC等安全机制联合控制。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支持可信计算TCM/TPCM、TPM2.0d。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支持多种生物特征识别，包括人脸识别、指纹、指静脉、虹膜等。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支持大于10个不同密码的文件保护箱。提供图形化的PAM配置工具。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支持飞腾FT2000/腾锐D2000、鲲鹏920/麒麟990、龙芯3000/4000/5000、海光3000系列、兆芯D/E等自主桌面终端平台。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支持国产输入法、浏览器、办公软件、安全软件、即时通讯、社交软件和业务系统等。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通过CMMI 5级研发过程评估，通过ISO9001质量评估，通过GJB9001C认证。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提供3年免费售后服务。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流式软件</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●国产自主品牌，所投型号在《安可替代工程适配产品清单-基础通用产品－1－2021》中。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●支持基于Web开发技术开发具备轻量化和跨平台特性的加载项，实现在Web网页调用Office标准接口完成与客户端的数据同步。支持JS宏编辑器、通过录制宏生成JSAPI。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文字、表格、演示三个组件均支持输出OFD文件时设置输出范围，输出范围可根据需要输出对应页、工作表或幻灯片，提高导出效率。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支持多设备浏览文档。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支持章节导航、书签导航。章节导航支持显示章节内容、更改章节标题、增加节、删除节、合并节。书签导航支持显示书签，按照书签的名称和位置排序。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支持OFD预览功能，实现转版前预览OFD导出实际效果。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支持智能图形，包括层次结构、列表、循环、流程等，具备支持插入和编辑的类型，也具备支持打开和编辑的类型。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支持“文件瘦身”。“文件瘦身”功能可以通过对对象、重复样式、空白单元格内容进行瘦身，减小文件体积，解决打开文件过程中卡顿、慢的问题。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具备切片器功能，可以让用户更灵活的对表格进行筛选，可以直观地知道目前的筛选条件。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支持蒙古文的排版显示等功能。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提供3年免费售后服务。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版式软件</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●国产自主品牌，所投型号在《安可替代工程适配产品清单-基础通用产品－1－2021》中。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提供OFD/PDF版式文档打开、保存、另存功能，可将打开文档导出为图片、PDF或TXT格式文档。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支持打印预览功能，支持打印复印件功能，支持装订成册打印功能，可设置打印属性。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支持翻页、跳转、缩放、全屏阅览，支持缩略图、大纲、语义、书签、数字签名、附件导览功能。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支持文本内容选择与复制功能，可将复制内容的字体、段落格式、行间距等属性带入WPS文档中。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支持批注、删除、插入、替换、移动、修改、增加间距、缩小间距、前移、后移、切换字体等修订标记；支持图形注释、文本注释、文本框注释功能。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支持签字笔（粗、细）、软笔签批用笔选择，支持压感笔锋功能，根据写入时的用力大小来显示字体笔画的粗细程度，提供橡皮檫功能。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支持拆分OFD；提供插入、删除、替换、提取、交换、移动等页面处理功能。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提供保存、另存、打印、复制、截屏等禁用控制功能，支持国密https打开远程文件，可为文档添加阅读有效期和操作权限，提供加密保护功能。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支持普通盖章、骑缝章、署名章、预盖章、批量盖章等功能，支持签章验证功能。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支持安全可靠环境下B/S集成；提供二次开发接口，支持定制开发，能够提供API文档。支持分级部署。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提供3年免费售后服务。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杀毒软件</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●国产自主品牌，所投型号在《安可替代工程适配产品清单-基础通用产品－1－2021》中。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客户端系统要求：客户端支持中标麒麟V7.0、麒麟V10（SP1）以及统信UOS V20等桌面操作系统，具备在兆芯、飞腾、龙芯等通用CPU上运行的能力。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客户端升级：支持离线升级客户端程序。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病毒库升级：支持离线升级病毒库。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病毒日志：支持查看终端上的病毒扫描日志，包括扫描时间、扫描结果，并显示扫描详情（扫描用时、扫描项目总数、使用引擎等信息）。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防护日志：支持查看终端上的防护日志，包括时间、文件路径、防护说明、处理结果。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反病毒引擎：至少提供4种防病毒引擎，实现多引擎防护。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支持基于脚本类型判断的病毒检测技术，通过预设数量的脚本作为样本，计算特征向量建立分类模型，由此建立的分类模型可以对待测脚本的类型进行判定，根据判定结果把脚本提供给对应的脚本引擎进行处理。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支持基于机器学习的程序识别方法，通过对海量样本进行分析，得到识别恶意程序的模型，发现程序内在规律，对未发生的恶意程序进行预防。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连接网络版控制中心：支持连接网络版控制中心，将单机版客户端接入网络版控制中心。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扫描方式：支持对终端执行快速扫描、全盘扫描和自定义扫描，可配置发现病毒的处理方式。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白名单：支持用户自定义白名单，支持文件和目录白名单。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隔离区恢复：支持快速批量恢复隔离区内的文件。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实时防护：提供文件系统实时防护功能，发现病毒后可选择由系统自动处理、由用户选择处理或仅上报但不处理。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提供3年免费售后服务（包括客户端及病毒库升级服务）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bl>
    <w:p>
      <w:pPr>
        <w:jc w:val="center"/>
        <w:rPr>
          <w:rFonts w:hint="eastAsia" w:ascii="宋体" w:hAnsi="宋体" w:eastAsia="宋体" w:cs="宋体"/>
          <w:b/>
          <w:bCs/>
          <w:sz w:val="28"/>
          <w:szCs w:val="36"/>
        </w:rPr>
      </w:pPr>
    </w:p>
    <w:p>
      <w:pPr>
        <w:jc w:val="center"/>
        <w:rPr>
          <w:rFonts w:hint="eastAsia" w:ascii="宋体" w:hAnsi="宋体" w:eastAsia="宋体" w:cs="宋体"/>
          <w:b/>
          <w:bCs/>
          <w:sz w:val="28"/>
          <w:szCs w:val="36"/>
        </w:rPr>
      </w:pPr>
    </w:p>
    <w:p>
      <w:pPr>
        <w:jc w:val="center"/>
        <w:rPr>
          <w:rFonts w:hint="eastAsia" w:ascii="宋体" w:hAnsi="宋体" w:eastAsia="宋体" w:cs="宋体"/>
          <w:b/>
          <w:bCs/>
          <w:sz w:val="28"/>
          <w:szCs w:val="36"/>
        </w:rPr>
      </w:pPr>
      <w:r>
        <w:rPr>
          <w:rFonts w:hint="eastAsia" w:ascii="宋体" w:hAnsi="宋体" w:eastAsia="宋体" w:cs="宋体"/>
          <w:b/>
          <w:bCs/>
          <w:sz w:val="28"/>
          <w:szCs w:val="36"/>
        </w:rPr>
        <w:t>其他费用</w:t>
      </w:r>
    </w:p>
    <w:tbl>
      <w:tblPr>
        <w:tblStyle w:val="4"/>
        <w:tblW w:w="9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99"/>
        <w:gridCol w:w="6066"/>
        <w:gridCol w:w="1040"/>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等级保护测评</w:t>
            </w:r>
          </w:p>
        </w:tc>
        <w:tc>
          <w:tcPr>
            <w:tcW w:w="6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等级保护测评二级。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pPr>
        <w:jc w:val="center"/>
        <w:rPr>
          <w:rFonts w:hint="eastAsia" w:ascii="宋体" w:hAnsi="宋体" w:eastAsia="宋体" w:cs="宋体"/>
          <w:b/>
          <w:bCs/>
          <w:sz w:val="28"/>
          <w:szCs w:val="36"/>
        </w:rPr>
      </w:pP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ZDlhMTBiZTFmNWU5MTBhNDY0ZjgzYTNiYzNlY2MifQ=="/>
  </w:docVars>
  <w:rsids>
    <w:rsidRoot w:val="00000000"/>
    <w:rsid w:val="03851FAF"/>
    <w:rsid w:val="044F0706"/>
    <w:rsid w:val="058F525E"/>
    <w:rsid w:val="07660241"/>
    <w:rsid w:val="079528D4"/>
    <w:rsid w:val="091F0FEF"/>
    <w:rsid w:val="0B0C10FF"/>
    <w:rsid w:val="0DD24882"/>
    <w:rsid w:val="0E35096D"/>
    <w:rsid w:val="139323BD"/>
    <w:rsid w:val="13D12EE6"/>
    <w:rsid w:val="17A27073"/>
    <w:rsid w:val="18B559DF"/>
    <w:rsid w:val="24D40A88"/>
    <w:rsid w:val="25441769"/>
    <w:rsid w:val="2A6F54DA"/>
    <w:rsid w:val="2B2F6A18"/>
    <w:rsid w:val="2DC158CD"/>
    <w:rsid w:val="2DF950BB"/>
    <w:rsid w:val="2E737DD0"/>
    <w:rsid w:val="2EB15996"/>
    <w:rsid w:val="35B446E9"/>
    <w:rsid w:val="35DC154A"/>
    <w:rsid w:val="3CF8135F"/>
    <w:rsid w:val="3D51281E"/>
    <w:rsid w:val="413B2278"/>
    <w:rsid w:val="43CC495A"/>
    <w:rsid w:val="46CA57DD"/>
    <w:rsid w:val="46E045E3"/>
    <w:rsid w:val="48F333C7"/>
    <w:rsid w:val="4AEF3676"/>
    <w:rsid w:val="4B0E7FA0"/>
    <w:rsid w:val="4BEB208F"/>
    <w:rsid w:val="4F8B1BBF"/>
    <w:rsid w:val="50B228D9"/>
    <w:rsid w:val="58D36385"/>
    <w:rsid w:val="5AD7215D"/>
    <w:rsid w:val="624441C1"/>
    <w:rsid w:val="64430863"/>
    <w:rsid w:val="6754159F"/>
    <w:rsid w:val="6CA37079"/>
    <w:rsid w:val="705D2CAC"/>
    <w:rsid w:val="70B328CC"/>
    <w:rsid w:val="74017E86"/>
    <w:rsid w:val="740D1C1E"/>
    <w:rsid w:val="74C57072"/>
    <w:rsid w:val="77435785"/>
    <w:rsid w:val="795155ED"/>
    <w:rsid w:val="7AF4420D"/>
    <w:rsid w:val="7B671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2024-01-02T01:48:00Z</dcterms:created>
  <dc:creator>Administrator</dc:creator>
  <cp:lastModifiedBy>ki</cp:lastModifiedBy>
  <dcterms:modified xsi:type="dcterms:W3CDTF">2024-01-15T07:30:23Z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6E845A242EB344E7ABD3FD6EA2137161_12</vt:lpwstr>
  </property>
</Properties>
</file>