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4"/>
          <w:szCs w:val="32"/>
        </w:rPr>
      </w:pPr>
    </w:p>
    <w:tbl>
      <w:tblPr>
        <w:tblStyle w:val="5"/>
        <w:tblW w:w="14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563"/>
        <w:gridCol w:w="9165"/>
        <w:gridCol w:w="660"/>
        <w:gridCol w:w="671"/>
        <w:gridCol w:w="671"/>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69" w:type="dxa"/>
            <w:vAlign w:val="center"/>
          </w:tcPr>
          <w:p>
            <w:pPr>
              <w:jc w:val="center"/>
              <w:rPr>
                <w:b/>
                <w:bCs/>
                <w:sz w:val="24"/>
                <w:szCs w:val="32"/>
              </w:rPr>
            </w:pPr>
            <w:r>
              <w:rPr>
                <w:rFonts w:hint="eastAsia"/>
                <w:b/>
                <w:bCs/>
                <w:sz w:val="24"/>
                <w:szCs w:val="32"/>
              </w:rPr>
              <w:t>序号</w:t>
            </w:r>
          </w:p>
        </w:tc>
        <w:tc>
          <w:tcPr>
            <w:tcW w:w="1563" w:type="dxa"/>
            <w:vAlign w:val="center"/>
          </w:tcPr>
          <w:p>
            <w:pPr>
              <w:jc w:val="center"/>
              <w:rPr>
                <w:b/>
                <w:bCs/>
                <w:sz w:val="24"/>
                <w:szCs w:val="32"/>
              </w:rPr>
            </w:pPr>
            <w:r>
              <w:rPr>
                <w:rFonts w:hint="eastAsia"/>
                <w:b/>
                <w:bCs/>
                <w:sz w:val="24"/>
                <w:szCs w:val="32"/>
              </w:rPr>
              <w:t>产品名称</w:t>
            </w:r>
          </w:p>
        </w:tc>
        <w:tc>
          <w:tcPr>
            <w:tcW w:w="9165" w:type="dxa"/>
            <w:vAlign w:val="center"/>
          </w:tcPr>
          <w:p>
            <w:pPr>
              <w:jc w:val="center"/>
              <w:rPr>
                <w:b/>
                <w:bCs/>
                <w:sz w:val="24"/>
                <w:szCs w:val="32"/>
              </w:rPr>
            </w:pPr>
            <w:r>
              <w:rPr>
                <w:rFonts w:hint="eastAsia"/>
                <w:b/>
                <w:bCs/>
                <w:sz w:val="24"/>
                <w:szCs w:val="32"/>
              </w:rPr>
              <w:t>主要技术参数</w:t>
            </w:r>
          </w:p>
        </w:tc>
        <w:tc>
          <w:tcPr>
            <w:tcW w:w="660" w:type="dxa"/>
            <w:vAlign w:val="center"/>
          </w:tcPr>
          <w:p>
            <w:pPr>
              <w:jc w:val="center"/>
              <w:rPr>
                <w:b/>
                <w:bCs/>
                <w:sz w:val="24"/>
                <w:szCs w:val="32"/>
              </w:rPr>
            </w:pPr>
            <w:r>
              <w:rPr>
                <w:rFonts w:hint="eastAsia"/>
                <w:b/>
                <w:bCs/>
                <w:sz w:val="24"/>
                <w:szCs w:val="32"/>
              </w:rPr>
              <w:t>数量</w:t>
            </w:r>
          </w:p>
        </w:tc>
        <w:tc>
          <w:tcPr>
            <w:tcW w:w="671" w:type="dxa"/>
            <w:vAlign w:val="center"/>
          </w:tcPr>
          <w:p>
            <w:pPr>
              <w:jc w:val="center"/>
              <w:rPr>
                <w:b/>
                <w:bCs/>
                <w:sz w:val="24"/>
                <w:szCs w:val="32"/>
              </w:rPr>
            </w:pPr>
            <w:r>
              <w:rPr>
                <w:rFonts w:hint="eastAsia"/>
                <w:b/>
                <w:bCs/>
                <w:sz w:val="24"/>
                <w:szCs w:val="32"/>
              </w:rPr>
              <w:t>单位</w:t>
            </w:r>
          </w:p>
        </w:tc>
        <w:tc>
          <w:tcPr>
            <w:tcW w:w="671" w:type="dxa"/>
            <w:vAlign w:val="center"/>
          </w:tcPr>
          <w:p>
            <w:pPr>
              <w:jc w:val="center"/>
              <w:rPr>
                <w:rFonts w:hint="default" w:eastAsiaTheme="minorEastAsia"/>
                <w:b/>
                <w:bCs/>
                <w:sz w:val="24"/>
                <w:szCs w:val="32"/>
                <w:lang w:val="en-US" w:eastAsia="zh-CN"/>
              </w:rPr>
            </w:pPr>
            <w:r>
              <w:rPr>
                <w:rFonts w:hint="eastAsia"/>
                <w:b/>
                <w:bCs/>
                <w:sz w:val="24"/>
                <w:szCs w:val="32"/>
                <w:lang w:val="en-US" w:eastAsia="zh-CN"/>
              </w:rPr>
              <w:t>单价</w:t>
            </w:r>
          </w:p>
        </w:tc>
        <w:tc>
          <w:tcPr>
            <w:tcW w:w="671" w:type="dxa"/>
            <w:vAlign w:val="center"/>
          </w:tcPr>
          <w:p>
            <w:pPr>
              <w:jc w:val="center"/>
              <w:rPr>
                <w:rFonts w:hint="default" w:eastAsiaTheme="minorEastAsia"/>
                <w:b/>
                <w:bCs/>
                <w:sz w:val="24"/>
                <w:szCs w:val="32"/>
                <w:lang w:val="en-US" w:eastAsia="zh-CN"/>
              </w:rPr>
            </w:pPr>
            <w:r>
              <w:rPr>
                <w:rFonts w:hint="eastAsia"/>
                <w:b/>
                <w:bCs/>
                <w:sz w:val="24"/>
                <w:szCs w:val="32"/>
                <w:lang w:val="en-US" w:eastAsia="zh-CN"/>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教师演示台</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规格：w2400*d700*h860mm</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bidi="ar"/>
              </w:rPr>
              <w:t>材质：台面采用</w:t>
            </w:r>
            <w:r>
              <w:rPr>
                <w:rFonts w:hint="eastAsia" w:ascii="宋体" w:hAnsi="宋体" w:eastAsia="宋体" w:cs="宋体"/>
                <w:color w:val="000000"/>
                <w:kern w:val="0"/>
                <w:sz w:val="22"/>
                <w:szCs w:val="22"/>
                <w:lang w:val="en-US" w:eastAsia="zh-CN" w:bidi="ar"/>
              </w:rPr>
              <w:t>≥</w:t>
            </w:r>
            <w:r>
              <w:rPr>
                <w:rFonts w:hint="eastAsia" w:ascii="宋体" w:hAnsi="宋体" w:eastAsia="宋体" w:cs="宋体"/>
                <w:color w:val="000000"/>
                <w:kern w:val="0"/>
                <w:sz w:val="22"/>
                <w:szCs w:val="22"/>
                <w:lang w:bidi="ar"/>
              </w:rPr>
              <w:t>30mm厚橡胶木木板精致加工；一体化设计，演示台设有教师实验电源总控制器、电脑主机、显示屏翻转器、贮存柜等空间，台身采用40*40mm钢材框架，侧板采用</w:t>
            </w:r>
            <w:r>
              <w:rPr>
                <w:rFonts w:hint="eastAsia" w:ascii="宋体" w:hAnsi="宋体" w:eastAsia="宋体" w:cs="宋体"/>
                <w:color w:val="000000"/>
                <w:kern w:val="0"/>
                <w:sz w:val="22"/>
                <w:szCs w:val="22"/>
                <w:lang w:val="en-US" w:eastAsia="zh-CN" w:bidi="ar"/>
              </w:rPr>
              <w:t>≥</w:t>
            </w:r>
            <w:r>
              <w:rPr>
                <w:rFonts w:hint="eastAsia" w:ascii="宋体" w:hAnsi="宋体" w:eastAsia="宋体" w:cs="宋体"/>
                <w:color w:val="000000"/>
                <w:kern w:val="0"/>
                <w:sz w:val="22"/>
                <w:szCs w:val="22"/>
                <w:lang w:bidi="ar"/>
              </w:rPr>
              <w:t>16mm厚E1级生态板，截面用封边机械高温热压封边,其中外露的边用硬质PVC封边条封边。结构：钢木结构脚垫：材料采用ABS模具注塑一次成型，可调节高低，有效防止桌身受潮，延长设备的使用寿命。</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2</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张</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69" w:type="dxa"/>
            <w:vAlign w:val="center"/>
          </w:tcPr>
          <w:p>
            <w:pPr>
              <w:widowControl/>
              <w:jc w:val="center"/>
              <w:textAlignment w:val="center"/>
              <w:rPr>
                <w:color w:val="auto"/>
                <w:highlight w:val="none"/>
              </w:rPr>
            </w:pPr>
            <w:r>
              <w:rPr>
                <w:rFonts w:hint="eastAsia" w:ascii="宋体" w:hAnsi="宋体" w:eastAsia="宋体" w:cs="宋体"/>
                <w:color w:val="auto"/>
                <w:kern w:val="0"/>
                <w:sz w:val="22"/>
                <w:szCs w:val="22"/>
                <w:highlight w:val="none"/>
                <w:lang w:bidi="ar"/>
              </w:rPr>
              <w:t>2</w:t>
            </w:r>
          </w:p>
        </w:tc>
        <w:tc>
          <w:tcPr>
            <w:tcW w:w="1563" w:type="dxa"/>
            <w:vAlign w:val="center"/>
          </w:tcPr>
          <w:p>
            <w:pPr>
              <w:widowControl/>
              <w:jc w:val="center"/>
              <w:textAlignment w:val="center"/>
              <w:rPr>
                <w:color w:val="auto"/>
                <w:highlight w:val="none"/>
              </w:rPr>
            </w:pPr>
            <w:r>
              <w:rPr>
                <w:rFonts w:hint="eastAsia" w:ascii="宋体" w:hAnsi="宋体" w:cs="宋体"/>
                <w:color w:val="auto"/>
                <w:highlight w:val="none"/>
              </w:rPr>
              <w:t>★</w:t>
            </w:r>
            <w:r>
              <w:rPr>
                <w:rFonts w:hint="eastAsia" w:ascii="宋体" w:hAnsi="宋体" w:eastAsia="宋体" w:cs="宋体"/>
                <w:color w:val="auto"/>
                <w:kern w:val="0"/>
                <w:sz w:val="22"/>
                <w:szCs w:val="22"/>
                <w:highlight w:val="none"/>
                <w:lang w:bidi="ar"/>
              </w:rPr>
              <w:t>触控一体机</w:t>
            </w:r>
          </w:p>
        </w:tc>
        <w:tc>
          <w:tcPr>
            <w:tcW w:w="9165" w:type="dxa"/>
            <w:vAlign w:val="center"/>
          </w:tcPr>
          <w:p>
            <w:pPr>
              <w:widowControl/>
              <w:spacing w:before="156"/>
              <w:rPr>
                <w:color w:val="auto"/>
                <w:highlight w:val="none"/>
              </w:rPr>
            </w:pPr>
            <w:r>
              <w:rPr>
                <w:rFonts w:hint="eastAsia" w:ascii="宋体" w:hAnsi="宋体" w:cs="宋体"/>
                <w:color w:val="auto"/>
                <w:highlight w:val="none"/>
              </w:rPr>
              <w:t>★智能交互平板显示尺寸≧86英寸，分辨率：3840*2160</w:t>
            </w:r>
            <w:r>
              <w:rPr>
                <w:rFonts w:ascii="宋体" w:hAnsi="宋体" w:cs="宋体"/>
                <w:color w:val="auto"/>
                <w:highlight w:val="none"/>
              </w:rPr>
              <w:t xml:space="preserve"> </w:t>
            </w:r>
            <w:r>
              <w:rPr>
                <w:rFonts w:hint="eastAsia" w:ascii="宋体" w:hAnsi="宋体" w:cs="宋体"/>
                <w:color w:val="auto"/>
                <w:highlight w:val="none"/>
              </w:rPr>
              <w:t>，采用红外触控技术，在双系统下均支持20点同时触控及书写；2.交互平板功率≤360W，且符合G</w:t>
            </w:r>
            <w:r>
              <w:rPr>
                <w:rFonts w:ascii="宋体" w:hAnsi="宋体" w:cs="宋体"/>
                <w:color w:val="auto"/>
                <w:highlight w:val="none"/>
              </w:rPr>
              <w:t>B21520-2015</w:t>
            </w:r>
            <w:r>
              <w:rPr>
                <w:rFonts w:hint="eastAsia" w:ascii="宋体" w:hAnsi="宋体" w:cs="宋体"/>
                <w:color w:val="auto"/>
                <w:highlight w:val="none"/>
              </w:rPr>
              <w:t>能源1级要求3.交互平板表面玻璃采用高强度钢化玻璃，硬度可达莫氏7级，高于石墨1-9H硬度；4.智能交互平板显示部分需采用高色域覆盖技术，N</w:t>
            </w:r>
            <w:r>
              <w:rPr>
                <w:rFonts w:ascii="宋体" w:hAnsi="宋体" w:cs="宋体"/>
                <w:color w:val="auto"/>
                <w:highlight w:val="none"/>
              </w:rPr>
              <w:t>TSC</w:t>
            </w:r>
            <w:r>
              <w:rPr>
                <w:rFonts w:hint="eastAsia" w:ascii="宋体" w:hAnsi="宋体" w:cs="宋体"/>
                <w:color w:val="auto"/>
                <w:highlight w:val="none"/>
              </w:rPr>
              <w:t>色域标准下覆盖率不低于85%；5.</w:t>
            </w:r>
            <w:r>
              <w:rPr>
                <w:rFonts w:hint="eastAsia" w:ascii="宋体" w:hAnsi="宋体"/>
                <w:color w:val="auto"/>
                <w:kern w:val="0"/>
                <w:szCs w:val="21"/>
                <w:highlight w:val="none"/>
              </w:rPr>
              <w:t>交互平板前置1路标准非转接HDMI接口与≥1路U</w:t>
            </w:r>
            <w:r>
              <w:rPr>
                <w:rFonts w:ascii="宋体" w:hAnsi="宋体"/>
                <w:color w:val="auto"/>
                <w:kern w:val="0"/>
                <w:szCs w:val="21"/>
                <w:highlight w:val="none"/>
              </w:rPr>
              <w:t>SB T</w:t>
            </w:r>
            <w:r>
              <w:rPr>
                <w:rFonts w:hint="eastAsia" w:ascii="宋体" w:hAnsi="宋体"/>
                <w:color w:val="auto"/>
                <w:kern w:val="0"/>
                <w:szCs w:val="21"/>
                <w:highlight w:val="none"/>
              </w:rPr>
              <w:t>ype-</w:t>
            </w:r>
            <w:r>
              <w:rPr>
                <w:rFonts w:ascii="宋体" w:hAnsi="宋体"/>
                <w:color w:val="auto"/>
                <w:kern w:val="0"/>
                <w:szCs w:val="21"/>
                <w:highlight w:val="none"/>
              </w:rPr>
              <w:t>C</w:t>
            </w:r>
            <w:r>
              <w:rPr>
                <w:rFonts w:hint="eastAsia" w:ascii="宋体" w:hAnsi="宋体"/>
                <w:color w:val="auto"/>
                <w:kern w:val="0"/>
                <w:szCs w:val="21"/>
                <w:highlight w:val="none"/>
              </w:rPr>
              <w:t>接口，可兼容笔记本与移动终端连接使用；6.</w:t>
            </w:r>
            <w:r>
              <w:rPr>
                <w:rFonts w:hint="eastAsia" w:ascii="宋体" w:hAnsi="宋体" w:cs="宋体"/>
                <w:color w:val="auto"/>
                <w:highlight w:val="none"/>
              </w:rPr>
              <w:t>为方便用户外接拓展设备，整机标配VGA输入接口≥1路（</w:t>
            </w:r>
            <w:r>
              <w:rPr>
                <w:rFonts w:hint="eastAsia" w:ascii="宋体" w:hAnsi="宋体" w:cs="宋体"/>
                <w:color w:val="auto"/>
                <w:highlight w:val="none"/>
                <w:lang w:val="en-US" w:eastAsia="zh-CN"/>
              </w:rPr>
              <w:t>提供佐证资料</w:t>
            </w:r>
            <w:r>
              <w:rPr>
                <w:rFonts w:hint="eastAsia" w:ascii="宋体" w:hAnsi="宋体" w:cs="宋体"/>
                <w:color w:val="auto"/>
                <w:highlight w:val="none"/>
              </w:rPr>
              <w:t>）7.交互平板具有通屏笔槽结构，可放置书写笔、粉笔、水性笔等8.为方便用户进行各类设置和操作，设备前置按键不少于8个，可实现音量加减、窗口关闭、触控开关等功能，且每个按键不少于两种以上功能；9.前面板具有标识的天线模块，包含</w:t>
            </w:r>
            <w:r>
              <w:rPr>
                <w:rFonts w:ascii="宋体" w:hAnsi="宋体" w:cs="宋体"/>
                <w:color w:val="auto"/>
                <w:highlight w:val="none"/>
              </w:rPr>
              <w:t xml:space="preserve"> 2.4G 、5G双频 Wifi及蓝牙接发装置，</w:t>
            </w:r>
            <w:r>
              <w:rPr>
                <w:rFonts w:hint="eastAsia" w:ascii="宋体" w:hAnsi="宋体" w:cs="宋体"/>
                <w:color w:val="auto"/>
                <w:highlight w:val="none"/>
              </w:rPr>
              <w:t>保证信号使用稳定性；10.无需打开智能平板背板，前置接口面板和前置按键面板支持单独前拆；11.前置U盘接口采用隐藏式设计，具有翻转式防护盖板，高度不少于4cm；12.2.0声道音箱，采用针孔阵列发声设计，2个前置15W中高音音箱，且为保证高人声还原度，谐振频率低于300Hz；</w:t>
            </w:r>
            <w:r>
              <w:rPr>
                <w:rFonts w:ascii="宋体" w:hAnsi="宋体" w:cs="宋体"/>
                <w:color w:val="auto"/>
                <w:highlight w:val="none"/>
              </w:rPr>
              <w:t xml:space="preserve"> </w:t>
            </w:r>
            <w:r>
              <w:rPr>
                <w:rFonts w:hint="eastAsia" w:ascii="宋体" w:hAnsi="宋体" w:cs="宋体"/>
                <w:color w:val="auto"/>
                <w:highlight w:val="none"/>
              </w:rPr>
              <w:t>13.采用物理减滤蓝光设计，无需其他操作即可实现防蓝光，且设备具备智能护眼组合功能，通过扫描设备自带的二维码可获取检测机构的认证证书；14.为满足教学场景使用需求，支持不少于3种方式进行屏幕下移，屏幕下移后仍可进行触控、书写等操作；15.智能交互平板 Android 主板具备四核CPU， 内存不小于2G，Android 系统不低于11.0，主页提供不少于5 个应用程序，也可替代其他应用程序; （</w:t>
            </w:r>
            <w:r>
              <w:rPr>
                <w:rFonts w:hint="eastAsia" w:ascii="宋体" w:hAnsi="宋体" w:cs="宋体"/>
                <w:color w:val="auto"/>
                <w:highlight w:val="none"/>
                <w:lang w:val="en-US" w:eastAsia="zh-CN"/>
              </w:rPr>
              <w:t>须提供佐证资料</w:t>
            </w:r>
            <w:r>
              <w:rPr>
                <w:rFonts w:hint="eastAsia" w:ascii="宋体" w:hAnsi="宋体" w:cs="宋体"/>
                <w:color w:val="auto"/>
                <w:highlight w:val="none"/>
              </w:rPr>
              <w:t>）；16.通过多指滑动屏幕，可快速实现</w:t>
            </w:r>
            <w:r>
              <w:rPr>
                <w:rFonts w:ascii="宋体" w:hAnsi="宋体" w:cs="宋体"/>
                <w:color w:val="auto"/>
                <w:highlight w:val="none"/>
              </w:rPr>
              <w:t>W</w:t>
            </w:r>
            <w:r>
              <w:rPr>
                <w:rFonts w:hint="eastAsia" w:ascii="宋体" w:hAnsi="宋体" w:cs="宋体"/>
                <w:color w:val="auto"/>
                <w:highlight w:val="none"/>
              </w:rPr>
              <w:t>indows与教学系统界面的切换；17.智能平板左右两侧可提供与教学应用密切相关的快捷键，数量各不少于15个，可以双侧同时显示，该快捷键至少具有关闭窗口 ，展台，桌面、多屏互动等常教学常用按键。18.整机可一键进行硬件自检，包括对系统内存、存储、触控系统、光感系统、内置电脑、屏体信息、主板型号、</w:t>
            </w:r>
            <w:r>
              <w:rPr>
                <w:rFonts w:ascii="宋体" w:hAnsi="宋体" w:cs="宋体"/>
                <w:color w:val="auto"/>
                <w:highlight w:val="none"/>
              </w:rPr>
              <w:t>CPU型号、CPU使用率、设备名称</w:t>
            </w:r>
            <w:r>
              <w:rPr>
                <w:rFonts w:hint="eastAsia" w:ascii="宋体" w:hAnsi="宋体" w:cs="宋体"/>
                <w:color w:val="auto"/>
                <w:highlight w:val="none"/>
              </w:rPr>
              <w:t>等进行状态提示、及故障提示；19.智能平板具备前置电脑还原按键，不需专业人员即可轻松解决电脑系统故障，为避免误碰按键采用针孔式设计，并有配有中文标识；20.本地安卓白板软件具备面积识别功能，通过接触交互设备的面积大小实现智能擦除、粗细笔迹书写；21.整机采用OPS-C 标准的80pin针口设计，方便用户后续自主升级维护或对接第三方智慧教室类插拔电脑产品</w:t>
            </w:r>
          </w:p>
        </w:tc>
        <w:tc>
          <w:tcPr>
            <w:tcW w:w="660"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1</w:t>
            </w:r>
          </w:p>
        </w:tc>
        <w:tc>
          <w:tcPr>
            <w:tcW w:w="671"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台</w:t>
            </w:r>
          </w:p>
        </w:tc>
        <w:tc>
          <w:tcPr>
            <w:tcW w:w="671" w:type="dxa"/>
            <w:vAlign w:val="center"/>
          </w:tcPr>
          <w:p>
            <w:pPr>
              <w:widowControl/>
              <w:jc w:val="center"/>
              <w:textAlignment w:val="center"/>
              <w:rPr>
                <w:rFonts w:hint="eastAsia" w:ascii="宋体" w:hAnsi="宋体" w:eastAsia="宋体" w:cs="宋体"/>
                <w:color w:val="000000"/>
                <w:kern w:val="0"/>
                <w:sz w:val="22"/>
                <w:szCs w:val="22"/>
                <w:highlight w:val="none"/>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highlight w:val="red"/>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3</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计算机（教师机）</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机箱：处理器：intel i7-12700F，固态硬盘（SSD）</w:t>
            </w:r>
            <w:r>
              <w:rPr>
                <w:rFonts w:hint="eastAsia" w:ascii="宋体" w:hAnsi="宋体" w:eastAsia="宋体" w:cs="宋体"/>
                <w:color w:val="000000"/>
                <w:kern w:val="0"/>
                <w:sz w:val="22"/>
                <w:szCs w:val="22"/>
                <w:lang w:val="en-US" w:eastAsia="zh-CN" w:bidi="ar"/>
              </w:rPr>
              <w:t>不小于</w:t>
            </w:r>
            <w:r>
              <w:rPr>
                <w:rFonts w:hint="eastAsia" w:ascii="宋体" w:hAnsi="宋体" w:eastAsia="宋体" w:cs="宋体"/>
                <w:color w:val="000000"/>
                <w:kern w:val="0"/>
                <w:sz w:val="22"/>
                <w:szCs w:val="22"/>
                <w:lang w:bidi="ar"/>
              </w:rPr>
              <w:t>：1TB+512GB，内存容量</w:t>
            </w:r>
            <w:r>
              <w:rPr>
                <w:rFonts w:hint="eastAsia" w:ascii="宋体" w:hAnsi="宋体" w:eastAsia="宋体" w:cs="宋体"/>
                <w:color w:val="000000"/>
                <w:kern w:val="0"/>
                <w:sz w:val="22"/>
                <w:szCs w:val="22"/>
                <w:lang w:val="en-US" w:eastAsia="zh-CN" w:bidi="ar"/>
              </w:rPr>
              <w:t>不小于</w:t>
            </w:r>
            <w:r>
              <w:rPr>
                <w:rFonts w:hint="eastAsia" w:ascii="宋体" w:hAnsi="宋体" w:eastAsia="宋体" w:cs="宋体"/>
                <w:color w:val="000000"/>
                <w:kern w:val="0"/>
                <w:sz w:val="22"/>
                <w:szCs w:val="22"/>
                <w:lang w:bidi="ar"/>
              </w:rPr>
              <w:t>：16GB。RX550-4G独显。显示器：</w:t>
            </w:r>
            <w:r>
              <w:rPr>
                <w:rFonts w:hint="eastAsia" w:ascii="宋体" w:hAnsi="宋体" w:eastAsia="宋体" w:cs="宋体"/>
                <w:color w:val="000000"/>
                <w:kern w:val="0"/>
                <w:sz w:val="22"/>
                <w:szCs w:val="22"/>
                <w:lang w:val="en-US" w:eastAsia="zh-CN" w:bidi="ar"/>
              </w:rPr>
              <w:t>不小于</w:t>
            </w:r>
            <w:r>
              <w:rPr>
                <w:rFonts w:hint="eastAsia" w:ascii="宋体" w:hAnsi="宋体" w:eastAsia="宋体" w:cs="宋体"/>
                <w:color w:val="000000"/>
                <w:kern w:val="0"/>
                <w:sz w:val="22"/>
                <w:szCs w:val="22"/>
                <w:lang w:bidi="ar"/>
              </w:rPr>
              <w:t>27英寸，面板类型：VA原生滤蓝光，分辨率：1920×1080，接口：VGA+HDMI1.4</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台</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4</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计算机</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机箱：处理器：intel i7-12700F，固态硬盘（SSD）</w:t>
            </w:r>
            <w:r>
              <w:rPr>
                <w:rFonts w:hint="eastAsia" w:ascii="宋体" w:hAnsi="宋体" w:eastAsia="宋体" w:cs="宋体"/>
                <w:color w:val="000000"/>
                <w:kern w:val="0"/>
                <w:sz w:val="22"/>
                <w:szCs w:val="22"/>
                <w:lang w:val="en-US" w:eastAsia="zh-CN" w:bidi="ar"/>
              </w:rPr>
              <w:t>不小于</w:t>
            </w:r>
            <w:r>
              <w:rPr>
                <w:rFonts w:hint="eastAsia" w:ascii="宋体" w:hAnsi="宋体" w:eastAsia="宋体" w:cs="宋体"/>
                <w:color w:val="000000"/>
                <w:kern w:val="0"/>
                <w:sz w:val="22"/>
                <w:szCs w:val="22"/>
                <w:lang w:bidi="ar"/>
              </w:rPr>
              <w:t>：512GB，内存容量</w:t>
            </w:r>
            <w:r>
              <w:rPr>
                <w:rFonts w:hint="eastAsia" w:ascii="宋体" w:hAnsi="宋体" w:eastAsia="宋体" w:cs="宋体"/>
                <w:color w:val="000000"/>
                <w:kern w:val="0"/>
                <w:sz w:val="22"/>
                <w:szCs w:val="22"/>
                <w:lang w:val="en-US" w:eastAsia="zh-CN" w:bidi="ar"/>
              </w:rPr>
              <w:t>不小于</w:t>
            </w:r>
            <w:r>
              <w:rPr>
                <w:rFonts w:hint="eastAsia" w:ascii="宋体" w:hAnsi="宋体" w:eastAsia="宋体" w:cs="宋体"/>
                <w:color w:val="000000"/>
                <w:kern w:val="0"/>
                <w:sz w:val="22"/>
                <w:szCs w:val="22"/>
                <w:lang w:bidi="ar"/>
              </w:rPr>
              <w:t>：16GB。RX550-4G独显。显示器：</w:t>
            </w:r>
            <w:r>
              <w:rPr>
                <w:rFonts w:hint="eastAsia" w:ascii="宋体" w:hAnsi="宋体" w:eastAsia="宋体" w:cs="宋体"/>
                <w:color w:val="000000"/>
                <w:kern w:val="0"/>
                <w:sz w:val="22"/>
                <w:szCs w:val="22"/>
                <w:lang w:val="en-US" w:eastAsia="zh-CN" w:bidi="ar"/>
              </w:rPr>
              <w:t>不小于</w:t>
            </w:r>
            <w:r>
              <w:rPr>
                <w:rFonts w:hint="eastAsia" w:ascii="宋体" w:hAnsi="宋体" w:eastAsia="宋体" w:cs="宋体"/>
                <w:color w:val="000000"/>
                <w:kern w:val="0"/>
                <w:sz w:val="22"/>
                <w:szCs w:val="22"/>
                <w:lang w:bidi="ar"/>
              </w:rPr>
              <w:t>27英寸，面板类型：VA原生滤蓝光，分辨率：1920×1080，接口：VGA+HDMI1.4</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10</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台</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5</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网格接入设备</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以太网交换机主机,支持</w:t>
            </w:r>
            <w:r>
              <w:rPr>
                <w:rFonts w:hint="eastAsia" w:ascii="宋体" w:hAnsi="宋体" w:eastAsia="宋体" w:cs="宋体"/>
                <w:color w:val="000000"/>
                <w:kern w:val="0"/>
                <w:sz w:val="22"/>
                <w:szCs w:val="22"/>
                <w:lang w:val="en-US" w:eastAsia="zh-CN" w:bidi="ar"/>
              </w:rPr>
              <w:t>不少于</w:t>
            </w:r>
            <w:r>
              <w:rPr>
                <w:rFonts w:hint="eastAsia" w:ascii="宋体" w:hAnsi="宋体" w:eastAsia="宋体" w:cs="宋体"/>
                <w:color w:val="000000"/>
                <w:kern w:val="0"/>
                <w:sz w:val="22"/>
                <w:szCs w:val="22"/>
                <w:lang w:bidi="ar"/>
              </w:rPr>
              <w:t>24个10/100/1000BASE-T电口,支持</w:t>
            </w:r>
            <w:r>
              <w:rPr>
                <w:rFonts w:hint="eastAsia" w:ascii="宋体" w:hAnsi="宋体" w:eastAsia="宋体" w:cs="宋体"/>
                <w:color w:val="000000"/>
                <w:kern w:val="0"/>
                <w:sz w:val="22"/>
                <w:szCs w:val="22"/>
                <w:lang w:val="en-US" w:eastAsia="zh-CN" w:bidi="ar"/>
              </w:rPr>
              <w:t>不少于</w:t>
            </w:r>
            <w:r>
              <w:rPr>
                <w:rFonts w:hint="eastAsia" w:ascii="宋体" w:hAnsi="宋体" w:eastAsia="宋体" w:cs="宋体"/>
                <w:color w:val="000000"/>
                <w:kern w:val="0"/>
                <w:sz w:val="22"/>
                <w:szCs w:val="22"/>
                <w:lang w:bidi="ar"/>
              </w:rPr>
              <w:t>4个1000BASE-X SFP端口,支持AC；SFP千兆光模块(1310nm,10km,LX,LC)。</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台</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6</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工具墙</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1200×4800</w:t>
            </w:r>
            <w:r>
              <w:rPr>
                <w:rFonts w:hint="eastAsia" w:ascii="宋体" w:hAnsi="宋体" w:eastAsia="宋体" w:cs="宋体"/>
                <w:color w:val="000000"/>
                <w:kern w:val="0"/>
                <w:sz w:val="22"/>
                <w:szCs w:val="22"/>
                <w:lang w:val="en-US" w:eastAsia="zh-CN" w:bidi="ar"/>
              </w:rPr>
              <w:t>mm</w:t>
            </w:r>
            <w:r>
              <w:rPr>
                <w:rFonts w:hint="eastAsia" w:ascii="宋体" w:hAnsi="宋体" w:eastAsia="宋体" w:cs="宋体"/>
                <w:color w:val="000000"/>
                <w:kern w:val="0"/>
                <w:sz w:val="22"/>
                <w:szCs w:val="22"/>
                <w:lang w:bidi="ar"/>
              </w:rPr>
              <w:t>,彩色</w:t>
            </w:r>
            <w:r>
              <w:rPr>
                <w:rFonts w:hint="eastAsia" w:ascii="宋体" w:hAnsi="宋体" w:eastAsia="宋体" w:cs="宋体"/>
                <w:color w:val="000000"/>
                <w:kern w:val="0"/>
                <w:sz w:val="22"/>
                <w:szCs w:val="22"/>
                <w:lang w:val="en-US" w:eastAsia="zh-CN" w:bidi="ar"/>
              </w:rPr>
              <w:t>不少于</w:t>
            </w:r>
            <w:r>
              <w:rPr>
                <w:rFonts w:hint="eastAsia" w:ascii="宋体" w:hAnsi="宋体" w:eastAsia="宋体" w:cs="宋体"/>
                <w:color w:val="000000"/>
                <w:kern w:val="0"/>
                <w:sz w:val="22"/>
                <w:szCs w:val="22"/>
                <w:lang w:bidi="ar"/>
              </w:rPr>
              <w:t>14槽，含材料、工具</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7</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台钳储存车</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内嵌轴承的万向滚轮，有刹车有定向，四层物架，承重500公斤。</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个</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8</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学生坐凳</w:t>
            </w:r>
          </w:p>
        </w:tc>
        <w:tc>
          <w:tcPr>
            <w:tcW w:w="9165" w:type="dxa"/>
            <w:vAlign w:val="center"/>
          </w:tcPr>
          <w:p>
            <w:pPr>
              <w:widowControl/>
              <w:jc w:val="left"/>
              <w:textAlignment w:val="center"/>
            </w:pPr>
            <w:r>
              <w:rPr>
                <w:rFonts w:hint="eastAsia"/>
              </w:rPr>
              <w:t>1、凳脚材质：4个凳脚采用17×34×1.7mm 无缝钢管模具一次成型。全圆满焊接完成，结构牢固，经高温粉体烤漆处理，长时间使用也不会产生表面烤漆剥落现象 螺旋升降式，升降距离为50mm，最高离地距离为500mm。Ф凳面直径315×高450-500mm，2、凳面材质：采用聚丙烯共聚级注塑。表面细纹咬花，防滑不发光，凳面底部镶嵌4枚铜质螺纹，采用不锈钢螺丝与圆型托盘固定。3、脚垫材质：采用PP加耐磨纤维质塑料，实心倒勾式一体射出成型 凳面与凳脚留有一定的空间便于凳子挂在挂凳扣上。方便教室的打扫。</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100</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个</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9</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羊角锤</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行业规格标称值：0.25kg，锻打，羊角端部张开≥6mm，木柄。</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10</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金工锤</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锤头鸭嘴式，采用高碳钢锻造，表面经镜面抛光处理，锤头边缘钢材特殊淬火。</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11</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木工框锯</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400mm，齿距2.5mm，框架式，木材表面光滑，两头用硬木，中间横档用杉木，表面涂清漆。锯条端力握手一边木框的距离30mm，该端锯条倒角。一头固定（45°）。开好锯路，锯口有安全包扎。</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12</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手工刀锯</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350mm</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13</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拨料器</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金属材质</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2</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个</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14</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曲线锯</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1、手持式电动工具；2、额定电压：220V；3、额定功率</w:t>
            </w:r>
            <w:r>
              <w:rPr>
                <w:rFonts w:hint="eastAsia" w:ascii="宋体" w:hAnsi="宋体" w:eastAsia="宋体" w:cs="宋体"/>
                <w:color w:val="000000"/>
                <w:kern w:val="0"/>
                <w:sz w:val="22"/>
                <w:szCs w:val="22"/>
                <w:lang w:val="en-US" w:eastAsia="zh-CN" w:bidi="ar"/>
              </w:rPr>
              <w:t>不低于</w:t>
            </w:r>
            <w:r>
              <w:rPr>
                <w:rFonts w:hint="eastAsia" w:ascii="宋体" w:hAnsi="宋体" w:eastAsia="宋体" w:cs="宋体"/>
                <w:color w:val="000000"/>
                <w:kern w:val="0"/>
                <w:sz w:val="22"/>
                <w:szCs w:val="22"/>
                <w:lang w:bidi="ar"/>
              </w:rPr>
              <w:t>：710W，转速</w:t>
            </w:r>
            <w:r>
              <w:rPr>
                <w:rFonts w:hint="eastAsia" w:ascii="宋体" w:hAnsi="宋体" w:eastAsia="宋体" w:cs="宋体"/>
                <w:color w:val="000000"/>
                <w:kern w:val="0"/>
                <w:sz w:val="22"/>
                <w:szCs w:val="22"/>
                <w:lang w:val="en-US" w:eastAsia="zh-CN" w:bidi="ar"/>
              </w:rPr>
              <w:t>不低于</w:t>
            </w:r>
            <w:r>
              <w:rPr>
                <w:rFonts w:hint="eastAsia" w:ascii="宋体" w:hAnsi="宋体" w:eastAsia="宋体" w:cs="宋体"/>
                <w:color w:val="000000"/>
                <w:kern w:val="0"/>
                <w:sz w:val="22"/>
                <w:szCs w:val="22"/>
                <w:lang w:bidi="ar"/>
              </w:rPr>
              <w:t>0-3000r/mim；4、最大切割厚度：木板50mm，铁10mm,纯铜芯转子.定子，有效保障大功率输出，避免发热烧机；5、底板0-45度倾角可调节；4档调节摆幅功能，可以根据锯切材料的种类和硬度选择合适的锯条摆幅；</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6、快速锯条更换系统，无需拧动螺丝；7、带靠尺配件，方便直线切割；开关带锁定按钮，方便长时间切割保持电源常开。</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钢手锯</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300mm。带锯条锯弓，ABS柄。</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16</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什锦木挫</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全长：180mm。高碳钢材质。</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17</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木工锉刀</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全长：200mm，碳钢材质，胶柄。</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18</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钢锉</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全长：200mm。高碳钢材质，胶柄。</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19</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整形锉</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全长：140mm。高碳钢材质。</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20</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板牙架</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圆板牙绞手25mm，适用于M7-M9板牙</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个</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21</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板牙</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M8</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22</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丝锥扳手</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长：230mm，适用于M3-M10丝锥</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个</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23</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丝锥</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M8</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24</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剥线钳</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8寸</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25</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偏口钳</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230mm×80mm。铬钒合金钢材质。</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26</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台虎钳</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钳口宽度125mm可旋转</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个</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27</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钢丝钳</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材质：高碳钢，长度不小于250㎜。</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28</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尖嘴钳</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全长：150mm，高碳钢材质，黄黑双色按摩柄。</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29</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活动扳手</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全长：250mm。合金材质。</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30</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一字螺丝刀</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5*75,6*100,6*125，按摩柄</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31</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十字螺丝刀</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5*75,6*100,6*125，按摩柄</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32</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剪刀</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全长：150mm，剪体不锈钢材质，塑料包胶手柄。</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33</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手用金属剪</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不锈钢刀刃，塑料黑柄，总长度180mm</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34</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美工刀</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大号，包胶，刀片规格≥18mm×100mm</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35</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样冲</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4mm</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支</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36</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划规</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150mm</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37</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划针</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45＃钢，硬度不小于HRC55，L型，钳工用。</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支</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38</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画线平台</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300mm×400mm，铸铁一体成型，含底角</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3</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个</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39</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v 型铁</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铸铁材质， 规格尺寸不小于100mm*80mm*30mm</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13</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对</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40</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丁字尺</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规格：450mm，材质：有机塑料</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4</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41</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丁字尺</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规格：600mm，材质：有机塑料</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42</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三角尺</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规格：300mm</w:t>
            </w:r>
            <w:r>
              <w:rPr>
                <w:rFonts w:hint="eastAsia" w:ascii="宋体" w:hAnsi="宋体" w:eastAsia="宋体" w:cs="宋体"/>
                <w:color w:val="000000"/>
                <w:kern w:val="0"/>
                <w:sz w:val="22"/>
                <w:szCs w:val="22"/>
                <w:lang w:eastAsia="zh-CN" w:bidi="ar"/>
              </w:rPr>
              <w:t>，</w:t>
            </w:r>
            <w:r>
              <w:rPr>
                <w:rFonts w:hint="eastAsia" w:ascii="宋体" w:hAnsi="宋体" w:eastAsia="宋体" w:cs="宋体"/>
                <w:color w:val="000000"/>
                <w:kern w:val="0"/>
                <w:sz w:val="22"/>
                <w:szCs w:val="22"/>
                <w:lang w:bidi="ar"/>
              </w:rPr>
              <w:t xml:space="preserve"> 材质：有机塑料</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43</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比例尺</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规格：300mm，材质：PVC</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44</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曲线板</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有机塑料,250mm</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个</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45</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绘图板</w:t>
            </w:r>
          </w:p>
        </w:tc>
        <w:tc>
          <w:tcPr>
            <w:tcW w:w="9165" w:type="dxa"/>
            <w:vAlign w:val="center"/>
          </w:tcPr>
          <w:p>
            <w:pPr>
              <w:widowControl/>
              <w:jc w:val="left"/>
              <w:textAlignment w:val="center"/>
            </w:pPr>
            <w:r>
              <w:rPr>
                <w:rFonts w:hint="eastAsia"/>
              </w:rPr>
              <w:t>规格尺寸600 mm×450 mm</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46</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量角器</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长度不小于150mm，材质：塑料</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个</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47</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擦图片</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不锈钢</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个</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48</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圆规</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规格：200mm，三用圆规</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个</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49</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圆规</w:t>
            </w:r>
          </w:p>
        </w:tc>
        <w:tc>
          <w:tcPr>
            <w:tcW w:w="9165" w:type="dxa"/>
            <w:vAlign w:val="center"/>
          </w:tcPr>
          <w:p>
            <w:pPr>
              <w:widowControl/>
              <w:jc w:val="left"/>
              <w:textAlignment w:val="center"/>
            </w:pPr>
            <w:r>
              <w:rPr>
                <w:rFonts w:hint="eastAsia"/>
              </w:rPr>
              <w:t>小圈圆规</w:t>
            </w:r>
            <w:r>
              <w:rPr>
                <w:rFonts w:hint="eastAsia" w:ascii="宋体" w:hAnsi="宋体" w:eastAsia="宋体" w:cs="宋体"/>
                <w:color w:val="000000"/>
                <w:kern w:val="0"/>
                <w:sz w:val="22"/>
                <w:szCs w:val="22"/>
                <w:lang w:bidi="ar"/>
              </w:rPr>
              <w:t>规格：</w:t>
            </w:r>
            <w:r>
              <w:rPr>
                <w:rFonts w:hint="eastAsia"/>
              </w:rPr>
              <w:t>155 mm</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个</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50</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分规</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规格：125mm</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个</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51</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电烙铁</w:t>
            </w:r>
          </w:p>
        </w:tc>
        <w:tc>
          <w:tcPr>
            <w:tcW w:w="9165" w:type="dxa"/>
            <w:vAlign w:val="center"/>
          </w:tcPr>
          <w:p>
            <w:pPr>
              <w:widowControl/>
              <w:jc w:val="left"/>
              <w:textAlignment w:val="center"/>
            </w:pPr>
            <w:r>
              <w:rPr>
                <w:rFonts w:hint="eastAsia" w:ascii="宋体" w:hAnsi="宋体" w:eastAsia="宋体" w:cs="宋体"/>
                <w:color w:val="000000"/>
                <w:kern w:val="0"/>
                <w:sz w:val="22"/>
                <w:szCs w:val="22"/>
                <w:lang w:val="en-US" w:eastAsia="zh-CN" w:bidi="ar"/>
              </w:rPr>
              <w:t>功率不低于</w:t>
            </w:r>
            <w:r>
              <w:rPr>
                <w:rFonts w:hint="eastAsia" w:ascii="宋体" w:hAnsi="宋体" w:eastAsia="宋体" w:cs="宋体"/>
                <w:color w:val="000000"/>
                <w:kern w:val="0"/>
                <w:sz w:val="22"/>
                <w:szCs w:val="22"/>
                <w:lang w:bidi="ar"/>
              </w:rPr>
              <w:t>40W。耐热手柄，不锈钢罩壳。</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52</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电烙铁架</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不锈钢支架，塑料底座。</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个</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53</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夹持器</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焊接用，带放大镜。</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个</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54</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吸锡器</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合金材质，泵式，防滑。</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55</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木工凿</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高碳钢材质，木柄。</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56</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木工平刨</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 xml:space="preserve">1、刨身长：≥180mm，宽：≥60mm高：≥45mm。2、刨身选用黄檀木、印尼红木等重度大、密度高、的木材制成。3、配有刨刀、盖铁、横杆，                                                        </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57</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砂纸板</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800目</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58</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油石</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粗，细双面</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2</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59</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热熔胶枪</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220V，</w:t>
            </w:r>
            <w:r>
              <w:rPr>
                <w:rFonts w:hint="eastAsia" w:ascii="宋体" w:hAnsi="宋体" w:eastAsia="宋体" w:cs="宋体"/>
                <w:color w:val="000000"/>
                <w:kern w:val="0"/>
                <w:sz w:val="22"/>
                <w:szCs w:val="22"/>
                <w:lang w:val="en-US" w:eastAsia="zh-CN" w:bidi="ar"/>
              </w:rPr>
              <w:t>功率不低于</w:t>
            </w:r>
            <w:r>
              <w:rPr>
                <w:rFonts w:hint="eastAsia" w:ascii="宋体" w:hAnsi="宋体" w:eastAsia="宋体" w:cs="宋体"/>
                <w:color w:val="000000"/>
                <w:kern w:val="0"/>
                <w:sz w:val="22"/>
                <w:szCs w:val="22"/>
                <w:lang w:bidi="ar"/>
              </w:rPr>
              <w:t>60W，11mm～11.5mm白色热熔胶用，安全符合国家标准</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60</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钢丝刷</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不锈钢丝应光亮，挺直，排列整齐及对称。手柄表面光滑、平整。</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61</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钳工台</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规格尺寸：2400mm*1200mm*780mm</w:t>
            </w:r>
            <w:r>
              <w:rPr>
                <w:rFonts w:hint="eastAsia" w:ascii="宋体" w:hAnsi="宋体" w:eastAsia="宋体" w:cs="宋体"/>
                <w:color w:val="000000"/>
                <w:kern w:val="0"/>
                <w:sz w:val="22"/>
                <w:szCs w:val="22"/>
                <w:lang w:val="en-US" w:eastAsia="zh-CN" w:bidi="ar"/>
              </w:rPr>
              <w:t>(±5%）</w:t>
            </w:r>
            <w:r>
              <w:rPr>
                <w:rFonts w:hint="eastAsia" w:ascii="宋体" w:hAnsi="宋体" w:eastAsia="宋体" w:cs="宋体"/>
                <w:color w:val="000000"/>
                <w:kern w:val="0"/>
                <w:sz w:val="22"/>
                <w:szCs w:val="22"/>
                <w:lang w:bidi="ar"/>
              </w:rPr>
              <w:t>；台面：采用40MM实木板材加工，干燥处理； 桌面铺设2mm</w:t>
            </w:r>
            <w:r>
              <w:rPr>
                <w:rFonts w:hint="eastAsia" w:ascii="宋体" w:hAnsi="宋体" w:eastAsia="宋体" w:cs="宋体"/>
                <w:color w:val="000000"/>
                <w:kern w:val="0"/>
                <w:sz w:val="22"/>
                <w:szCs w:val="22"/>
                <w:lang w:val="en-US" w:eastAsia="zh-CN" w:bidi="ar"/>
              </w:rPr>
              <w:t>(±5%）</w:t>
            </w:r>
            <w:r>
              <w:rPr>
                <w:rFonts w:hint="eastAsia" w:ascii="宋体" w:hAnsi="宋体" w:eastAsia="宋体" w:cs="宋体"/>
                <w:color w:val="000000"/>
                <w:kern w:val="0"/>
                <w:sz w:val="22"/>
                <w:szCs w:val="22"/>
                <w:lang w:bidi="ar"/>
              </w:rPr>
              <w:t>透明橡胶防护垫；中间配有防护网；配有带盖板电源插座两组，提供220V电源，插座引入线埋于台面下，不能外露。桌身采用60*40方钢烤漆骨架，长方向两侧各有工具抽屉，带有两个存放柜，桌脚带固定垫。(8人一组)</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8</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台</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62</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木工台</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1520×620×850mm。纯榉木木工操作台，规格152cm，宽62cm，高65-85cm（高度可调），台面厚度40mm，桌腿50x50mm方木，带有实木平口钳，桌面留孔。</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10</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台</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63</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金工工具柜</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规格:1000 mm×500 mm×2000 mm，柜身为≥16mm厚刨花板，隔板采用≥25mm厚刨花板,所有裸露截面均采用PVC封边条, 上部根据需要设置各种挂钩，定位挂放工具。下部为板式对开门，带拉手和锁，内设活动隔板层。所用板材符合国家E1级标准。</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6</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个</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64</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木工工具柜</w:t>
            </w:r>
          </w:p>
        </w:tc>
        <w:tc>
          <w:tcPr>
            <w:tcW w:w="9165" w:type="dxa"/>
            <w:vAlign w:val="center"/>
          </w:tcPr>
          <w:p>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规格:1000 mm×500 mm×2000 mm，柜身为≥16mm厚刨花板，隔板采用≥25mm厚刨花板,所有裸露截面均采用PVC封边条, 上部根据需要设置各种挂钩，定位挂放工具。下部为板式对开门，带拉手和锁，内设活动隔板层。所用板材符合国家E1级标准。</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6</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个</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65</w:t>
            </w:r>
          </w:p>
        </w:tc>
        <w:tc>
          <w:tcPr>
            <w:tcW w:w="1563" w:type="dxa"/>
            <w:vAlign w:val="center"/>
          </w:tcPr>
          <w:p>
            <w:pPr>
              <w:widowControl/>
              <w:jc w:val="center"/>
              <w:textAlignment w:val="center"/>
              <w:rPr>
                <w:color w:val="000000" w:themeColor="text1"/>
                <w:highlight w:val="none"/>
                <w14:textFill>
                  <w14:solidFill>
                    <w14:schemeClr w14:val="tx1"/>
                  </w14:solidFill>
                </w14:textFill>
              </w:rPr>
            </w:pPr>
            <w:r>
              <w:rPr>
                <w:rFonts w:hint="eastAsia" w:ascii="宋体" w:hAnsi="宋体" w:cs="宋体"/>
                <w:color w:val="auto"/>
                <w:highlight w:val="none"/>
              </w:rPr>
              <w:t>★</w:t>
            </w:r>
            <w:r>
              <w:rPr>
                <w:rFonts w:hint="eastAsia" w:ascii="宋体" w:hAnsi="宋体" w:eastAsia="宋体" w:cs="宋体"/>
                <w:color w:val="000000" w:themeColor="text1"/>
                <w:kern w:val="0"/>
                <w:sz w:val="22"/>
                <w:szCs w:val="22"/>
                <w:highlight w:val="none"/>
                <w:lang w:bidi="ar"/>
                <w14:textFill>
                  <w14:solidFill>
                    <w14:schemeClr w14:val="tx1"/>
                  </w14:solidFill>
                </w14:textFill>
              </w:rPr>
              <w:t>激光切割机</w:t>
            </w:r>
          </w:p>
        </w:tc>
        <w:tc>
          <w:tcPr>
            <w:tcW w:w="9165" w:type="dxa"/>
            <w:vAlign w:val="center"/>
          </w:tcPr>
          <w:p>
            <w:pPr>
              <w:widowControl/>
              <w:jc w:val="left"/>
              <w:textAlignment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 基本参数</w:t>
            </w:r>
          </w:p>
          <w:p>
            <w:pPr>
              <w:widowControl/>
              <w:jc w:val="left"/>
              <w:textAlignment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1、激光器类型采用CO2激光管；2、激光器功率 ≥40W；3、激光器寿命 ≥8000小时；4、激光切割机尺寸 ≤980x558x278mm；5、Z轴行程 ≥25 mm；6、切割厚度 ≥15mm椴木板；7、工作区域 ≥500×300 mm；8、可放置材料 ≥22mm；9、支持有线或者无线连接方式，支持USB连接、网线连接、WIFI连接。；10、支持系统 Windows、mac OS；11、支持软件 Ps、Ai、CorelDRAW、AutoCAD、Solidworks等；12、支持文件格式 JPG，PNG，BMP，TIF，DXF，SVG等；13、支持加工材料 纸板、瓦楞纸板、木板、亚克力板、布料、皮革、垫板、双色板、PET、橡胶、木皮、玻璃纤维、塑料、可丽耐等数十种材料；14、工作速度≥ 350mm/s；15、定位精度 ≤0.05mm；16、可视工作区域 ≥490mm*290mm</w:t>
            </w:r>
          </w:p>
          <w:p>
            <w:pPr>
              <w:widowControl/>
              <w:jc w:val="left"/>
              <w:textAlignment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17、≥500万像素高清超广角镜头（提供</w:t>
            </w:r>
            <w:r>
              <w:rPr>
                <w:rFonts w:hint="eastAsia"/>
                <w:color w:val="000000" w:themeColor="text1"/>
                <w:highlight w:val="none"/>
                <w:lang w:val="en-US" w:eastAsia="zh-CN"/>
                <w14:textFill>
                  <w14:solidFill>
                    <w14:schemeClr w14:val="tx1"/>
                  </w14:solidFill>
                </w14:textFill>
              </w:rPr>
              <w:t>佐证资料</w:t>
            </w:r>
            <w:r>
              <w:rPr>
                <w:rFonts w:hint="eastAsia"/>
                <w:color w:val="000000" w:themeColor="text1"/>
                <w:highlight w:val="none"/>
                <w14:textFill>
                  <w14:solidFill>
                    <w14:schemeClr w14:val="tx1"/>
                  </w14:solidFill>
                </w14:textFill>
              </w:rPr>
              <w:t>作证）；18、支持通过手绘来定义切割及雕刻，通过手绘的图纸可直接切割，无需连接电脑（</w:t>
            </w:r>
            <w:r>
              <w:rPr>
                <w:rFonts w:hint="eastAsia"/>
                <w:color w:val="000000" w:themeColor="text1"/>
                <w:highlight w:val="none"/>
                <w:lang w:eastAsia="zh-CN"/>
                <w14:textFill>
                  <w14:solidFill>
                    <w14:schemeClr w14:val="tx1"/>
                  </w14:solidFill>
                </w14:textFill>
              </w:rPr>
              <w:t>提供佐证资料作证</w:t>
            </w:r>
            <w:r>
              <w:rPr>
                <w:rFonts w:hint="eastAsia"/>
                <w:color w:val="000000" w:themeColor="text1"/>
                <w:highlight w:val="none"/>
                <w14:textFill>
                  <w14:solidFill>
                    <w14:schemeClr w14:val="tx1"/>
                  </w14:solidFill>
                </w14:textFill>
              </w:rPr>
              <w:t>）。；19、支持通过配套软件来设置图案的切割或雕刻位置（</w:t>
            </w:r>
            <w:r>
              <w:rPr>
                <w:rFonts w:hint="eastAsia"/>
                <w:color w:val="000000" w:themeColor="text1"/>
                <w:highlight w:val="none"/>
                <w:lang w:eastAsia="zh-CN"/>
                <w14:textFill>
                  <w14:solidFill>
                    <w14:schemeClr w14:val="tx1"/>
                  </w14:solidFill>
                </w14:textFill>
              </w:rPr>
              <w:t>提供佐证资料作证</w:t>
            </w:r>
            <w:r>
              <w:rPr>
                <w:rFonts w:hint="eastAsia"/>
                <w:color w:val="000000" w:themeColor="text1"/>
                <w:highlight w:val="none"/>
                <w14:textFill>
                  <w14:solidFill>
                    <w14:schemeClr w14:val="tx1"/>
                  </w14:solidFill>
                </w14:textFill>
              </w:rPr>
              <w:t>）；20、支持智能提取物体（书籍，画册等）表面上的图案到软件中并应用（</w:t>
            </w:r>
            <w:r>
              <w:rPr>
                <w:rFonts w:hint="eastAsia"/>
                <w:color w:val="000000" w:themeColor="text1"/>
                <w:highlight w:val="none"/>
                <w:lang w:eastAsia="zh-CN"/>
                <w14:textFill>
                  <w14:solidFill>
                    <w14:schemeClr w14:val="tx1"/>
                  </w14:solidFill>
                </w14:textFill>
              </w:rPr>
              <w:t>提供佐证资料作证</w:t>
            </w:r>
            <w:r>
              <w:rPr>
                <w:rFonts w:hint="eastAsia"/>
                <w:color w:val="000000" w:themeColor="text1"/>
                <w:highlight w:val="none"/>
                <w14:textFill>
                  <w14:solidFill>
                    <w14:schemeClr w14:val="tx1"/>
                  </w14:solidFill>
                </w14:textFill>
              </w:rPr>
              <w:t>）；21、开盖即停功能，打开正在工作的激光切割机，立即停止工作，避免发生意外（</w:t>
            </w:r>
            <w:r>
              <w:rPr>
                <w:rFonts w:hint="eastAsia"/>
                <w:color w:val="000000" w:themeColor="text1"/>
                <w:highlight w:val="none"/>
                <w:lang w:eastAsia="zh-CN"/>
                <w14:textFill>
                  <w14:solidFill>
                    <w14:schemeClr w14:val="tx1"/>
                  </w14:solidFill>
                </w14:textFill>
              </w:rPr>
              <w:t>提供佐证资料作证</w:t>
            </w:r>
            <w:r>
              <w:rPr>
                <w:rFonts w:hint="eastAsia"/>
                <w:color w:val="000000" w:themeColor="text1"/>
                <w:highlight w:val="none"/>
                <w14:textFill>
                  <w14:solidFill>
                    <w14:schemeClr w14:val="tx1"/>
                  </w14:solidFill>
                </w14:textFill>
              </w:rPr>
              <w:t>）；22、对焦方式支持识别材料自动对焦、设置厚度自动对焦、视觉识别自动对焦等（提供</w:t>
            </w:r>
            <w:r>
              <w:rPr>
                <w:rFonts w:hint="eastAsia"/>
                <w:color w:val="000000" w:themeColor="text1"/>
                <w:highlight w:val="none"/>
                <w:lang w:val="en-US" w:eastAsia="zh-CN"/>
                <w14:textFill>
                  <w14:solidFill>
                    <w14:schemeClr w14:val="tx1"/>
                  </w14:solidFill>
                </w14:textFill>
              </w:rPr>
              <w:t>佐证资料</w:t>
            </w:r>
            <w:r>
              <w:rPr>
                <w:rFonts w:hint="eastAsia"/>
                <w:color w:val="000000" w:themeColor="text1"/>
                <w:highlight w:val="none"/>
                <w14:textFill>
                  <w14:solidFill>
                    <w14:schemeClr w14:val="tx1"/>
                  </w14:solidFill>
                </w14:textFill>
              </w:rPr>
              <w:t>作证）；23、冷却方式：内置水冷系统。；24、设备连接方面支持多对一控制（提供</w:t>
            </w:r>
            <w:r>
              <w:rPr>
                <w:rFonts w:hint="eastAsia"/>
                <w:color w:val="000000" w:themeColor="text1"/>
                <w:highlight w:val="none"/>
                <w:lang w:val="en-US" w:eastAsia="zh-CN"/>
                <w14:textFill>
                  <w14:solidFill>
                    <w14:schemeClr w14:val="tx1"/>
                  </w14:solidFill>
                </w14:textFill>
              </w:rPr>
              <w:t>佐证资料</w:t>
            </w:r>
            <w:r>
              <w:rPr>
                <w:rFonts w:hint="eastAsia"/>
                <w:color w:val="000000" w:themeColor="text1"/>
                <w:highlight w:val="none"/>
                <w14:textFill>
                  <w14:solidFill>
                    <w14:schemeClr w14:val="tx1"/>
                  </w14:solidFill>
                </w14:textFill>
              </w:rPr>
              <w:t>作证）；25、激光切割机翻盖可半自动翻起，并有效防止盖子掉落（提供</w:t>
            </w:r>
            <w:r>
              <w:rPr>
                <w:rFonts w:hint="eastAsia"/>
                <w:color w:val="000000" w:themeColor="text1"/>
                <w:highlight w:val="none"/>
                <w:lang w:val="en-US" w:eastAsia="zh-CN"/>
                <w14:textFill>
                  <w14:solidFill>
                    <w14:schemeClr w14:val="tx1"/>
                  </w14:solidFill>
                </w14:textFill>
              </w:rPr>
              <w:t>佐证资料</w:t>
            </w:r>
            <w:r>
              <w:rPr>
                <w:rFonts w:hint="eastAsia"/>
                <w:color w:val="000000" w:themeColor="text1"/>
                <w:highlight w:val="none"/>
                <w14:textFill>
                  <w14:solidFill>
                    <w14:schemeClr w14:val="tx1"/>
                  </w14:solidFill>
                </w14:textFill>
              </w:rPr>
              <w:t>作证）；26、激光管外部需采用金属材质包裹，易于激光管的拆卸维护及更换。；27、反射镜及激光头外壳需采用磁吸等可快拆结构，易于反射镜及聚焦镜拆卸和清理。；28、机身配备三根固定梁，增强结构稳定性。为保证产品质量；智能激光切割机专用的旋转附件雕刻模组：1、旋转附件模组：能够支持激光切割机在圆柱形物体上雕刻，为直径从 3 毫米到 70 毫米的圆柱体解锁 360° 雕刻。使用旋转附件可定制各种圆柱形材料。；2、旋转附件：包括金属结构件、42步进电机、2根糙面滚珠；3、可旋转雕刻图案类型： 图片/线条/文字 ；4、支持圆柱体旋转雕刻，有3个档位可手动自由切换，可支持圆柱体直径分别为∶一档3~50mm、二档 45~60mm、三档60~70mm。配套激光切割软件：软件不仅用于切割文件的传输，主要包括以下几大模块：材料设置模块、项目管理模块、基础功能模块、切割与雕刻设置模块、图像预览模块。；1、材料设置模块：用于设置当前材料厚度与材料类型。；2、项目管理模块：用于创建、编辑、删除项目，查看历史项目。；3、基础功能模块：画布的放大与缩小、撤销与重复、图像提取、拖动画布等动能。；4、内置基本图形功能（矩形、圆形、线条、心形、星形等）；内置三种图形滤镜（网格化、漫画、素描）；内置图形钢笔工具和布尔运算功能；内置常用案例图形。；5、切割与雕刻设置模块：用于设置加工图形所需的速度、功率以及操作次数；6、图像预览模块：对将要切割/雕刻的图像进行轨迹预览、查看工作预估时间、发送文件。提供激光切割设备控制软件著作权登记证证书；智能激光切割机专用的烟雾净化器，设备底部采用4轮移动式设计，净化滤芯模块化设计可更换，采用3层过滤设计，无需再外接排烟管排烟，可手动调节风量。1、烟雾净化器主机规格；净化率：≥99%；可过滤物质：设备工作中产生的"有毒烟雾灰尘 ，难闻的气味"</w:t>
            </w:r>
          </w:p>
          <w:p>
            <w:pPr>
              <w:widowControl/>
              <w:jc w:val="left"/>
              <w:textAlignment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可替换滤芯：可拆卸更换；噪声值：20~55分贝；移动式：可移动设计，底部有4个脚轮可灵活移动，安装更加简易；最大处理风量：235m³/h；调风：可手动调节；进风口："直径63.5mm直径80mm "</w:t>
            </w:r>
          </w:p>
          <w:p>
            <w:pPr>
              <w:widowControl/>
              <w:jc w:val="left"/>
              <w:textAlignment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出风口：网格结构；电源规格：110V &amp; 220V；输入功率：≤150W；尺寸：≥420*≥250*≥410mm</w:t>
            </w:r>
          </w:p>
          <w:p>
            <w:pPr>
              <w:widowControl/>
              <w:jc w:val="left"/>
              <w:textAlignment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毛重：14kg；密闭性：采用泡沫密封条；2、烟雾净化器滤芯规格；采用模块化滤芯设计；净化率：≥99%；过滤层：≥3层过滤；第一层过滤："初效滤层: 可以捕捉可视烟和灰尘，能够清除烟雾中的大颗粒灰尘。其预过滤器滤棉有25mm厚。"；第二层过滤："中层滤层: 可以去除纳米级颗粒物，提供进一步的颗粒物过滤能力，从而延长主滤网的滤芯寿命。"；第三层过滤："主滤层: 主滤网集成了过滤网和活性炭，由多孔的含碳物质构成，可有效吸收和过滤小至0.3微米的有害颗粒，净化率高达99%以上。"</w:t>
            </w:r>
          </w:p>
        </w:tc>
        <w:tc>
          <w:tcPr>
            <w:tcW w:w="660" w:type="dxa"/>
            <w:vAlign w:val="center"/>
          </w:tcPr>
          <w:p>
            <w:pPr>
              <w:widowControl/>
              <w:jc w:val="center"/>
              <w:textAlignment w:val="center"/>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c>
          <w:tcPr>
            <w:tcW w:w="671" w:type="dxa"/>
            <w:vAlign w:val="center"/>
          </w:tcPr>
          <w:p>
            <w:pPr>
              <w:widowControl/>
              <w:jc w:val="center"/>
              <w:textAlignment w:val="center"/>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台</w:t>
            </w:r>
          </w:p>
        </w:tc>
        <w:tc>
          <w:tcPr>
            <w:tcW w:w="671" w:type="dxa"/>
            <w:vAlign w:val="center"/>
          </w:tcPr>
          <w:p>
            <w:pPr>
              <w:widowControl/>
              <w:jc w:val="center"/>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p>
        </w:tc>
        <w:tc>
          <w:tcPr>
            <w:tcW w:w="671" w:type="dxa"/>
            <w:vAlign w:val="center"/>
          </w:tcPr>
          <w:p>
            <w:pPr>
              <w:widowControl/>
              <w:jc w:val="center"/>
              <w:textAlignment w:val="center"/>
              <w:rPr>
                <w:rFonts w:hint="eastAsia" w:ascii="宋体" w:hAnsi="宋体" w:eastAsia="宋体" w:cs="宋体"/>
                <w:color w:val="000000" w:themeColor="text1"/>
                <w:kern w:val="0"/>
                <w:sz w:val="22"/>
                <w:szCs w:val="22"/>
                <w:highlight w:val="red"/>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66</w:t>
            </w:r>
          </w:p>
        </w:tc>
        <w:tc>
          <w:tcPr>
            <w:tcW w:w="1563" w:type="dxa"/>
            <w:vAlign w:val="center"/>
          </w:tcPr>
          <w:p>
            <w:pPr>
              <w:widowControl/>
              <w:jc w:val="center"/>
              <w:textAlignment w:val="center"/>
              <w:rPr>
                <w:highlight w:val="none"/>
              </w:rPr>
            </w:pPr>
            <w:r>
              <w:rPr>
                <w:rFonts w:hint="eastAsia" w:ascii="宋体" w:hAnsi="宋体" w:cs="宋体"/>
                <w:color w:val="auto"/>
                <w:highlight w:val="none"/>
              </w:rPr>
              <w:t>★</w:t>
            </w:r>
            <w:r>
              <w:rPr>
                <w:rFonts w:hint="eastAsia" w:ascii="宋体" w:hAnsi="宋体" w:eastAsia="宋体" w:cs="宋体"/>
                <w:color w:val="000000"/>
                <w:kern w:val="0"/>
                <w:sz w:val="22"/>
                <w:szCs w:val="22"/>
                <w:highlight w:val="none"/>
                <w:lang w:bidi="ar"/>
              </w:rPr>
              <w:t>激光雕刻3D打印一体机</w:t>
            </w:r>
          </w:p>
        </w:tc>
        <w:tc>
          <w:tcPr>
            <w:tcW w:w="9165" w:type="dxa"/>
            <w:vAlign w:val="center"/>
          </w:tcPr>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一、基础参数</w:t>
            </w:r>
          </w:p>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1、操作面板:≥3.5英寸彩色电容触控屏；2、语言:中英文；3、连接方式:B型USB（打印机常用）、U盘；4、产品尺寸:≤445×485×550mm</w:t>
            </w:r>
          </w:p>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二、打印参数</w:t>
            </w:r>
          </w:p>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1、成型工艺:熔融沉积成型(FDM)；2、成型尺寸:(长×宽×高）220×220×295mm</w:t>
            </w:r>
          </w:p>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层厚分辨率:50-300μm；4、X/Y定位精度:≤0.01mm；5、Z轴定位精度:≤0.002mm；6、喷嘴直径:≤0.4mm；7、喷嘴温度:260°C（最高）；8、切片软件:Cura；9、输入文件格式:STL、OBJ、X3D、3MF、JPG、PNG、GIF、BMP等；10、输出文件格式:GCODE；11、打印速度:10-150mm/s</w:t>
            </w:r>
          </w:p>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支持耗材种类:PLA及其衍生物、TPU、PP、PVA等；13、耗材直径:1.75mminDiameter；14、第三方耗材:支持（建议耗材重量不超过500g，耗材盘高度不超过70mm）；15、热床类型:磁吸式柔性平台；16、热床温度:80°C（最高）；</w:t>
            </w:r>
          </w:p>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三、激光雕刻参数；</w:t>
            </w:r>
          </w:p>
          <w:p>
            <w:pPr>
              <w:widowControl/>
              <w:jc w:val="left"/>
              <w:textAlignment w:val="center"/>
              <w:rPr>
                <w:highlight w:val="none"/>
              </w:rPr>
            </w:pPr>
            <w:r>
              <w:rPr>
                <w:rFonts w:hint="eastAsia" w:ascii="宋体" w:hAnsi="宋体" w:eastAsia="宋体" w:cs="宋体"/>
                <w:color w:val="000000"/>
                <w:kern w:val="0"/>
                <w:sz w:val="22"/>
                <w:szCs w:val="22"/>
                <w:highlight w:val="none"/>
                <w:lang w:bidi="ar"/>
              </w:rPr>
              <w:t>1、雕刻区域:225×225mm</w:t>
            </w:r>
            <w:r>
              <w:rPr>
                <w:rFonts w:hint="eastAsia" w:ascii="宋体" w:hAnsi="宋体" w:eastAsia="宋体" w:cs="宋体"/>
                <w:color w:val="000000"/>
                <w:kern w:val="0"/>
                <w:sz w:val="22"/>
                <w:szCs w:val="22"/>
                <w:lang w:val="en-US" w:eastAsia="zh-CN" w:bidi="ar"/>
              </w:rPr>
              <w:t>(±5%）</w:t>
            </w:r>
            <w:r>
              <w:rPr>
                <w:rFonts w:hint="eastAsia" w:ascii="宋体" w:hAnsi="宋体" w:eastAsia="宋体" w:cs="宋体"/>
                <w:color w:val="000000"/>
                <w:kern w:val="0"/>
                <w:sz w:val="22"/>
                <w:szCs w:val="22"/>
                <w:highlight w:val="none"/>
                <w:lang w:bidi="ar"/>
              </w:rPr>
              <w:t>；2、激光波长:445±5nm；3、输出功率:500mW；4、安全等级:ClassIV（FDA分类标准；5、支持文件格式:SVG、DXF、JPG、JPEG、PNG、BMP、PDF、TIF、CR2等；6、支持的材料:纸板、木板、竹板、橡胶板、皮革、织物、亚克力、阳极氧化金属、漆面金属、塑料等；四、产品需满足以下功能，并提供相应证明材料：1、设备支持Genius智能调平功能，无需人工校正调平；2、3D打印/激光雕刻二合一。可以由3D打印快速切换至激光雕刻模式，满足更多教育或创作场景使用；3、设备搭载可触摸3.5寸全彩电容显示屏，打印状况全程可视化；4、智能断电续打。打印时遇到意外断电，喷头会立刻自动上抬，防止融化已成型部分。通电后，喷头会先返回零点进行加热，再复位打印，无缝续接原件。有效避免断电情况下出现的打印失败，减少材料或时间成本的浪费；75、能断料检测。当耗材用尽或意外断裂时，会自动暂停打印任务，并报警提示。补充耗材后，可复位续打，避免因断料意外导致的打印失败；（提供产品彩页或官网截图）</w:t>
            </w:r>
          </w:p>
        </w:tc>
        <w:tc>
          <w:tcPr>
            <w:tcW w:w="660"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5</w:t>
            </w:r>
          </w:p>
        </w:tc>
        <w:tc>
          <w:tcPr>
            <w:tcW w:w="671"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台</w:t>
            </w:r>
          </w:p>
        </w:tc>
        <w:tc>
          <w:tcPr>
            <w:tcW w:w="671" w:type="dxa"/>
            <w:vAlign w:val="center"/>
          </w:tcPr>
          <w:p>
            <w:pPr>
              <w:widowControl/>
              <w:jc w:val="center"/>
              <w:textAlignment w:val="center"/>
              <w:rPr>
                <w:rFonts w:hint="eastAsia" w:ascii="宋体" w:hAnsi="宋体" w:eastAsia="宋体" w:cs="宋体"/>
                <w:color w:val="000000"/>
                <w:kern w:val="0"/>
                <w:sz w:val="22"/>
                <w:szCs w:val="22"/>
                <w:highlight w:val="red"/>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highlight w:val="red"/>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67</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手电钻</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交流手枪钻，钻头直径最大10mm，符合国家标准GB3883.</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10</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68</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学生电源</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交流：2V～16V/3A，每2V一档直流稳压：2V～16V/2A，每2V一档</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18</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台</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69</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结构拉压测式仪</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螺旋式调节，带指针式压力表，可连续测量拉压力，并具有峰值保持功能，压力测量范围：0-500N；配有多种接头夹具，可以对不同材料的硬度、强度、抗压力、拉断力、插拔力、破坏力等参数进行测量。有效行程：150mm</w:t>
            </w:r>
            <w:r>
              <w:rPr>
                <w:rFonts w:hint="eastAsia" w:ascii="宋体" w:hAnsi="宋体" w:eastAsia="宋体" w:cs="宋体"/>
                <w:color w:val="000000"/>
                <w:kern w:val="0"/>
                <w:sz w:val="22"/>
                <w:szCs w:val="22"/>
                <w:lang w:val="en-US" w:eastAsia="zh-CN" w:bidi="ar"/>
              </w:rPr>
              <w:t>(±5%）</w:t>
            </w:r>
            <w:r>
              <w:rPr>
                <w:rFonts w:hint="eastAsia" w:ascii="宋体" w:hAnsi="宋体" w:eastAsia="宋体" w:cs="宋体"/>
                <w:color w:val="000000"/>
                <w:kern w:val="0"/>
                <w:sz w:val="22"/>
                <w:szCs w:val="22"/>
                <w:lang w:bidi="ar"/>
              </w:rPr>
              <w:t>；推拉杆行程：10mm；外形尺寸：230×150×490 mm</w:t>
            </w:r>
            <w:r>
              <w:rPr>
                <w:rFonts w:hint="eastAsia" w:ascii="宋体" w:hAnsi="宋体" w:eastAsia="宋体" w:cs="宋体"/>
                <w:color w:val="000000"/>
                <w:kern w:val="0"/>
                <w:sz w:val="22"/>
                <w:szCs w:val="22"/>
                <w:lang w:val="en-US" w:eastAsia="zh-CN" w:bidi="ar"/>
              </w:rPr>
              <w:t>(±5%）</w:t>
            </w:r>
            <w:r>
              <w:rPr>
                <w:rFonts w:hint="eastAsia" w:ascii="宋体" w:hAnsi="宋体" w:eastAsia="宋体" w:cs="宋体"/>
                <w:color w:val="000000"/>
                <w:kern w:val="0"/>
                <w:sz w:val="22"/>
                <w:szCs w:val="22"/>
                <w:lang w:bidi="ar"/>
              </w:rPr>
              <w:t>；测试区有效面积：105×100mm</w:t>
            </w:r>
            <w:r>
              <w:rPr>
                <w:rFonts w:hint="eastAsia" w:ascii="宋体" w:hAnsi="宋体" w:eastAsia="宋体" w:cs="宋体"/>
                <w:color w:val="000000"/>
                <w:kern w:val="0"/>
                <w:sz w:val="22"/>
                <w:szCs w:val="22"/>
                <w:lang w:val="en-US" w:eastAsia="zh-CN" w:bidi="ar"/>
              </w:rPr>
              <w:t>(±5%）</w:t>
            </w:r>
            <w:r>
              <w:rPr>
                <w:rFonts w:hint="eastAsia" w:ascii="宋体" w:hAnsi="宋体" w:eastAsia="宋体" w:cs="宋体"/>
                <w:color w:val="000000"/>
                <w:kern w:val="0"/>
                <w:sz w:val="22"/>
                <w:szCs w:val="22"/>
                <w:lang w:bidi="ar"/>
              </w:rPr>
              <w:t>。可加装直尺，能显示位移、形变的数值。</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台</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70</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稳定性实验仪</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有机玻璃材质；重心可调，可观察和测试重心高低位置与稳定性关系；多种不同形状的底面积，可测试支撑面大小与稳定性关系；探究同一底面积，但形状不同（方形、圆形、三角形等）的稳定性程度；可探究不同形状、相同直径的底面积，在同一重心下的稳定性关系；探究支撑面在不同角度同一重心下稳定性的关系；可测试长方体块的稳定性程度及长细比与稳定性关系；可探究相等重心线下的三角形、圆形、方形的稳定性程度。</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台</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71</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G型夹</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75mm</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72</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直尺</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碳钢材质，150mm，最小刻度厚度2mm。</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73</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直角尺</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铝合金角尺钢直角尺测量直角尺木工尺内外直角角尺200mm×130mm</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74</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角度尺</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不锈钢制，钢尺及手柄组合而成，角度成45度，最小刻度值为1mm，刻度清晰。</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75</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钢卷尺</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5m，宽边，最小刻度值为1mm，每厘米处的刻线是毫米刻线长的2倍并标有相应的数字。</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76</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游标卡尺</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产品有效量程为150mm，测量精度为0.02mm的普通游标卡尺，具有内测、外测、深测等功能。采用不锈钢材质，表面抛光处理。刻度清晰。</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77</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多用电表</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指针式，直流电流测量，交直流电压测，电容测量0.01μf-100000μf。</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只</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78</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多用电表</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仪表采用LCD显示器，3 1/2位自动极性显示。测量方式：双积分式A/D转换。采样速率：约每秒3次。可用来测量直流电压和交流电压，直流电流和交流电流、电阻、电容、二极管、三极管、通断测试等。仪表采用LCD显示器，3 1/2位自动极性显示。测量方式：双积分式A/D转换。采样速率：约每秒3次。可用来测量直流电压和交流电压，直流电流和交流电流、电阻、电容、二极管、三极管、通断测试等。</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25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只</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79</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温度计</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水银，0℃～200℃</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10</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支</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80</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电子称</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产品尺寸：210×150×30mm。最大称重5公斤，精度是2g。</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10</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台</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81</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湿度计</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指针式</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10</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只</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82</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照度计</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规格：1.4位10mm液晶屏；2.测量范围为O～5万勒克斯；3.1节9V电池；4.重量约180克；功能：本仪器能测试台灯照度。</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10</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台</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83</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台灯散件</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产品为标准件，涵盖可拓展口。</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84</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结构实验套件</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通过该套件可以搭建一些实体、框架、壳行结构，让学生认识结构；通过这些结构进行试验，可以让学生了解结构与力的关系，结构的稳定性，影响结构稳定性的因素，结构、材料与强度的关系，从而进一步优化并设计结构。试验项目：桌子、椅子、人字梯、篮球架、拱形结构、四杆框架、桥梁、房屋结构、轱辘、天平、胡桃夹、躺椅、折叠桌椅等模型。</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13</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85</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流程设计套件</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通过该套件可以搭建出一些典型的模型，在搭建过程中可以让学生了解什么是流程，流程的组成。可以分析研究搭建过程，对搭建流程进行优化改进，并可以设计流程。试验项目：盖房子、装配汽车、扫地机器人、小球分拣、机械手、升降机、自动分拣、生产流水线等模型。</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13</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86</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系统、控制设计套件</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通过该套件可以搭建出一些典型的模型，对模型进行分析：模型具有什么功能，模型的组成等，了解什么是系统，分析系统时有哪些方法，在对模型功能、组成优化的过程中，了解系统设计与优化的方法及意义。试验项目：转向小车、自行车、旋转木马（空中飞椅）、双足步行机器人、简易照明装置、风能车等模型。</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13</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87</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都江堰模型</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规格：800*600*180。立体式雕塑工艺制作，展现都江堰水利工程的原理。</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88</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面料样本册</w:t>
            </w:r>
          </w:p>
        </w:tc>
        <w:tc>
          <w:tcPr>
            <w:tcW w:w="9165" w:type="dxa"/>
            <w:vAlign w:val="center"/>
          </w:tcPr>
          <w:p>
            <w:pPr>
              <w:widowControl/>
              <w:jc w:val="left"/>
              <w:textAlignment w:val="center"/>
            </w:pPr>
            <w:r>
              <w:rPr>
                <w:rFonts w:hint="eastAsia"/>
              </w:rPr>
              <w:t>不少于 25 种面料装订成册</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册</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89</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多功能学习用品盒模型</w:t>
            </w:r>
          </w:p>
        </w:tc>
        <w:tc>
          <w:tcPr>
            <w:tcW w:w="9165" w:type="dxa"/>
            <w:vAlign w:val="center"/>
          </w:tcPr>
          <w:p>
            <w:pPr>
              <w:widowControl/>
              <w:jc w:val="left"/>
              <w:textAlignment w:val="center"/>
            </w:pPr>
            <w:r>
              <w:rPr>
                <w:rFonts w:hint="eastAsia"/>
              </w:rPr>
              <w:t>涵盖不少于八个用品盒模型，学生可独立拆装。</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90</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木工连接方式模型</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演示木材的常用连接方法，依据连接件不同的使用场合实现连接。主要连接方式有螺栓连接、钉接、榫接、合页连接、胶连接。</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91</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金工连接方式模型</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一、演示常用螺丝连接方法，由螺丝连接模型和紧定螺纹连接模型组成。</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螺丝连接模型主体为有色和透明有机玻璃合成，外表弧线处理，能够显示各种螺纹及连接内部构造。连接模型规格：150*60*60mm；螺纹类型：三角螺纹；螺纹连接的类型：螺栓连接、双头螺栓连接、螺钉连接；连接方式：夹紧连接、对穿连接、双头连接；螺纹类型和规格：m8紧定螺钉</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螺纹连接的类型：紧定螺纹连接演示常用连接方法，依据连接件不同的使用场合实现连接。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二、由铆接模型、黏接模型、焊接模型组成，连接处清晰可察，便于理解固定连接和半固定连接的方法，理解连接方式的多种多样；材质：有机玻璃和金属，配合教材使用，辅助教学。</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92</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机器模型</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模型主体采用有机玻璃材质：1、该装置需要满足《技术与设计2》教材中关于开环控制内容的试验要求；2、能让学生动手组装、了解自动门的组成结构、工作原理；3、装置既能手动控制开关门也能自动控制开关；4、需具有自动门的仿真功能，能演示人靠近时自动开门延时后自动闭门，开闭门到达极限位置均能自动停止；5、能让学生自行组装将自动门改为光控车库门、声控车库门；6、本装置既可作为教具又具有学具功能，既可由教师演示、分析，也可由学生自行试验，体验设计过程；7、预留程序烧写接口，可提供源代码，允许教师学生利用电脑编辑C语言进行更改程序来控制。</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93</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绘图模型</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点、线、面+三维投影模型，</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94</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桥梁结构模型</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外形尺寸：最大尺寸不小于445mm×58mm×180mm；材质：有机玻璃材质；结构：全尺寸模型；种类：悬梁桥（悬梁、桥墩、桥板、底座）；斜拉桥（桥墩、桥板、钢索、塔架、底座）；梁架桥（梁架、桥板、桥墩、底座）；拱架桥（岸墩、桥板、拱架、立柱、底座）；弓形拱桥（拱架、桥板、岸墩、吊缆、底座）；悬索桥（桥板吊缆、塔架、悬索、底座）</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95</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建筑结构模型</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规格：不小于295mm×295mm×180mm，可组合、拆卸，材料采用实木材质，环保无毒，结构科学合理，并有三种以上的搭建形式。</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96</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硬币分拣流程模型</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规格：不小于260mm×260mm×440mm，模型全部采用蓝色透明有机玻璃材料，经激光切割、雕刻加工而成。采用抽屉式结构，一共4个抽屉，每个抽屉的规格≥260*250*60mm，抽屉面板上激光刻字、标有网孔尺寸、可分拣的硬币。装置整体透明，可清晰看到对一元、五角、一角(2种)共四种人民币（硬币）自动分拣过程， 可直接拉出抽屉,可对分拣完成的硬币进行回收，改变4个抽屉的位置，可改变分拣流程。</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97</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机械传动模型</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ABS材质，模具注塑成型，蓝色磨砂有机玻璃底座。规格：230*180*140mm。 可实现蜗轮蜗杆传动、皮带传动、正齿轮传动、伞齿轮传动、链条传动(塑料可拆链条)。有详细的说明书，可配合教材使用，辅助教学。</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98</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水位控制模型</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上下水箱为蓝色透明亚克力材质，接头为铜制宝塔水嘴；控制盒为ABS材质，控制面板有触摸式按键、LED指示灯。1、电源：DC 6.5V；控制方式：微电脑控制；水泵：6V直流水泵； 2、该装置能满足《技术与设计2》教材中关于开环、闭环控制内容的试验要求；3、能让学生动手组装、了解水塔的组成结构及工作原理；4、装置能手动控制供水、自动控制供水，双水泵可以分别自独立控制；5、可以模拟水箱水位自动控制过程，具备定时器控制供水、单传感器供水和双传感器供水三种自动控制方案；6、本装置既可以作为教具又具有学具功能，既可由教师演示、分析，也可由学生自行试验，体验设计过程。</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个</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99</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光感窗帘控制模型</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亚克力材质，百叶窗帘的卷起和放下由手动控制或自动控制完成。可由老师和学生自行组装搭建，光敏传感器控制窗帘开关系统，限位传感器，控制器方案具备白天模式，午夜模式及夜晚模式控制。天亮开窗、天黑关窗，单片机控制原理，模型仿真。</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个</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100</w:t>
            </w:r>
          </w:p>
        </w:tc>
        <w:tc>
          <w:tcPr>
            <w:tcW w:w="1563" w:type="dxa"/>
            <w:vAlign w:val="center"/>
          </w:tcPr>
          <w:p>
            <w:pPr>
              <w:widowControl/>
              <w:jc w:val="center"/>
              <w:textAlignment w:val="center"/>
              <w:rPr>
                <w:highlight w:val="none"/>
              </w:rPr>
            </w:pPr>
            <w:r>
              <w:rPr>
                <w:rFonts w:hint="eastAsia" w:ascii="宋体" w:hAnsi="宋体" w:cs="宋体"/>
                <w:color w:val="auto"/>
                <w:highlight w:val="none"/>
              </w:rPr>
              <w:t>★</w:t>
            </w:r>
            <w:r>
              <w:rPr>
                <w:rFonts w:hint="eastAsia" w:ascii="宋体" w:hAnsi="宋体" w:eastAsia="宋体" w:cs="宋体"/>
                <w:color w:val="000000"/>
                <w:kern w:val="0"/>
                <w:sz w:val="22"/>
                <w:szCs w:val="22"/>
                <w:highlight w:val="none"/>
                <w:lang w:bidi="ar"/>
              </w:rPr>
              <w:t>3D创意设计软件</w:t>
            </w:r>
          </w:p>
        </w:tc>
        <w:tc>
          <w:tcPr>
            <w:tcW w:w="9165" w:type="dxa"/>
            <w:vAlign w:val="center"/>
          </w:tcPr>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 提供具有国产自主知识产权的正版永久授权软件，覆盖对应13台终端用户；2. 触屏操作：支持Windows系统触屏白板设备操作；3. 设计功能：可实现实体设计、草图绘制、参数化建模和模型编辑功能；4. 特殊功能：可以通过造型表面上的多个点来控制造型变形；可对造型进行扭曲、折弯、锥度等多种变形处；5. 输出格式：可输出*.igs、*.stl、*.obj、*.3mf格式；6. 浮雕建模：可以将*.jpg、*.png格式图片直接生成浮雕造型；7. stl模型编辑：可以实现STL模型和实体模型、STL模型和STL模型之间的布尔运算，并生成新的STL模型。（提供软件运行截图）8. 模型分离：可以将stl或obj格式模型中的多个造型，进行单个造型的分离；9. 编程建模：在同一软件内可以直接用积木编程和Python编程进行建模，并且两类编程内容可以时时互换。（提供软件运行截图）10. 电子硬件：软件内置不少于5家国内外电子硬件厂商模型库。通过加载的硬件模型，在造型上自动生成与其相配合的结构或孔位，也可进行尺寸修改。（提供软件运行截图）11. 矢量图生成：可以直接将*.jpg、*.png、*.gif、*.bmp、*.tif等格式的图片自动转换成二维草图；12. 3D打印：具备切片功能，可输出打印文件;内置不少于5家国内外3D打印设备厂商切片软件接口，可以一键导入切片软件中，无需格式转换。（提供软件运行截图）</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 3D场景：全方位的3D场景，上下、左右、前后360度观察模型所在环境，展示效果更逼真；</w:t>
            </w:r>
          </w:p>
          <w:p>
            <w:pPr>
              <w:widowControl/>
              <w:jc w:val="left"/>
              <w:textAlignment w:val="center"/>
              <w:rPr>
                <w:highlight w:val="none"/>
              </w:rPr>
            </w:pPr>
            <w:r>
              <w:rPr>
                <w:rFonts w:hint="eastAsia" w:ascii="宋体" w:hAnsi="宋体" w:eastAsia="宋体" w:cs="宋体"/>
                <w:color w:val="000000"/>
                <w:kern w:val="0"/>
                <w:sz w:val="22"/>
                <w:szCs w:val="22"/>
                <w:highlight w:val="none"/>
                <w:lang w:bidi="ar"/>
              </w:rPr>
              <w:t>14. 智能辅助教学：在软件内可实现边学习边实操的教学模式，支持创建学习资源或教学课件。</w:t>
            </w:r>
          </w:p>
        </w:tc>
        <w:tc>
          <w:tcPr>
            <w:tcW w:w="660"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11</w:t>
            </w:r>
          </w:p>
        </w:tc>
        <w:tc>
          <w:tcPr>
            <w:tcW w:w="671"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个</w:t>
            </w:r>
          </w:p>
        </w:tc>
        <w:tc>
          <w:tcPr>
            <w:tcW w:w="671" w:type="dxa"/>
            <w:vAlign w:val="center"/>
          </w:tcPr>
          <w:p>
            <w:pPr>
              <w:widowControl/>
              <w:jc w:val="center"/>
              <w:textAlignment w:val="center"/>
              <w:rPr>
                <w:rFonts w:hint="eastAsia" w:ascii="宋体" w:hAnsi="宋体" w:eastAsia="宋体" w:cs="宋体"/>
                <w:color w:val="000000"/>
                <w:kern w:val="0"/>
                <w:sz w:val="22"/>
                <w:szCs w:val="22"/>
                <w:highlight w:val="red"/>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highlight w:val="red"/>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101</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三维打印切片软件</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3D模型数据处理软件功能要求：（1）专业3D模型数据处理软件；（2）软件可以查询观察打印轨迹；（3）可缩放3D模型至所需的尺寸；软件有自动装配和自动分割模型功能；具备X轴、Y轴、Z轴和自由切割功能；（4）具有自定义手动支撑功能；可与软件默认支撑同时进行（5）分配多个作业的打印队列，以及预计打印时间和材料消耗；（6）切片软件可以自动识别打印机型号调整打印参数，可以输入文字生成3D模型。（7）可支持文件格式：STL,OBJ,DAE,AMF,BMP,JPG,JPEG,PNG,G,GCODE;（8）软件识别语言：中文，英文，俄语（9）并兼容 CURA, SLIC3R, SKINFORGE等软件。</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个</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102</w:t>
            </w:r>
          </w:p>
        </w:tc>
        <w:tc>
          <w:tcPr>
            <w:tcW w:w="1563" w:type="dxa"/>
            <w:vAlign w:val="center"/>
          </w:tcPr>
          <w:p>
            <w:pPr>
              <w:widowControl/>
              <w:jc w:val="center"/>
              <w:textAlignment w:val="center"/>
              <w:rPr>
                <w:highlight w:val="none"/>
              </w:rPr>
            </w:pPr>
            <w:r>
              <w:rPr>
                <w:rFonts w:hint="eastAsia" w:ascii="宋体" w:hAnsi="宋体" w:cs="宋体"/>
                <w:color w:val="auto"/>
                <w:highlight w:val="none"/>
              </w:rPr>
              <w:t>★</w:t>
            </w:r>
            <w:r>
              <w:rPr>
                <w:rFonts w:hint="eastAsia" w:ascii="宋体" w:hAnsi="宋体" w:eastAsia="宋体" w:cs="宋体"/>
                <w:color w:val="000000"/>
                <w:kern w:val="0"/>
                <w:sz w:val="22"/>
                <w:szCs w:val="22"/>
                <w:highlight w:val="none"/>
                <w:lang w:bidi="ar"/>
              </w:rPr>
              <w:t>单片机编程软件（校园版）</w:t>
            </w:r>
          </w:p>
        </w:tc>
        <w:tc>
          <w:tcPr>
            <w:tcW w:w="9165" w:type="dxa"/>
            <w:vAlign w:val="center"/>
          </w:tcPr>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一、课程资源超市</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开发符合人工智能教学实际需求的课程资源内容。</w:t>
            </w:r>
          </w:p>
          <w:p>
            <w:pPr>
              <w:widowControl/>
              <w:numPr>
                <w:ilvl w:val="0"/>
                <w:numId w:val="1"/>
              </w:numPr>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课程资源：1）大量体系化的课程资源，与教学系统功能打通融合，可一键领取、开课授课；2）课程涵盖人工智能、图形化编程、Python编程、数理思维、学科融合、竞赛等主题（提供课程截图）；3）课程资源包含图形化互动编程、机器人、Python代码等教学器材配套课程（提供课程截图）；4）课程包含视频、PPT、教案、示例程序、课后任务等资源；5）课程按照科学的教学模式开发：包括情景导入，知识点讲解，重、难点区分，课堂练习，课堂总结等设计；6）课程资源按基础入门课程结合主题进阶课程的形式，满足不同阶段教学；7）平台支持体验式课程；8）平台共计不少于20门课程，不少于240节课时的视频讲解，视频时长合计不少于36小时；</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2.系统性课程解决方案打包服务；配套系统性课程解决方案至指定学校账号。</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二、定制化教学管理平台；</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1、集课程资源、课堂互动、课后评价、系统管理为一体，一站式解决学校的STEAM教育、创客教育、编程教育和人工智能教育等课程需求，为学生学习和老师授课提供良好的服务；</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2、平台能提供系统课程资源，支持课程信息展示、课程状态筛选、课件展示、视频展示、作业状态管理等（提供功能网页截图）；</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3、平台能提供科学有效的在线编程学习环境，包含图形化编程、图形化转python代码、也可实现Python代码编程；</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4、平台支持多种硬件，包含机器人、主控板等；</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5、智慧教学系统(教师用户) 1）自建课程；支持将自研的课程课件上传至平台，供本区范围内的师生使用；2）课件下载支持下载课件源文件至本地，源文件可以进行二次编辑，或在网络条件较差的情况下使用；3）班级与学生管理支持批量导入学生名单创建学生账号；4）教学计划管理支持提前制定精确到课时的周期性教学计划，按计划进行教学支持没有提前创建计划的情况下，一键快速灵活上课；5）互动式上课系统支持全屏展示课程内容，与学生端同步播放课件内容支持查看学生在线情况、任务完成结果融合代码编辑器支持编程实操题、选择题、判断题、简单题题等多种问答互动形式；6）课堂任务管理老师可在课前/课中/课后任意时间布置任务至学生端，并查收结果；7）多维教育评价基于人工智能教学框架的多维度评价体系支持老师对学生的任务和作品成果进行全方位、科学的评价；</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6、智慧学习系统（学生用户）； 1）内置代码编辑器（图形化+Python）内置图形化编辑器及Python 编辑器，并围绕教学路径进行了深度结合。课前、课中，课后，都能方便地进行编程创作、教学互动；2）互动式上课系统支持全屏展示课程内容，与学生端同步播放课件内容，支持查看学生在线情况、任务完成结果融合代码编辑器支持编程实操题、选择题、判断题、简答题等多种问答互动形式；3）课程与任务模块支持查看学习计划、课堂任务、课堂总结，查收老师同步的学习资源，向老师提交任务成果；</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校级管理平台（校管理员）1）教学管理模块校级管理员具有教师管理、学生管理、权限管理、学情数据分析等功能及权限，可随时查看全校学情数据，包含基础数据（班级总数、学生总人数）、班级上课概况及详情（教学计划、课程进度、学生任务完成详情）定制化人工智能教学编程软件</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三、图形化编辑器</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1、支持的认知服务包括：1）包括汉语、英语、德语在内15种语言的语音识别功能；2）支持人脸年龄检测功能； 3）支持人脸情绪检测功能。</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支持的人工智能服务，至少支持：1）包括普通话、粤语、四川话等语音识别；2）支持中文手写字体识别，支持中文、英文、日语等10种及以上印刷字体识别；3）支持动植物、地标、Logo等9种及以上图像识别；4）支持手势、人体特征、人脸情绪、人体关键点等人体识别；5）支持词法、情感倾向、词义相似度等自然语言处理；</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3、支持的机器学习功能至少包括：1）训练模型不少于30个分类的模型训练；2）可通过卷积神经网络进行模型训练；</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4、接入专为IoT教学设计的云服务可实现多种IoT应用；至少支持WIFI连接、最高气温、最低气温、天气、湿度、空气质量、日出日落时间（提供功能截图）</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5、基于图形化编程开发，在角色的扩展中心的模块至少包括认知服务、机器学习、账号云广播、画笔、音乐、气象数据、上传模式广播等；</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6、支持图形化编程和Python、Arduino C代码编程，支持一键查看积木块对应的代码（提供该功能演示功能截图）；</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7、支持不少于50种硬件进行编程（提供截图证明）；</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8、内置的示例程序不少于100个：其中IOT示例程序不少于三个，AI示例程序不少于10个，机器人示例程序不少于50个，舞台示例程序不少于18个（提供该功能截图）；</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9、提供端支持：网页端，可以在网页端创作和修改作品（提供该功能截图）；</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10、支持自定义添加新的机器人产品及自定义积木指令。</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四、Python 编辑器</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1、支持真 Python3 环境，可支持安装所有 Python 库；2、支持 microPython 环境，可支持智能硬件等编程；3、支持 RPLE 模式，可通过控制台直接控制，并支持软硬件互动；4、支持 TensorFlow、scikit-learn、pandas、NumPy、Matplotlib 等人工智能模块；5、支持 Python代码检查、自动补全，方便初学者学习；6、支持变量、函数、列表、元组、字典、集合、文件等操作；包含教程，含视频、文档、课程案例，帮助快速入门；支持可视化管理 Python 库，支持 Python 库安装切源，支持 PIP 模式安装，支持检测缺失的Python 库,并一键安装支持百度 AI、微软认知服务、谷歌机器学习等其他30余种官方扩展；支持自动识别com端口并连接；支持程序刷入上传/在线运行功能，方便调试程序；支持直接调用角色、声音等资源，角色、声音资源大于 500+。</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五、其它</w:t>
            </w:r>
          </w:p>
          <w:p>
            <w:pPr>
              <w:widowControl/>
              <w:jc w:val="left"/>
              <w:textAlignment w:val="center"/>
              <w:rPr>
                <w:highlight w:val="none"/>
              </w:rPr>
            </w:pPr>
            <w:r>
              <w:rPr>
                <w:rFonts w:hint="eastAsia" w:ascii="宋体" w:hAnsi="宋体" w:eastAsia="宋体" w:cs="宋体"/>
                <w:color w:val="000000"/>
                <w:kern w:val="0"/>
                <w:sz w:val="22"/>
                <w:szCs w:val="22"/>
                <w:highlight w:val="none"/>
                <w:lang w:bidi="ar"/>
              </w:rPr>
              <w:t>7x24小时服务器托管和维护，保障页面访问和功能模块的安全与稳定；为保证产品安全性，需提供信息安全等级保护证书；提供1000个学生账号。</w:t>
            </w:r>
          </w:p>
        </w:tc>
        <w:tc>
          <w:tcPr>
            <w:tcW w:w="660"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1</w:t>
            </w:r>
          </w:p>
        </w:tc>
        <w:tc>
          <w:tcPr>
            <w:tcW w:w="671"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个</w:t>
            </w:r>
          </w:p>
        </w:tc>
        <w:tc>
          <w:tcPr>
            <w:tcW w:w="671" w:type="dxa"/>
            <w:vAlign w:val="center"/>
          </w:tcPr>
          <w:p>
            <w:pPr>
              <w:widowControl/>
              <w:jc w:val="center"/>
              <w:textAlignment w:val="center"/>
              <w:rPr>
                <w:rFonts w:hint="eastAsia" w:ascii="宋体" w:hAnsi="宋体" w:eastAsia="宋体" w:cs="宋体"/>
                <w:color w:val="000000"/>
                <w:kern w:val="0"/>
                <w:sz w:val="22"/>
                <w:szCs w:val="22"/>
                <w:highlight w:val="red"/>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highlight w:val="red"/>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103</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护目镜</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符合国家防冲击眼镜检测标准；①带有侧翼保护和眉棱保护；②聚碳酸酯镜片，透明度高，视野开阔清晰，防紫外线；③可调节镜腿，长度为四位调节，镜腿末端内镶防滑按摩橡胶,使用时更为安全方便,舒适，具有极好的柔韧性能,可任意揉捏,不易变形，抗冲击；</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50</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副</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104</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工作服</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蓝色卡其布，长衫，袖口可扣紧。</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50</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105</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手套</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棉纱线手套</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50</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106</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吸尘器</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符合GB4706.7。立式；功率</w:t>
            </w:r>
            <w:r>
              <w:rPr>
                <w:rFonts w:hint="eastAsia" w:ascii="宋体" w:hAnsi="宋体" w:eastAsia="宋体" w:cs="宋体"/>
                <w:color w:val="000000"/>
                <w:kern w:val="0"/>
                <w:sz w:val="22"/>
                <w:szCs w:val="22"/>
                <w:lang w:val="en-US" w:eastAsia="zh-CN" w:bidi="ar"/>
              </w:rPr>
              <w:t>不小于</w:t>
            </w:r>
            <w:r>
              <w:rPr>
                <w:rFonts w:hint="eastAsia" w:ascii="宋体" w:hAnsi="宋体" w:eastAsia="宋体" w:cs="宋体"/>
                <w:color w:val="000000"/>
                <w:kern w:val="0"/>
                <w:sz w:val="22"/>
                <w:szCs w:val="22"/>
                <w:lang w:bidi="ar"/>
              </w:rPr>
              <w:t>：1200W，钢制壳体可洗布袋，适用于大房间，配有多种吸头。</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2</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台</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107</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医药箱</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药品：碘伏（25mL）1瓶（有药品生产许可编号）、一次性口罩若干、酒精药棉25枚（有药品生产许可编号）、医用酒精（100mL）1瓶（有药品生产许可编号），医用棉签1包（有药品生产许可编号，原包装）、医用棉球1包（有药品生产许可编号，原包装）、无菌纱布（50mm×50mm）1包（有药品生产许可编号，原包装）、胶布（布）1卷、创可贴50张、烫伤药膏1支（有药品生产许可编号），均为保质期内。</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箱</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108</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木工板材、木条</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20mm×20mm×600mm，松木。</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50</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109</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手工钢锯钢条</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粗齿4盒（18牙），细齿6盒（24牙）50根/盒；符合GB/T14764。</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50</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根</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110</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三维打印机耗材</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（500g PLA）直径1.75mm 打印温度：230度，5种颜色</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50</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卷</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111</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激光切割、雕刻耗材</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切割耗材包56个装，3mm椴木板材料</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箱</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112</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木工锯条</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金属材质</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50</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根</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113</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焊锡丝</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直径6mm</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卷</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114</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助焊材料</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松香</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盒</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69"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115</w:t>
            </w:r>
          </w:p>
        </w:tc>
        <w:tc>
          <w:tcPr>
            <w:tcW w:w="1563" w:type="dxa"/>
            <w:vAlign w:val="center"/>
          </w:tcPr>
          <w:p>
            <w:pPr>
              <w:widowControl/>
              <w:jc w:val="center"/>
              <w:textAlignment w:val="center"/>
              <w:rPr>
                <w:highlight w:val="none"/>
              </w:rPr>
            </w:pPr>
            <w:r>
              <w:rPr>
                <w:rFonts w:hint="eastAsia" w:ascii="宋体" w:hAnsi="宋体" w:cs="宋体"/>
                <w:color w:val="auto"/>
                <w:highlight w:val="none"/>
              </w:rPr>
              <w:t>★</w:t>
            </w:r>
            <w:r>
              <w:rPr>
                <w:rFonts w:hint="eastAsia" w:ascii="宋体" w:hAnsi="宋体" w:eastAsia="宋体" w:cs="宋体"/>
                <w:color w:val="000000"/>
                <w:kern w:val="0"/>
                <w:sz w:val="22"/>
                <w:szCs w:val="22"/>
                <w:highlight w:val="none"/>
                <w:lang w:bidi="ar"/>
              </w:rPr>
              <w:t>机器人展品1</w:t>
            </w:r>
            <w:bookmarkStart w:id="0" w:name="_GoBack"/>
            <w:bookmarkEnd w:id="0"/>
          </w:p>
        </w:tc>
        <w:tc>
          <w:tcPr>
            <w:tcW w:w="9165" w:type="dxa"/>
            <w:vAlign w:val="center"/>
          </w:tcPr>
          <w:p>
            <w:pPr>
              <w:widowControl/>
              <w:jc w:val="left"/>
              <w:textAlignment w:val="center"/>
              <w:rPr>
                <w:highlight w:val="none"/>
              </w:rPr>
            </w:pPr>
            <w:r>
              <w:rPr>
                <w:rFonts w:hint="eastAsia" w:ascii="宋体" w:hAnsi="宋体" w:eastAsia="宋体" w:cs="宋体"/>
                <w:color w:val="000000"/>
                <w:kern w:val="0"/>
                <w:sz w:val="22"/>
                <w:szCs w:val="22"/>
                <w:highlight w:val="none"/>
                <w:lang w:bidi="ar"/>
              </w:rPr>
              <w:t>一、产品描述</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高阶机器人套件是集机械、电子、软件一体化的教育机器人。通过搭建和拓展各种形态机器人结合图形化编程软件，轻松学习编程知识。</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二、机械零件参数</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1、主要结构件材料使用高强度2mm航空铝板冲压成型，结合CNC精密加工。</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2、铝合金材质，阳极氧化上色，安全无毒，螺纹槽设计。</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三、电子模块参数</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1、基于Arduino Mega2560硬件开发，并提供不少于5个传感器扩展口、8个直流电机驱动口、4个步进电机驱动口、4个编码电机驱动口，兼容树莓派。</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2、颜色色标体系：通过颜色色标跟主控板颜色接口配对，连接方便。</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3、传感器区分金属零件接触面，兼容Arduino在内的绝大多数开发板。</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四、配套软件</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1、支持编程语言：图形化编程Scratch 2.0、文本编程（Arduino C）需现场演示</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2、支持移动端APP闯关游戏化学习模式、编程及操控。</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3、软件编程支持平台：macOS、Windows、Linux等</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4、提供至少三个平台配套软件著作权证书复印件；</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五、教程</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搭配教育资源网站提供视频教程、教案和课堂材料、教材、手册等教育资源。（需提供教程网址及网页截图）</w:t>
            </w:r>
          </w:p>
        </w:tc>
        <w:tc>
          <w:tcPr>
            <w:tcW w:w="660"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4</w:t>
            </w:r>
          </w:p>
        </w:tc>
        <w:tc>
          <w:tcPr>
            <w:tcW w:w="671"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highlight w:val="red"/>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highlight w:val="red"/>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116</w:t>
            </w:r>
          </w:p>
        </w:tc>
        <w:tc>
          <w:tcPr>
            <w:tcW w:w="1563" w:type="dxa"/>
            <w:vAlign w:val="center"/>
          </w:tcPr>
          <w:p>
            <w:pPr>
              <w:widowControl/>
              <w:jc w:val="center"/>
              <w:textAlignment w:val="center"/>
              <w:rPr>
                <w:highlight w:val="none"/>
              </w:rPr>
            </w:pPr>
            <w:r>
              <w:rPr>
                <w:rFonts w:hint="eastAsia" w:ascii="宋体" w:hAnsi="宋体" w:cs="宋体"/>
                <w:color w:val="auto"/>
                <w:highlight w:val="none"/>
              </w:rPr>
              <w:t>★</w:t>
            </w:r>
            <w:r>
              <w:rPr>
                <w:rFonts w:hint="eastAsia" w:ascii="宋体" w:hAnsi="宋体" w:eastAsia="宋体" w:cs="宋体"/>
                <w:color w:val="000000"/>
                <w:kern w:val="0"/>
                <w:sz w:val="22"/>
                <w:szCs w:val="22"/>
                <w:highlight w:val="none"/>
                <w:lang w:bidi="ar"/>
              </w:rPr>
              <w:t>机器人展品2</w:t>
            </w:r>
          </w:p>
        </w:tc>
        <w:tc>
          <w:tcPr>
            <w:tcW w:w="9165" w:type="dxa"/>
            <w:vAlign w:val="center"/>
          </w:tcPr>
          <w:p>
            <w:pPr>
              <w:widowControl/>
              <w:numPr>
                <w:ilvl w:val="0"/>
                <w:numId w:val="2"/>
              </w:numPr>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产品描述</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套件利用舵机能够控制转动角度的特性，搭建成毛毛虫的形态，能够模仿毛毛虫前进，遇到障碍物也能够停止。</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二、机械零件参数</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1、主要结构件材料使用高强度2mm航空铝板冲压成型，结合CNC精密加工。</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2、铝合金材质，阳极氧化上色，螺纹槽设计。</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三、电子模块</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 开发板特点：基于开源Arduino Mega2560硬件开发，至少拥有6种不同板载传感器，并提供10个扩展口以扩展更多功能。</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3、颜色色标体系：通过颜色色标跟主控板颜色接口配对，连接方便。</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4、传感器区分金属零件接触面，兼容Arduino在内的绝大多数开发板。</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5、配备智能舵机。</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四、软件</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1、基于Scratch2.0编程软件，支持积木式编程和代码编程。</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2、提供多端支持：桌面端（支持Mac、 Windows系统、Linux系统及Chrome OS）、以及网页端。</w:t>
            </w:r>
          </w:p>
          <w:p>
            <w:pPr>
              <w:widowControl/>
              <w:jc w:val="left"/>
              <w:textAlignment w:val="center"/>
              <w:rPr>
                <w:highlight w:val="none"/>
              </w:rPr>
            </w:pPr>
            <w:r>
              <w:rPr>
                <w:rFonts w:hint="eastAsia" w:ascii="宋体" w:hAnsi="宋体" w:eastAsia="宋体" w:cs="宋体"/>
                <w:color w:val="000000"/>
                <w:kern w:val="0"/>
                <w:sz w:val="22"/>
                <w:szCs w:val="22"/>
                <w:highlight w:val="none"/>
                <w:lang w:bidi="ar"/>
              </w:rPr>
              <w:t>五、教程</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搭配教育资源网站提供视频教程、教案和课堂材料、教材、手册等教育资源。（需提供教程网址及网页截图）</w:t>
            </w:r>
          </w:p>
        </w:tc>
        <w:tc>
          <w:tcPr>
            <w:tcW w:w="660"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1</w:t>
            </w:r>
          </w:p>
        </w:tc>
        <w:tc>
          <w:tcPr>
            <w:tcW w:w="671"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highlight w:val="red"/>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highlight w:val="red"/>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117</w:t>
            </w:r>
          </w:p>
        </w:tc>
        <w:tc>
          <w:tcPr>
            <w:tcW w:w="1563" w:type="dxa"/>
            <w:vAlign w:val="center"/>
          </w:tcPr>
          <w:p>
            <w:pPr>
              <w:widowControl/>
              <w:jc w:val="center"/>
              <w:textAlignment w:val="center"/>
              <w:rPr>
                <w:highlight w:val="none"/>
              </w:rPr>
            </w:pPr>
            <w:r>
              <w:rPr>
                <w:rFonts w:hint="eastAsia" w:ascii="宋体" w:hAnsi="宋体" w:cs="宋体"/>
                <w:color w:val="auto"/>
                <w:highlight w:val="none"/>
              </w:rPr>
              <w:t>★</w:t>
            </w:r>
            <w:r>
              <w:rPr>
                <w:rFonts w:hint="eastAsia" w:ascii="宋体" w:hAnsi="宋体" w:eastAsia="宋体" w:cs="宋体"/>
                <w:color w:val="000000"/>
                <w:kern w:val="0"/>
                <w:sz w:val="22"/>
                <w:szCs w:val="22"/>
                <w:highlight w:val="none"/>
                <w:lang w:bidi="ar"/>
              </w:rPr>
              <w:t>机器人展品3</w:t>
            </w:r>
          </w:p>
        </w:tc>
        <w:tc>
          <w:tcPr>
            <w:tcW w:w="9165" w:type="dxa"/>
            <w:vAlign w:val="center"/>
          </w:tcPr>
          <w:p>
            <w:pPr>
              <w:widowControl/>
              <w:numPr>
                <w:ilvl w:val="0"/>
                <w:numId w:val="3"/>
              </w:numPr>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产品描述</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开源机器人进阶套件是集机械、电子、软件一体化的教育机器人。通过搭建和拓展各种形态机器人结合图形化编程软件，轻松学习编程知识。产品尺寸（长宽高）≤200*175*125 mm净重≤1600g</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二、机械零件参数</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1、主要结构件材料使用高强度2mm航空铝板冲压成型，结合CNC精密加工。</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2、铝合金材质，阳极氧化上色，安全无毒，螺纹槽设计。</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三、电子模块参数</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1、主控板基于Arduino平台，Mega2560内核。至少集成6种不同板载传感器。</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2、主控板兼容RJ25体系电子模块并提供不少于10个扩展口以扩展更多功能。其中不少于4个大功率输出接口。并且接口具有防反插功能，防止模块损坏。</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3、颜色色标体系：通过颜色色标跟主控板颜色接口配对，连接方便。</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4、传感器区分金属零件接触面，兼容Arduino在内的绝大多数开发板。</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四、配套软件</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1、支持编程语言：图形化编程Scratch 3.0、文本编程（Arduino C）需现场演示</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2、支持移动端APP闯关游戏化学习模式、编程及操控。</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3、软件编程支持平台：macOS、Windows、Linux、iOS、Android等</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4、提供至少三个平台配套软件著作权证书复印件；</w:t>
            </w:r>
          </w:p>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五、教程</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搭配教育资源网站提供视频教程、教案和课堂材料、教材、手册等教育资源。（需提供教程网址及网页截图）</w:t>
            </w:r>
          </w:p>
        </w:tc>
        <w:tc>
          <w:tcPr>
            <w:tcW w:w="660"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1</w:t>
            </w:r>
          </w:p>
        </w:tc>
        <w:tc>
          <w:tcPr>
            <w:tcW w:w="671"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highlight w:val="red"/>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highlight w:val="red"/>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118</w:t>
            </w:r>
          </w:p>
        </w:tc>
        <w:tc>
          <w:tcPr>
            <w:tcW w:w="1563" w:type="dxa"/>
            <w:vAlign w:val="center"/>
          </w:tcPr>
          <w:p>
            <w:pPr>
              <w:widowControl/>
              <w:jc w:val="center"/>
              <w:textAlignment w:val="center"/>
              <w:rPr>
                <w:highlight w:val="none"/>
              </w:rPr>
            </w:pPr>
            <w:r>
              <w:rPr>
                <w:rFonts w:hint="eastAsia" w:ascii="宋体" w:hAnsi="宋体" w:cs="宋体"/>
                <w:color w:val="auto"/>
                <w:highlight w:val="none"/>
              </w:rPr>
              <w:t>★</w:t>
            </w:r>
            <w:r>
              <w:rPr>
                <w:rFonts w:hint="eastAsia" w:ascii="宋体" w:hAnsi="宋体" w:eastAsia="宋体" w:cs="宋体"/>
                <w:color w:val="000000"/>
                <w:kern w:val="0"/>
                <w:sz w:val="22"/>
                <w:szCs w:val="22"/>
                <w:highlight w:val="none"/>
                <w:lang w:bidi="ar"/>
              </w:rPr>
              <w:t>机器人展品4</w:t>
            </w:r>
          </w:p>
        </w:tc>
        <w:tc>
          <w:tcPr>
            <w:tcW w:w="9165" w:type="dxa"/>
            <w:vAlign w:val="center"/>
          </w:tcPr>
          <w:p>
            <w:pPr>
              <w:widowControl/>
              <w:numPr>
                <w:ilvl w:val="0"/>
                <w:numId w:val="4"/>
              </w:numPr>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功能描述</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能够控制前进后退等不同动作。主板上面的灯盘能够根据不同的运动显示不同的颜色。</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二、机械零件参数</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1、主要结构件材料使用高强度2mm航空铝板冲压成型，结合CNC精密加工。</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2、铝合金材质，阳极氧化上色，螺纹槽设计。</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三、电子模块</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 开发板特点：基于开源Arduino Mega2560硬件开发，至少拥有6种不同板载传感器，并提供10个扩展口以扩展更多功能。</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3、颜色色标体系：通过颜色色标跟主控板颜色接口配对，连接方便。</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4、传感器区分金属零件接触面，兼容Arduino在内的绝大多数开发板。</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5、配备智能舵机。</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四、软件</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1、基于Scratch2.0编程软件，支持积木式编程和代码编程。</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2、提供多端支持：桌面端（支持Mac、 Windows系统、Linux系统及Chrome OS）、以及网页端。</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五、教程</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搭配教育资源网站提供视频教程、教案和课堂材料、教材、手册等教育资源。（需提供教程网址及网页截图）</w:t>
            </w:r>
          </w:p>
        </w:tc>
        <w:tc>
          <w:tcPr>
            <w:tcW w:w="660"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1</w:t>
            </w:r>
          </w:p>
        </w:tc>
        <w:tc>
          <w:tcPr>
            <w:tcW w:w="671"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highlight w:val="red"/>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highlight w:val="red"/>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119</w:t>
            </w:r>
          </w:p>
        </w:tc>
        <w:tc>
          <w:tcPr>
            <w:tcW w:w="1563" w:type="dxa"/>
            <w:vAlign w:val="center"/>
          </w:tcPr>
          <w:p>
            <w:pPr>
              <w:widowControl/>
              <w:jc w:val="center"/>
              <w:textAlignment w:val="center"/>
              <w:rPr>
                <w:highlight w:val="none"/>
              </w:rPr>
            </w:pPr>
            <w:r>
              <w:rPr>
                <w:rFonts w:hint="eastAsia" w:ascii="宋体" w:hAnsi="宋体" w:cs="宋体"/>
                <w:color w:val="auto"/>
                <w:highlight w:val="none"/>
              </w:rPr>
              <w:t>★</w:t>
            </w:r>
            <w:r>
              <w:rPr>
                <w:rFonts w:hint="eastAsia" w:ascii="宋体" w:hAnsi="宋体" w:eastAsia="宋体" w:cs="宋体"/>
                <w:color w:val="000000"/>
                <w:kern w:val="0"/>
                <w:sz w:val="22"/>
                <w:szCs w:val="22"/>
                <w:highlight w:val="none"/>
                <w:lang w:bidi="ar"/>
              </w:rPr>
              <w:t>机器人展品5</w:t>
            </w:r>
          </w:p>
        </w:tc>
        <w:tc>
          <w:tcPr>
            <w:tcW w:w="9165" w:type="dxa"/>
            <w:vAlign w:val="center"/>
          </w:tcPr>
          <w:p>
            <w:pPr>
              <w:widowControl/>
              <w:numPr>
                <w:ilvl w:val="0"/>
                <w:numId w:val="5"/>
              </w:numPr>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功能描述</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能够行走，能够左右摇头，低头和抬头；背面的触摸传感器提供了与人交互的方式。</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二、机械零件参数</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1、主要结构件材料使用高强度2mm航空铝板冲压成型，结合CNC精密加工。</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2、铝合金材质，阳极氧化上色，安全无毒，螺纹槽设计。</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三、电子模块</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 开发板特点：基于开源Arduino Mega2560硬件开发，至少拥有6种不同板载传感器，并提供不少于10个扩展口以扩展更多功能。</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2、颜色色标体系：通过颜色色标跟主控板颜色接口配对，连接方便。</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3、传感器区分金属零件接触面，兼容Arduino在内的绝大多数开发板。</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四、软件</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1、基于Scratch2.0编程软件，支持积木式编程和代码编程。</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2、提供多端支持：桌面端（支持Mac、 Windows系统、Linux系统及Chrome OS）、以及网页端。</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3、需提供软件著作权登记证书复印件。</w:t>
            </w:r>
          </w:p>
          <w:p>
            <w:pPr>
              <w:widowControl/>
              <w:jc w:val="left"/>
              <w:textAlignment w:val="center"/>
              <w:rPr>
                <w:highlight w:val="none"/>
              </w:rPr>
            </w:pPr>
            <w:r>
              <w:rPr>
                <w:rFonts w:hint="eastAsia" w:ascii="宋体" w:hAnsi="宋体" w:eastAsia="宋体" w:cs="宋体"/>
                <w:color w:val="000000"/>
                <w:kern w:val="0"/>
                <w:sz w:val="22"/>
                <w:szCs w:val="22"/>
                <w:highlight w:val="none"/>
                <w:lang w:bidi="ar"/>
              </w:rPr>
              <w:t>五、搭配教育资源网站提供视频教程、教案和课堂材料、教材、手册等教育资源。（需提供教程网址及网页截图）</w:t>
            </w:r>
          </w:p>
        </w:tc>
        <w:tc>
          <w:tcPr>
            <w:tcW w:w="660"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1</w:t>
            </w:r>
          </w:p>
        </w:tc>
        <w:tc>
          <w:tcPr>
            <w:tcW w:w="671"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highlight w:val="red"/>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highlight w:val="red"/>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120</w:t>
            </w:r>
          </w:p>
        </w:tc>
        <w:tc>
          <w:tcPr>
            <w:tcW w:w="1563" w:type="dxa"/>
            <w:vAlign w:val="center"/>
          </w:tcPr>
          <w:p>
            <w:pPr>
              <w:widowControl/>
              <w:jc w:val="center"/>
              <w:textAlignment w:val="center"/>
              <w:rPr>
                <w:highlight w:val="none"/>
              </w:rPr>
            </w:pPr>
            <w:r>
              <w:rPr>
                <w:rFonts w:hint="eastAsia" w:ascii="宋体" w:hAnsi="宋体" w:cs="宋体"/>
                <w:color w:val="auto"/>
                <w:highlight w:val="none"/>
              </w:rPr>
              <w:t>★</w:t>
            </w:r>
            <w:r>
              <w:rPr>
                <w:rFonts w:hint="eastAsia" w:ascii="宋体" w:hAnsi="宋体" w:eastAsia="宋体" w:cs="宋体"/>
                <w:color w:val="000000"/>
                <w:kern w:val="0"/>
                <w:sz w:val="22"/>
                <w:szCs w:val="22"/>
                <w:highlight w:val="none"/>
                <w:lang w:bidi="ar"/>
              </w:rPr>
              <w:t>创客教育套装</w:t>
            </w:r>
          </w:p>
        </w:tc>
        <w:tc>
          <w:tcPr>
            <w:tcW w:w="9165" w:type="dxa"/>
            <w:vAlign w:val="center"/>
          </w:tcPr>
          <w:p>
            <w:pPr>
              <w:widowControl/>
              <w:numPr>
                <w:ilvl w:val="0"/>
                <w:numId w:val="6"/>
              </w:numPr>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器材涵盖：传动套装、结构套装、运动套装、一、电机驱动板、电动机、舵机、传感器套件、机器人地盘套件、机器人控制器、遥控套件、机器人软件、电池等内容；产品描述：基于Arduino开源平台的一款教育机器人套装。包含各种传感器、电子模块、机械零件，搭配图形化编程软件。</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二、机械零件参数</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1、主要结构件材料使用高强度2mm航空铝板冲压成型，结合CNC精密加工。</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2、铝合金材质，阳极氧化上色，螺纹槽设计。</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三、电子模块参数</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1、主控板特点：基于ATmega2560芯片。采用16MHz晶振、输出功率最高可达120W，可以外接8个直流电机、4个25编码直流电机或4个步进电机；一个四路电机扩展接口，可以外接4个直流电机；一个RJ25转接板接口，可以扩展出8个独立的RJ25接口；一个智能舵机接口，可以串联6个智能舵机；2、套件中电子模块至少包括：RGB模块、超声波传感器、人体红外传感器、光线传感器、声音传感器、数码管模块、陀螺仪模块、红外遥控接收模块、摇杆模块等；3、主控板兼容RJ25体系电子模块，并且接口具有防反插功能，防止模块损坏；4、颜色色标体系：电子模块通过颜色色标跟主控板颜色接口配对，连接方便。</w:t>
            </w:r>
          </w:p>
          <w:p>
            <w:pPr>
              <w:widowControl/>
              <w:ind w:left="210"/>
              <w:jc w:val="left"/>
              <w:textAlignment w:val="center"/>
              <w:rPr>
                <w:highlight w:val="none"/>
              </w:rPr>
            </w:pPr>
            <w:r>
              <w:rPr>
                <w:rFonts w:hint="eastAsia" w:ascii="宋体" w:hAnsi="宋体" w:eastAsia="宋体" w:cs="宋体"/>
                <w:color w:val="000000"/>
                <w:kern w:val="0"/>
                <w:sz w:val="22"/>
                <w:szCs w:val="22"/>
                <w:highlight w:val="none"/>
                <w:lang w:bidi="ar"/>
              </w:rPr>
              <w:t>四、教程</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搭配教育资源网站提供视频教程、教案和课堂材料、教材、手册等教育资源。（需提供教程网址及网页截图）</w:t>
            </w:r>
          </w:p>
        </w:tc>
        <w:tc>
          <w:tcPr>
            <w:tcW w:w="660"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15</w:t>
            </w:r>
          </w:p>
        </w:tc>
        <w:tc>
          <w:tcPr>
            <w:tcW w:w="671"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highlight w:val="red"/>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highlight w:val="red"/>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121</w:t>
            </w:r>
          </w:p>
        </w:tc>
        <w:tc>
          <w:tcPr>
            <w:tcW w:w="1563" w:type="dxa"/>
            <w:vAlign w:val="center"/>
          </w:tcPr>
          <w:p>
            <w:pPr>
              <w:widowControl/>
              <w:jc w:val="center"/>
              <w:textAlignment w:val="center"/>
              <w:rPr>
                <w:highlight w:val="none"/>
              </w:rPr>
            </w:pPr>
            <w:r>
              <w:rPr>
                <w:rFonts w:hint="eastAsia" w:ascii="宋体" w:hAnsi="宋体" w:cs="宋体"/>
                <w:color w:val="auto"/>
                <w:highlight w:val="none"/>
              </w:rPr>
              <w:t>★</w:t>
            </w:r>
            <w:r>
              <w:rPr>
                <w:rFonts w:hint="eastAsia" w:ascii="宋体" w:hAnsi="宋体" w:eastAsia="宋体" w:cs="宋体"/>
                <w:color w:val="000000"/>
                <w:kern w:val="0"/>
                <w:sz w:val="22"/>
                <w:szCs w:val="22"/>
                <w:highlight w:val="none"/>
                <w:lang w:bidi="ar"/>
              </w:rPr>
              <w:t>机器人竞赛场地</w:t>
            </w:r>
          </w:p>
        </w:tc>
        <w:tc>
          <w:tcPr>
            <w:tcW w:w="9165" w:type="dxa"/>
            <w:vAlign w:val="center"/>
          </w:tcPr>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该套装为完整的比赛场地器材包，满足用户搭建高级机器人竞赛场地的需求。包含八棱柱、扁铝、三卡锁、护栏板、木板、铁网等场地框架结构件，保龄球瓶、方块等道具。配件清单：36 x 八棱柱4040-960 8 x 八棱柱4040-600 20 x 八棱柱4040-400 4 x 八棱柱4040-250 124 x 扁铝1550-960 4 x 扁铝1550-400 4 x 扁铝1550-293 98 x 扁铝1550-160；6 x 扁铝1550-104 12 x 45度斜角扁铝 12 x 左斜卡锁 12 x 右斜卡锁；480 x 三卡锁 4 x 八棱柱接驳条 134 x 八棱柱封盖4040 12 x 扁铝封盖1550；3 x 内六角花型扳手 12 x 480x110x4木板 10 x 铁网 10 x 蓝黑护栏板；10 x 红黑护栏板 4 x 红黑蓝黑护栏板 5 x PVC板_P1_蓝色 5 x PVC板_P1_红色</w:t>
            </w:r>
            <w:r>
              <w:rPr>
                <w:rFonts w:hint="eastAsia" w:ascii="宋体" w:hAnsi="宋体" w:eastAsia="宋体" w:cs="宋体"/>
                <w:color w:val="000000"/>
                <w:kern w:val="0"/>
                <w:sz w:val="22"/>
                <w:szCs w:val="22"/>
                <w:highlight w:val="none"/>
                <w:lang w:bidi="ar"/>
              </w:rPr>
              <w:br w:type="textWrapping"/>
            </w:r>
            <w:r>
              <w:rPr>
                <w:rFonts w:hint="eastAsia" w:ascii="宋体" w:hAnsi="宋体" w:eastAsia="宋体" w:cs="宋体"/>
                <w:color w:val="000000"/>
                <w:kern w:val="0"/>
                <w:sz w:val="22"/>
                <w:szCs w:val="22"/>
                <w:highlight w:val="none"/>
                <w:lang w:bidi="ar"/>
              </w:rPr>
              <w:t>4 x 长隔板_1 4 x 短隔板_2 2 x 短隔板_1 6 x 护栏板_斜放；4 x 长隔板_2 4 x 短隔板_异形 1 x 2020MakeX Premier场地喷绘 10 x 方形槽_亚克力背板；10 x 方形槽_亚克力上板 10 x 方形槽_亚克力下板 20 x 方形槽_亚克力左右板 200 x 橡皮筋；20 x 黑色方块 40 x 黄色六面体 60 x 黄色六面体 24 x 红黑保龄球；24 x 蓝黑保龄球 48 x 扁铝连接块 96 x 半圆头内六角螺丝M4*10 1 x 胶柄可换头螺丝刀2.5mm转十字；12 x EVA贴纸 2 x _亚克力板贴纸  1 x 场地搭建说明书。（需提供产品搭建说明书）</w:t>
            </w:r>
          </w:p>
        </w:tc>
        <w:tc>
          <w:tcPr>
            <w:tcW w:w="660"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1</w:t>
            </w:r>
          </w:p>
        </w:tc>
        <w:tc>
          <w:tcPr>
            <w:tcW w:w="671"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highlight w:val="none"/>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highlight w:val="red"/>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122</w:t>
            </w:r>
          </w:p>
        </w:tc>
        <w:tc>
          <w:tcPr>
            <w:tcW w:w="1563" w:type="dxa"/>
            <w:vAlign w:val="center"/>
          </w:tcPr>
          <w:p>
            <w:pPr>
              <w:widowControl/>
              <w:jc w:val="center"/>
              <w:textAlignment w:val="center"/>
              <w:rPr>
                <w:highlight w:val="none"/>
              </w:rPr>
            </w:pPr>
            <w:r>
              <w:rPr>
                <w:rFonts w:hint="eastAsia" w:ascii="宋体" w:hAnsi="宋体" w:cs="宋体"/>
                <w:color w:val="auto"/>
                <w:highlight w:val="none"/>
              </w:rPr>
              <w:t>★</w:t>
            </w:r>
            <w:r>
              <w:rPr>
                <w:rFonts w:hint="eastAsia" w:ascii="宋体" w:hAnsi="宋体" w:eastAsia="宋体" w:cs="宋体"/>
                <w:color w:val="000000"/>
                <w:kern w:val="0"/>
                <w:sz w:val="22"/>
                <w:szCs w:val="22"/>
                <w:highlight w:val="none"/>
                <w:lang w:bidi="ar"/>
              </w:rPr>
              <w:t>机器人竞赛器材</w:t>
            </w:r>
          </w:p>
        </w:tc>
        <w:tc>
          <w:tcPr>
            <w:tcW w:w="9165" w:type="dxa"/>
            <w:vAlign w:val="center"/>
          </w:tcPr>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一、产品描述：</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中学赛事教育套装配备丰富的电子件和结构件，使得搭建空间更为广阔；配备麦克纳姆轮，使得战车运动更加灵活，便于任务的完成；搭配性能强劲的电机及舵机，满足大型机器人动力需求；配套专业的机器人赛事课程。</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二、产品构成：</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包含新主控、动力扩展板、电源管理模块、180智能编码电机、37直流电机、智能舵机MS-12A、无刷电机（正螺纹和反螺纹）、蓝牙适配器、蓝牙手柄、蓝牙模块、测距传感器、视觉模块、麦克纳姆轮等。</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三、功能与特点：（总括）</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1、新主控</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新一代赛事平台主控，具有一个高性能M7处理器以及一个STM32F030CCT6协处理器，具有不少于5个传感器接口，不少于6个智能电机接口。传感器接口使用串口通讯，对外输出 5V电压。智能电机接口使用串口通讯，对外提供12V电压。新主控板载6轴传感器，可测量 X，Y，Z 三个方向上的加速度和 X，Y，Z 三个方向上的旋转角速度。新主控可搭配动力扩展板使用，提供更加丰富的接口与资源。</w:t>
            </w:r>
          </w:p>
          <w:p>
            <w:pPr>
              <w:widowControl/>
              <w:numPr>
                <w:ilvl w:val="0"/>
                <w:numId w:val="7"/>
              </w:numPr>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主要参数：处理器：高性能M7处理器和STM32F030CCT6协处理器；主频≥300MHz；Flash≥1024KB； RAM≥384KB；工作电压：6V ~ 13V；工作电流：60 mA；通讯端口及协议：串口/专属协议；模块尺寸≤85 × 56 × 13 mm（长×宽×高)</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2）功能特性：外接支持：金属件、lego销连接；传感器接口：5路；电机接口：6路；板载传感器：6轴运动传感器；扩展：支持动力扩展板；编程支持：图形化积木编程或Python编程 </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2、动力扩展板：</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动力扩展板搭载一颗ARM Cortex-M4 内核MCU，使用串口与新主控通信连接，通过不少于8个直流输出接口和不少于2个无刷电机接口对直流电机、机械爪、电磁阀、无刷电机等动力器件进行控制。</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1）主要参数：输入电压：6 ~ 13 V；直流接口电压：12 V；直流接口最大电流：3 A；无刷接口电压：12 V；无刷接口最大电流：5 A ；模块尺寸≤85 × 56 × 19.5mm（长×宽×高)</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3、电源管理模块：</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此模块与新主控搭配使用，为参加比赛的必须器件。模块通过无线连接至比赛系统，使比赛系统能够控制参赛队伍机器人的动力电源，并且向机器人发送与比赛相关的指令（如切换手动/自动状态）。</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1）主要参数：模块尺寸≤85mm×56mm×11.5mm；工作电压：6V ~ 13V；工作电流：100mA</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；2）通讯端口/协议：串口/神经元协议；3）功能特性：使用RGB LED提示比赛状态，方便用户在远处观测；在训练中，使用者可以通过按键模拟比赛中各个阶段的状态；外置天线，信号更加稳定</w:t>
            </w:r>
          </w:p>
          <w:p>
            <w:pPr>
              <w:widowControl/>
              <w:numPr>
                <w:ilvl w:val="0"/>
                <w:numId w:val="8"/>
              </w:numPr>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蓝牙手柄：</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1）材质：ABS；2）蓝牙版本：≥4.0；3）频率范围：2402-2480MHz； 4）射频发射功率：≥4dBm；5）传输距离：≥20m；6）抗干扰能力：支持不少于80个同时工作；7）供电方式：2节 5号电池。</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5、测距传感器：</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测距传感器能够通过红外波检测与障碍物之间的距离。 1）尺寸：24×20mm； 2）读值范围：2~200cm； 3）读值精度：±5%；4）工作电流：33mA。</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6、视觉模块：</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视觉模块能够识别条码和线条，也可以学习和识别颜色鲜艳的物体，实现诸如垃圾分类、智慧交通、物体追踪、智能巡线等功能。1）尺寸≤48*48mm；2）分辨率≥640*480；3）视场角≥65.0度；4）有效焦距：4.65±5% mm；5）识别速度：60帧/s；6）识别距离：0.25-1.2m范围最佳；7）抗跌落能力≥1m；8）供电方式：3.7V锂电池或5V电源模块；9）功耗范围：0.9-1.3W；10）工作温度：-10℃~55℃。</w:t>
            </w:r>
          </w:p>
          <w:p>
            <w:pPr>
              <w:widowControl/>
              <w:numPr>
                <w:ilvl w:val="0"/>
                <w:numId w:val="9"/>
              </w:numPr>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构件数量：</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包含梁不少于30种，数量不少于92个;包含支架类不少于8种，数量不少于40个;包含连接片及连杆类不少于8种，数量不少于27个。</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 机械种类的描述</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1、型材类：</w:t>
            </w:r>
          </w:p>
          <w:p>
            <w:pPr>
              <w:widowControl/>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1）双孔梁特性介绍:双孔梁为 机械体系中主要结构件之一。型材由模具挤压生成，半成品由CNC加工，外观阳极氧化处理。外观美观大气，金属质感强烈。双孔梁螺纹槽结构，无级调整连接，锁紧方便快捷。孔距标准为16mm，兼容性强，可兼容乐高体系。由于其为铝合金型材，强度较高，可以搭建出很高精度的机器人；</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2）方形梁特性介绍:方形梁为 机械体系中主要结构件之三。由模具挤压成形，半成品由CNC加工，外观阳极氧化处理。外观美观大气，金属质感强烈。方形梁四周螺纹槽结构，无级调整连接，锁紧方便快捷。孔距标准为16mm，兼容性强，可兼容乐高体系。铝合金材质，强度高，可以搭建出高精度，高强度的结构。比如大型结构，大型3D打印机，雕刻机，大型塔吊结构等等。</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2、片材类：</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片类零件，钣金冲压成型，表面处理为阳极氧化。美观大气，质感强烈。8mm孔距，兼容性强，主要用于梁类零件的连接作用；2）支架类零件，挤压成型后冲压，表面处理为阳极氧化。美观大气，质感强烈。8mm孔距，兼容性强，用于轴承的支持以及梁类零件的连接件作用；3）连杆类零件，钣金冲压成型，表面处理为阳极氧化。美观大气，质感强烈。结构简单，主要功能为连杆类零件，构成各种低精度，低强度的连杆类结构。</w:t>
            </w:r>
          </w:p>
          <w:p>
            <w:pPr>
              <w:widowControl/>
              <w:jc w:val="left"/>
              <w:textAlignment w:val="center"/>
              <w:rPr>
                <w:rFonts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 产品资质</w:t>
            </w:r>
          </w:p>
          <w:p>
            <w:pPr>
              <w:widowControl/>
              <w:jc w:val="left"/>
              <w:textAlignment w:val="center"/>
              <w:rPr>
                <w:highlight w:val="none"/>
              </w:rPr>
            </w:pPr>
            <w:r>
              <w:rPr>
                <w:rFonts w:hint="eastAsia" w:ascii="宋体" w:hAnsi="宋体" w:eastAsia="宋体" w:cs="宋体"/>
                <w:color w:val="000000"/>
                <w:kern w:val="0"/>
                <w:sz w:val="22"/>
                <w:szCs w:val="22"/>
                <w:highlight w:val="none"/>
                <w:lang w:bidi="ar"/>
              </w:rPr>
              <w:t>1、提供相关软件著作权扫描件；2、生产厂家或投标单位提供省级以上机器人比赛承办或支持证明。</w:t>
            </w:r>
          </w:p>
        </w:tc>
        <w:tc>
          <w:tcPr>
            <w:tcW w:w="660"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2</w:t>
            </w:r>
          </w:p>
        </w:tc>
        <w:tc>
          <w:tcPr>
            <w:tcW w:w="671" w:type="dxa"/>
            <w:vAlign w:val="center"/>
          </w:tcPr>
          <w:p>
            <w:pPr>
              <w:widowControl/>
              <w:jc w:val="center"/>
              <w:textAlignment w:val="center"/>
              <w:rPr>
                <w:highlight w:val="none"/>
              </w:rPr>
            </w:pPr>
            <w:r>
              <w:rPr>
                <w:rFonts w:hint="eastAsia" w:ascii="宋体" w:hAnsi="宋体" w:eastAsia="宋体" w:cs="宋体"/>
                <w:color w:val="000000"/>
                <w:kern w:val="0"/>
                <w:sz w:val="22"/>
                <w:szCs w:val="22"/>
                <w:highlight w:val="none"/>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highlight w:val="red"/>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highlight w:val="red"/>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123</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不锈钢油灰刀</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2寸油灰刀宽度48mm，刀体厚度0.8mm 手柄长80mm 杨木手柄</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10</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把</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124</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工具收纳盒</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环保材料，多色可选460mm*300mm*180mm最大承载30公斤，组合安装</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25</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个</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125</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小型数控铣床</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1、产品名称：桌面式数控铣床（ICNCV3）；2、基本功能：木质材料、塑料、软质金属、PCB板材的切割与雕刻加工；3D 浮雕加工；激光加工；3、产品尺寸及重量：长*宽*高（mm）500*520*420；产品净重43.9kg;4、加工幅面：长*宽*高（mm）≥265*210*65；5、交互控制：2.8寸电阻触控液晶屏、旋钮开关；6、整机框架：全封闭包裹隔音设计、四面透明窗设计、超大掀开门设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安全锁：感应开关儿童锁，开门自动暂停机床运动，全面安全保护设计；8、照明状态灯：主轴照明灯，在加工期间照射加工物体，方便观察及操作，状态灯颜色变化显示加工状态；9、供电：220-240V（50-60Hz）8A；10、功能参数：主轴：300W，12000转高速直流电机；激光：500mW；</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11、加工功能：支持激光加工、主轴刀具混合加工功能；12、加工精度：0.05mm-0.1mm；13、支持文件格式：（*.tap）、（*.gcode）、（*.nc）、(*.cnc)等；14、固件更新：SD卡自动固件更新功能；15、配套教材：配套课堂教材，创意手册及配套耗材，提供不少于20种加工材料认知微课课程；</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台</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126</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小型抛光机</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交流220V，50HZ，电机功率≥370W，沙盘规格≥150mm，砂带规格≥100mm×915mm，砂带工作台可以在0-90度范围调节，砂带线速度≥490转/分，砂盘转速≥2800转/分，砂盘工作台为铸铝材料，可以0-45度调节，有方便接入吸尘管的出尘口。适用范围“切割、打磨、抛光。</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10</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127</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简明三维打印技术发展史</w:t>
            </w:r>
          </w:p>
        </w:tc>
        <w:tc>
          <w:tcPr>
            <w:tcW w:w="9165" w:type="dxa"/>
            <w:vAlign w:val="center"/>
          </w:tcPr>
          <w:p>
            <w:pPr>
              <w:widowControl/>
              <w:jc w:val="left"/>
              <w:textAlignment w:val="center"/>
            </w:pPr>
            <w:r>
              <w:rPr>
                <w:rFonts w:hint="eastAsia" w:ascii="宋体" w:hAnsi="宋体" w:eastAsia="宋体" w:cs="宋体"/>
                <w:color w:val="000000"/>
                <w:kern w:val="0"/>
                <w:sz w:val="22"/>
                <w:szCs w:val="22"/>
                <w:lang w:val="en-US" w:eastAsia="zh-CN" w:bidi="ar"/>
              </w:rPr>
              <w:t>尺寸不小于</w:t>
            </w:r>
            <w:r>
              <w:rPr>
                <w:rFonts w:hint="eastAsia" w:ascii="宋体" w:hAnsi="宋体" w:eastAsia="宋体" w:cs="宋体"/>
                <w:color w:val="000000"/>
                <w:kern w:val="0"/>
                <w:sz w:val="22"/>
                <w:szCs w:val="22"/>
                <w:lang w:bidi="ar"/>
              </w:rPr>
              <w:t>900*600 mm    亚克力材质，三维打印简介</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128</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三维打印技术简介板</w:t>
            </w:r>
          </w:p>
        </w:tc>
        <w:tc>
          <w:tcPr>
            <w:tcW w:w="9165" w:type="dxa"/>
            <w:vAlign w:val="center"/>
          </w:tcPr>
          <w:p>
            <w:pPr>
              <w:widowControl/>
              <w:jc w:val="left"/>
              <w:textAlignment w:val="center"/>
            </w:pPr>
            <w:r>
              <w:rPr>
                <w:rFonts w:hint="eastAsia" w:ascii="宋体" w:hAnsi="宋体" w:eastAsia="宋体" w:cs="宋体"/>
                <w:color w:val="000000"/>
                <w:kern w:val="0"/>
                <w:sz w:val="22"/>
                <w:szCs w:val="22"/>
                <w:lang w:val="en-US" w:eastAsia="zh-CN" w:bidi="ar"/>
              </w:rPr>
              <w:t>尺寸不小于</w:t>
            </w:r>
            <w:r>
              <w:rPr>
                <w:rFonts w:hint="eastAsia" w:ascii="宋体" w:hAnsi="宋体" w:eastAsia="宋体" w:cs="宋体"/>
                <w:color w:val="000000"/>
                <w:kern w:val="0"/>
                <w:sz w:val="22"/>
                <w:szCs w:val="22"/>
                <w:lang w:bidi="ar"/>
              </w:rPr>
              <w:t>900*600 mm    亚克力材质，三维打印简介</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张</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129</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三维打印实施流程挂图</w:t>
            </w:r>
          </w:p>
        </w:tc>
        <w:tc>
          <w:tcPr>
            <w:tcW w:w="9165" w:type="dxa"/>
            <w:vAlign w:val="center"/>
          </w:tcPr>
          <w:p>
            <w:pPr>
              <w:widowControl/>
              <w:jc w:val="left"/>
              <w:textAlignment w:val="center"/>
            </w:pPr>
            <w:r>
              <w:rPr>
                <w:rFonts w:hint="eastAsia" w:ascii="宋体" w:hAnsi="宋体" w:eastAsia="宋体" w:cs="宋体"/>
                <w:color w:val="000000"/>
                <w:kern w:val="0"/>
                <w:sz w:val="22"/>
                <w:szCs w:val="22"/>
                <w:lang w:val="en-US" w:eastAsia="zh-CN" w:bidi="ar"/>
              </w:rPr>
              <w:t>尺寸不小于</w:t>
            </w:r>
            <w:r>
              <w:rPr>
                <w:rFonts w:hint="eastAsia" w:ascii="宋体" w:hAnsi="宋体" w:eastAsia="宋体" w:cs="宋体"/>
                <w:color w:val="000000"/>
                <w:kern w:val="0"/>
                <w:sz w:val="22"/>
                <w:szCs w:val="22"/>
                <w:lang w:bidi="ar"/>
              </w:rPr>
              <w:t>900*600 mm    亚克力材质，三维打印简介</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1</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69" w:type="dxa"/>
            <w:vAlign w:val="center"/>
          </w:tcPr>
          <w:p>
            <w:pPr>
              <w:widowControl/>
              <w:jc w:val="center"/>
              <w:textAlignment w:val="center"/>
            </w:pPr>
            <w:r>
              <w:rPr>
                <w:rFonts w:hint="eastAsia" w:ascii="宋体" w:hAnsi="宋体" w:eastAsia="宋体" w:cs="宋体"/>
                <w:color w:val="000000"/>
                <w:kern w:val="0"/>
                <w:sz w:val="22"/>
                <w:szCs w:val="22"/>
                <w:lang w:bidi="ar"/>
              </w:rPr>
              <w:t>130</w:t>
            </w:r>
          </w:p>
        </w:tc>
        <w:tc>
          <w:tcPr>
            <w:tcW w:w="1563" w:type="dxa"/>
            <w:vAlign w:val="center"/>
          </w:tcPr>
          <w:p>
            <w:pPr>
              <w:widowControl/>
              <w:jc w:val="center"/>
              <w:textAlignment w:val="center"/>
            </w:pPr>
            <w:r>
              <w:rPr>
                <w:rFonts w:hint="eastAsia" w:ascii="宋体" w:hAnsi="宋体" w:eastAsia="宋体" w:cs="宋体"/>
                <w:color w:val="000000"/>
                <w:kern w:val="0"/>
                <w:sz w:val="22"/>
                <w:szCs w:val="22"/>
                <w:lang w:bidi="ar"/>
              </w:rPr>
              <w:t>三维打印机用耗材</w:t>
            </w:r>
          </w:p>
        </w:tc>
        <w:tc>
          <w:tcPr>
            <w:tcW w:w="9165" w:type="dxa"/>
            <w:vAlign w:val="center"/>
          </w:tcPr>
          <w:p>
            <w:pPr>
              <w:widowControl/>
              <w:jc w:val="left"/>
              <w:textAlignment w:val="center"/>
            </w:pPr>
            <w:r>
              <w:rPr>
                <w:rFonts w:hint="eastAsia" w:ascii="宋体" w:hAnsi="宋体" w:eastAsia="宋体" w:cs="宋体"/>
                <w:color w:val="000000"/>
                <w:kern w:val="0"/>
                <w:sz w:val="22"/>
                <w:szCs w:val="22"/>
                <w:lang w:bidi="ar"/>
              </w:rPr>
              <w:t>2寸油灰刀宽度48mm，刀体厚度0.8mm 手柄长80mm 杨木手柄</w:t>
            </w:r>
          </w:p>
        </w:tc>
        <w:tc>
          <w:tcPr>
            <w:tcW w:w="660" w:type="dxa"/>
            <w:vAlign w:val="center"/>
          </w:tcPr>
          <w:p>
            <w:pPr>
              <w:widowControl/>
              <w:jc w:val="center"/>
              <w:textAlignment w:val="center"/>
            </w:pPr>
            <w:r>
              <w:rPr>
                <w:rFonts w:hint="eastAsia" w:ascii="宋体" w:hAnsi="宋体" w:eastAsia="宋体" w:cs="宋体"/>
                <w:color w:val="000000"/>
                <w:kern w:val="0"/>
                <w:sz w:val="22"/>
                <w:szCs w:val="22"/>
                <w:lang w:bidi="ar"/>
              </w:rPr>
              <w:t>50</w:t>
            </w:r>
          </w:p>
        </w:tc>
        <w:tc>
          <w:tcPr>
            <w:tcW w:w="671" w:type="dxa"/>
            <w:vAlign w:val="center"/>
          </w:tcPr>
          <w:p>
            <w:pPr>
              <w:widowControl/>
              <w:jc w:val="center"/>
              <w:textAlignment w:val="center"/>
            </w:pPr>
            <w:r>
              <w:rPr>
                <w:rFonts w:hint="eastAsia" w:ascii="宋体" w:hAnsi="宋体" w:eastAsia="宋体" w:cs="宋体"/>
                <w:color w:val="000000"/>
                <w:kern w:val="0"/>
                <w:sz w:val="22"/>
                <w:szCs w:val="22"/>
                <w:lang w:bidi="ar"/>
              </w:rPr>
              <w:t>套</w:t>
            </w: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c>
          <w:tcPr>
            <w:tcW w:w="671" w:type="dxa"/>
            <w:vAlign w:val="center"/>
          </w:tcPr>
          <w:p>
            <w:pPr>
              <w:widowControl/>
              <w:jc w:val="center"/>
              <w:textAlignment w:val="center"/>
              <w:rPr>
                <w:rFonts w:hint="eastAsia" w:ascii="宋体" w:hAnsi="宋体" w:eastAsia="宋体" w:cs="宋体"/>
                <w:color w:val="000000"/>
                <w:kern w:val="0"/>
                <w:sz w:val="22"/>
                <w:szCs w:val="22"/>
                <w:lang w:bidi="ar"/>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DFEB6"/>
    <w:multiLevelType w:val="singleLevel"/>
    <w:tmpl w:val="9EFDFEB6"/>
    <w:lvl w:ilvl="0" w:tentative="0">
      <w:start w:val="1"/>
      <w:numFmt w:val="decimal"/>
      <w:lvlText w:val="%1."/>
      <w:lvlJc w:val="left"/>
      <w:pPr>
        <w:tabs>
          <w:tab w:val="left" w:pos="312"/>
        </w:tabs>
      </w:pPr>
    </w:lvl>
  </w:abstractNum>
  <w:abstractNum w:abstractNumId="1">
    <w:nsid w:val="A29B4457"/>
    <w:multiLevelType w:val="singleLevel"/>
    <w:tmpl w:val="A29B4457"/>
    <w:lvl w:ilvl="0" w:tentative="0">
      <w:start w:val="1"/>
      <w:numFmt w:val="chineseCounting"/>
      <w:suff w:val="nothing"/>
      <w:lvlText w:val="%1、"/>
      <w:lvlJc w:val="left"/>
      <w:rPr>
        <w:rFonts w:hint="eastAsia"/>
      </w:rPr>
    </w:lvl>
  </w:abstractNum>
  <w:abstractNum w:abstractNumId="2">
    <w:nsid w:val="BACFFA03"/>
    <w:multiLevelType w:val="singleLevel"/>
    <w:tmpl w:val="BACFFA03"/>
    <w:lvl w:ilvl="0" w:tentative="0">
      <w:start w:val="1"/>
      <w:numFmt w:val="chineseCounting"/>
      <w:suff w:val="nothing"/>
      <w:lvlText w:val="%1、"/>
      <w:lvlJc w:val="left"/>
      <w:rPr>
        <w:rFonts w:hint="eastAsia"/>
      </w:rPr>
    </w:lvl>
  </w:abstractNum>
  <w:abstractNum w:abstractNumId="3">
    <w:nsid w:val="F3BBD16C"/>
    <w:multiLevelType w:val="singleLevel"/>
    <w:tmpl w:val="F3BBD16C"/>
    <w:lvl w:ilvl="0" w:tentative="0">
      <w:start w:val="1"/>
      <w:numFmt w:val="decimal"/>
      <w:suff w:val="nothing"/>
      <w:lvlText w:val="%1）"/>
      <w:lvlJc w:val="left"/>
    </w:lvl>
  </w:abstractNum>
  <w:abstractNum w:abstractNumId="4">
    <w:nsid w:val="1D737FB8"/>
    <w:multiLevelType w:val="singleLevel"/>
    <w:tmpl w:val="1D737FB8"/>
    <w:lvl w:ilvl="0" w:tentative="0">
      <w:start w:val="7"/>
      <w:numFmt w:val="decimal"/>
      <w:suff w:val="nothing"/>
      <w:lvlText w:val="%1、"/>
      <w:lvlJc w:val="left"/>
    </w:lvl>
  </w:abstractNum>
  <w:abstractNum w:abstractNumId="5">
    <w:nsid w:val="1D957DA7"/>
    <w:multiLevelType w:val="singleLevel"/>
    <w:tmpl w:val="1D957DA7"/>
    <w:lvl w:ilvl="0" w:tentative="0">
      <w:start w:val="4"/>
      <w:numFmt w:val="decimal"/>
      <w:suff w:val="nothing"/>
      <w:lvlText w:val="%1、"/>
      <w:lvlJc w:val="left"/>
    </w:lvl>
  </w:abstractNum>
  <w:abstractNum w:abstractNumId="6">
    <w:nsid w:val="52EF029E"/>
    <w:multiLevelType w:val="singleLevel"/>
    <w:tmpl w:val="52EF029E"/>
    <w:lvl w:ilvl="0" w:tentative="0">
      <w:start w:val="1"/>
      <w:numFmt w:val="chineseCounting"/>
      <w:suff w:val="nothing"/>
      <w:lvlText w:val="%1、"/>
      <w:lvlJc w:val="left"/>
      <w:pPr>
        <w:ind w:left="210"/>
      </w:pPr>
      <w:rPr>
        <w:rFonts w:hint="eastAsia"/>
      </w:rPr>
    </w:lvl>
  </w:abstractNum>
  <w:abstractNum w:abstractNumId="7">
    <w:nsid w:val="750B59C3"/>
    <w:multiLevelType w:val="singleLevel"/>
    <w:tmpl w:val="750B59C3"/>
    <w:lvl w:ilvl="0" w:tentative="0">
      <w:start w:val="1"/>
      <w:numFmt w:val="chineseCounting"/>
      <w:suff w:val="nothing"/>
      <w:lvlText w:val="%1、"/>
      <w:lvlJc w:val="left"/>
      <w:rPr>
        <w:rFonts w:hint="eastAsia"/>
      </w:rPr>
    </w:lvl>
  </w:abstractNum>
  <w:abstractNum w:abstractNumId="8">
    <w:nsid w:val="79706075"/>
    <w:multiLevelType w:val="singleLevel"/>
    <w:tmpl w:val="79706075"/>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8"/>
  </w:num>
  <w:num w:numId="5">
    <w:abstractNumId w:val="7"/>
  </w:num>
  <w:num w:numId="6">
    <w:abstractNumId w:val="6"/>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NGE5MzUzODA2NmVhOGVmZTMzYWIzYzk3ZTgyYTMifQ=="/>
  </w:docVars>
  <w:rsids>
    <w:rsidRoot w:val="7D1B3069"/>
    <w:rsid w:val="000B6B34"/>
    <w:rsid w:val="00184AC4"/>
    <w:rsid w:val="00E17D00"/>
    <w:rsid w:val="058E5EC8"/>
    <w:rsid w:val="098826F0"/>
    <w:rsid w:val="129B7FA0"/>
    <w:rsid w:val="144E63D5"/>
    <w:rsid w:val="1E4C02C5"/>
    <w:rsid w:val="29581E9C"/>
    <w:rsid w:val="31132F8A"/>
    <w:rsid w:val="33323FAA"/>
    <w:rsid w:val="34652469"/>
    <w:rsid w:val="35442CA1"/>
    <w:rsid w:val="3A80103E"/>
    <w:rsid w:val="432A5FEB"/>
    <w:rsid w:val="4700302F"/>
    <w:rsid w:val="48DF1625"/>
    <w:rsid w:val="4BCD2377"/>
    <w:rsid w:val="4CD777D5"/>
    <w:rsid w:val="59F245BE"/>
    <w:rsid w:val="5A6B18E9"/>
    <w:rsid w:val="5C0011C7"/>
    <w:rsid w:val="5CB61BF3"/>
    <w:rsid w:val="5ED05841"/>
    <w:rsid w:val="60CB4573"/>
    <w:rsid w:val="613736C3"/>
    <w:rsid w:val="650C05E6"/>
    <w:rsid w:val="726836B3"/>
    <w:rsid w:val="7D1B3069"/>
    <w:rsid w:val="7D657A58"/>
    <w:rsid w:val="7E6104E8"/>
    <w:rsid w:val="7EDA5151"/>
    <w:rsid w:val="7FB45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17860</Words>
  <Characters>20701</Characters>
  <Lines>157</Lines>
  <Paragraphs>44</Paragraphs>
  <TotalTime>2</TotalTime>
  <ScaleCrop>false</ScaleCrop>
  <LinksUpToDate>false</LinksUpToDate>
  <CharactersWithSpaces>21095</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2022-04-18T22:07:00Z</dcterms:created>
  <dc:creator>小寶子</dc:creator>
  <cp:lastModifiedBy>追＆梦</cp:lastModifiedBy>
  <dcterms:modified xsi:type="dcterms:W3CDTF">2022-08-02T02:47:21Z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2C8B782217EC48DE8C233BEDABD581E6</vt:lpwstr>
  </property>
</Properties>
</file>