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rPr>
          <w:rFonts w:hint="eastAsia" w:ascii="宋体" w:hAnsi="宋体" w:eastAsia="宋体" w:cs="宋体"/>
          <w:b/>
          <w:bCs/>
          <w:sz w:val="24"/>
          <w:szCs w:val="32"/>
        </w:rPr>
      </w:pPr>
      <w:r>
        <w:rPr>
          <w:rFonts w:hint="eastAsia" w:ascii="宋体" w:hAnsi="宋体" w:eastAsia="宋体" w:cs="宋体"/>
          <w:b/>
          <w:bCs/>
          <w:sz w:val="24"/>
          <w:szCs w:val="32"/>
        </w:rPr>
        <w:t>报价说明:</w:t>
      </w:r>
    </w:p>
    <w:p>
      <w:pPr>
        <w:pStyle w:val="2"/>
        <w:spacing w:line="360" w:lineRule="auto"/>
        <w:jc w:val="left"/>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 xml:space="preserve">  本次加厚地膜采购上限价为9300元/吨，供应商投标价均不得超过该项目的采购上限价，否则为无效投标。本次采购预算825万元为政府补贴资金上限价，供应商实际补贴金额根据供应商对本次采购供应对象实际的销售吨数进行补贴，补贴金额为4000元/吨，补贴数量上限为2062.5吨；受政府采购云平台采购模式的限制，本次招标项目所有供应商的报价都应为政府补贴金额8250000.00元整，最终报价排名以供应商每吨单价进行评审，通过资格和符合性评审的投标人每吨单价报价最低的供应商推荐为中标人，即（投标人在“投标客户端”对【报价部分】进行填写时，“投标客户端”软件将自动根据供应商填写信息在线生成“开标一览表（报价表）”、“分项报价表”，此时填写的内容如下：</w:t>
      </w:r>
    </w:p>
    <w:p>
      <w:pPr>
        <w:pStyle w:val="2"/>
        <w:jc w:val="center"/>
        <w:rPr>
          <w:rFonts w:hint="default"/>
          <w:lang w:val="en-US"/>
        </w:rPr>
      </w:pPr>
      <w:r>
        <w:rPr>
          <w:rFonts w:hint="eastAsia" w:ascii="宋体" w:hAnsi="宋体" w:eastAsia="宋体" w:cs="宋体"/>
          <w:b/>
          <w:bCs/>
          <w:sz w:val="24"/>
          <w:szCs w:val="32"/>
          <w:lang w:val="en-US" w:eastAsia="zh-CN"/>
        </w:rPr>
        <w:t>开标一览表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3208"/>
        <w:gridCol w:w="2122"/>
        <w:gridCol w:w="2122"/>
        <w:gridCol w:w="2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36"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lang w:val="en-US" w:eastAsia="zh-CN" w:bidi="ar"/>
              </w:rPr>
              <w:t>序号</w:t>
            </w:r>
          </w:p>
        </w:tc>
        <w:tc>
          <w:tcPr>
            <w:tcW w:w="3208"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lang w:val="en-US" w:eastAsia="zh-CN" w:bidi="ar"/>
              </w:rPr>
              <w:t>采购项目名称/包名称</w:t>
            </w:r>
          </w:p>
        </w:tc>
        <w:tc>
          <w:tcPr>
            <w:tcW w:w="2122"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lang w:val="en-US" w:eastAsia="zh-CN" w:bidi="ar"/>
              </w:rPr>
              <w:t>投标总报价（元）</w:t>
            </w:r>
          </w:p>
        </w:tc>
        <w:tc>
          <w:tcPr>
            <w:tcW w:w="2122"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lang w:val="en-US" w:eastAsia="zh-CN" w:bidi="ar"/>
              </w:rPr>
              <w:t>交货或服务期</w:t>
            </w:r>
          </w:p>
        </w:tc>
        <w:tc>
          <w:tcPr>
            <w:tcW w:w="2123"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lang w:val="en-US" w:eastAsia="zh-CN" w:bidi="ar"/>
              </w:rPr>
              <w:t>交货或服务地点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1036" w:type="dxa"/>
            <w:vAlign w:val="center"/>
          </w:tcPr>
          <w:p>
            <w:pPr>
              <w:keepNext w:val="0"/>
              <w:keepLines w:val="0"/>
              <w:widowControl/>
              <w:suppressLineNumbers w:val="0"/>
              <w:jc w:val="center"/>
              <w:rPr>
                <w:rFonts w:hint="default"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1</w:t>
            </w:r>
          </w:p>
        </w:tc>
        <w:tc>
          <w:tcPr>
            <w:tcW w:w="3208"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敖汉旗2023年地膜科学使用回收项目</w:t>
            </w:r>
          </w:p>
        </w:tc>
        <w:tc>
          <w:tcPr>
            <w:tcW w:w="2122" w:type="dxa"/>
            <w:vAlign w:val="center"/>
          </w:tcPr>
          <w:p>
            <w:pPr>
              <w:keepNext w:val="0"/>
              <w:keepLines w:val="0"/>
              <w:widowControl/>
              <w:suppressLineNumbers w:val="0"/>
              <w:jc w:val="center"/>
              <w:rPr>
                <w:rFonts w:hint="default"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8250000.00</w:t>
            </w:r>
          </w:p>
        </w:tc>
        <w:tc>
          <w:tcPr>
            <w:tcW w:w="2122" w:type="dxa"/>
            <w:vAlign w:val="center"/>
          </w:tcPr>
          <w:p>
            <w:pPr>
              <w:keepNext w:val="0"/>
              <w:keepLines w:val="0"/>
              <w:widowControl/>
              <w:suppressLineNumbers w:val="0"/>
              <w:jc w:val="center"/>
              <w:rPr>
                <w:rFonts w:hint="default"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响应</w:t>
            </w:r>
          </w:p>
        </w:tc>
        <w:tc>
          <w:tcPr>
            <w:tcW w:w="2123" w:type="dxa"/>
            <w:vAlign w:val="center"/>
          </w:tcPr>
          <w:p>
            <w:pPr>
              <w:keepNext w:val="0"/>
              <w:keepLines w:val="0"/>
              <w:widowControl/>
              <w:suppressLineNumbers w:val="0"/>
              <w:jc w:val="center"/>
              <w:rPr>
                <w:rFonts w:hint="default"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响应</w:t>
            </w:r>
          </w:p>
        </w:tc>
      </w:tr>
    </w:tbl>
    <w:p>
      <w:pPr>
        <w:numPr>
          <w:ilvl w:val="0"/>
          <w:numId w:val="0"/>
        </w:numPr>
        <w:spacing w:line="360" w:lineRule="auto"/>
        <w:jc w:val="center"/>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分项报价明细表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780"/>
        <w:gridCol w:w="945"/>
        <w:gridCol w:w="1020"/>
        <w:gridCol w:w="810"/>
        <w:gridCol w:w="870"/>
        <w:gridCol w:w="1095"/>
        <w:gridCol w:w="1620"/>
        <w:gridCol w:w="570"/>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819" w:type="dxa"/>
            <w:noWrap w:val="0"/>
            <w:vAlign w:val="center"/>
          </w:tcPr>
          <w:p>
            <w:pPr>
              <w:keepNext w:val="0"/>
              <w:keepLines w:val="0"/>
              <w:widowControl/>
              <w:suppressLineNumbers w:val="0"/>
              <w:jc w:val="center"/>
              <w:rPr>
                <w:rFonts w:hint="eastAsia"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lang w:val="en-US" w:eastAsia="zh-CN" w:bidi="ar"/>
              </w:rPr>
              <w:t>品目号</w:t>
            </w:r>
          </w:p>
        </w:tc>
        <w:tc>
          <w:tcPr>
            <w:tcW w:w="78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lang w:val="en-US" w:eastAsia="zh-CN" w:bidi="ar"/>
              </w:rPr>
            </w:pPr>
            <w:r>
              <w:rPr>
                <w:rFonts w:hint="eastAsia" w:ascii="宋体" w:hAnsi="宋体" w:eastAsia="宋体" w:cs="宋体"/>
                <w:snapToGrid w:val="0"/>
                <w:color w:val="auto"/>
                <w:kern w:val="0"/>
                <w:sz w:val="21"/>
                <w:szCs w:val="21"/>
                <w:lang w:val="en-US" w:eastAsia="zh-CN" w:bidi="ar"/>
              </w:rPr>
              <w:t>序号</w:t>
            </w:r>
          </w:p>
        </w:tc>
        <w:tc>
          <w:tcPr>
            <w:tcW w:w="945"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货物名称</w:t>
            </w:r>
          </w:p>
        </w:tc>
        <w:tc>
          <w:tcPr>
            <w:tcW w:w="102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规格型号</w:t>
            </w:r>
          </w:p>
        </w:tc>
        <w:tc>
          <w:tcPr>
            <w:tcW w:w="81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品牌</w:t>
            </w:r>
          </w:p>
        </w:tc>
        <w:tc>
          <w:tcPr>
            <w:tcW w:w="87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lang w:val="en-US" w:eastAsia="zh-CN" w:bidi="ar"/>
              </w:rPr>
            </w:pPr>
            <w:r>
              <w:rPr>
                <w:rFonts w:hint="eastAsia" w:ascii="宋体" w:hAnsi="宋体" w:eastAsia="宋体" w:cs="宋体"/>
                <w:snapToGrid w:val="0"/>
                <w:color w:val="auto"/>
                <w:kern w:val="0"/>
                <w:sz w:val="21"/>
                <w:szCs w:val="21"/>
                <w:lang w:val="en-US" w:eastAsia="zh-CN" w:bidi="ar"/>
              </w:rPr>
              <w:t>产地</w:t>
            </w:r>
          </w:p>
        </w:tc>
        <w:tc>
          <w:tcPr>
            <w:tcW w:w="1095"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lang w:val="en-US" w:eastAsia="zh-CN" w:bidi="ar"/>
              </w:rPr>
            </w:pPr>
            <w:r>
              <w:rPr>
                <w:rFonts w:hint="eastAsia" w:ascii="宋体" w:hAnsi="宋体" w:eastAsia="宋体" w:cs="宋体"/>
                <w:snapToGrid w:val="0"/>
                <w:color w:val="auto"/>
                <w:kern w:val="0"/>
                <w:sz w:val="21"/>
                <w:szCs w:val="21"/>
                <w:lang w:val="en-US" w:eastAsia="zh-CN" w:bidi="ar"/>
              </w:rPr>
              <w:t>制造商名称</w:t>
            </w:r>
          </w:p>
        </w:tc>
        <w:tc>
          <w:tcPr>
            <w:tcW w:w="162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lang w:val="en-US" w:eastAsia="zh-CN" w:bidi="ar"/>
              </w:rPr>
            </w:pPr>
            <w:r>
              <w:rPr>
                <w:rFonts w:hint="eastAsia" w:ascii="宋体" w:hAnsi="宋体" w:eastAsia="宋体" w:cs="宋体"/>
                <w:snapToGrid w:val="0"/>
                <w:color w:val="auto"/>
                <w:kern w:val="0"/>
                <w:sz w:val="21"/>
                <w:szCs w:val="21"/>
                <w:lang w:val="en-US" w:eastAsia="zh-CN" w:bidi="ar"/>
              </w:rPr>
              <w:t>单价</w:t>
            </w:r>
          </w:p>
        </w:tc>
        <w:tc>
          <w:tcPr>
            <w:tcW w:w="570" w:type="dxa"/>
            <w:noWrap w:val="0"/>
            <w:vAlign w:val="center"/>
          </w:tcPr>
          <w:p>
            <w:pPr>
              <w:keepNext w:val="0"/>
              <w:keepLines w:val="0"/>
              <w:widowControl/>
              <w:suppressLineNumbers w:val="0"/>
              <w:jc w:val="center"/>
              <w:rPr>
                <w:rFonts w:hint="eastAsia"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lang w:val="en-US" w:eastAsia="zh-CN" w:bidi="ar"/>
              </w:rPr>
              <w:t>数量</w:t>
            </w:r>
          </w:p>
        </w:tc>
        <w:tc>
          <w:tcPr>
            <w:tcW w:w="2070" w:type="dxa"/>
            <w:noWrap w:val="0"/>
            <w:vAlign w:val="center"/>
          </w:tcPr>
          <w:p>
            <w:pPr>
              <w:keepNext w:val="0"/>
              <w:keepLines w:val="0"/>
              <w:widowControl/>
              <w:suppressLineNumbers w:val="0"/>
              <w:jc w:val="center"/>
              <w:rPr>
                <w:color w:val="auto"/>
                <w:sz w:val="24"/>
                <w:szCs w:val="24"/>
              </w:rPr>
            </w:pPr>
            <w:r>
              <w:rPr>
                <w:rFonts w:hint="eastAsia" w:ascii="宋体" w:hAnsi="宋体" w:eastAsia="宋体" w:cs="宋体"/>
                <w:snapToGrid w:val="0"/>
                <w:color w:val="auto"/>
                <w:kern w:val="0"/>
                <w:sz w:val="21"/>
                <w:szCs w:val="21"/>
                <w:lang w:val="en-US" w:eastAsia="zh-CN" w:bidi="ar"/>
              </w:rPr>
              <w:t>总价</w:t>
            </w:r>
          </w:p>
          <w:p>
            <w:pPr>
              <w:keepNext w:val="0"/>
              <w:keepLines w:val="0"/>
              <w:widowControl/>
              <w:suppressLineNumbers w:val="0"/>
              <w:jc w:val="center"/>
              <w:rPr>
                <w:rFonts w:hint="eastAsia" w:ascii="宋体" w:hAnsi="宋体" w:eastAsia="宋体" w:cs="宋体"/>
                <w:snapToGrid w:val="0"/>
                <w:color w:val="auto"/>
                <w:kern w:val="0"/>
                <w:sz w:val="21"/>
                <w:szCs w:val="2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19"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1-1</w:t>
            </w:r>
          </w:p>
        </w:tc>
        <w:tc>
          <w:tcPr>
            <w:tcW w:w="78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1</w:t>
            </w:r>
          </w:p>
        </w:tc>
        <w:tc>
          <w:tcPr>
            <w:tcW w:w="945"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加厚地膜 </w:t>
            </w:r>
          </w:p>
        </w:tc>
        <w:tc>
          <w:tcPr>
            <w:tcW w:w="102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据实填写 </w:t>
            </w:r>
          </w:p>
        </w:tc>
        <w:tc>
          <w:tcPr>
            <w:tcW w:w="81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据实填写  </w:t>
            </w:r>
          </w:p>
        </w:tc>
        <w:tc>
          <w:tcPr>
            <w:tcW w:w="870" w:type="dxa"/>
            <w:noWrap w:val="0"/>
            <w:vAlign w:val="center"/>
          </w:tcPr>
          <w:p>
            <w:pPr>
              <w:keepNext w:val="0"/>
              <w:keepLines w:val="0"/>
              <w:widowControl/>
              <w:suppressLineNumbers w:val="0"/>
              <w:jc w:val="center"/>
              <w:rPr>
                <w:rFonts w:hint="default"/>
                <w:color w:val="auto"/>
                <w:lang w:val="en-US" w:eastAsia="zh-CN"/>
              </w:rPr>
            </w:pPr>
            <w:r>
              <w:rPr>
                <w:rFonts w:hint="eastAsia" w:ascii="宋体" w:hAnsi="宋体" w:eastAsia="宋体" w:cs="宋体"/>
                <w:snapToGrid w:val="0"/>
                <w:color w:val="auto"/>
                <w:kern w:val="0"/>
                <w:sz w:val="21"/>
                <w:szCs w:val="21"/>
                <w:vertAlign w:val="baseline"/>
                <w:lang w:val="en-US" w:eastAsia="zh-CN" w:bidi="ar"/>
              </w:rPr>
              <w:t xml:space="preserve">据实填写 </w:t>
            </w:r>
            <w:r>
              <w:rPr>
                <w:rFonts w:hint="eastAsia" w:ascii="宋体" w:hAnsi="宋体" w:eastAsia="宋体" w:cs="宋体"/>
                <w:color w:val="auto"/>
                <w:lang w:val="en-US" w:eastAsia="zh-CN"/>
              </w:rPr>
              <w:t xml:space="preserve"> </w:t>
            </w:r>
          </w:p>
        </w:tc>
        <w:tc>
          <w:tcPr>
            <w:tcW w:w="1095" w:type="dxa"/>
            <w:noWrap w:val="0"/>
            <w:vAlign w:val="center"/>
          </w:tcPr>
          <w:p>
            <w:pPr>
              <w:keepNext w:val="0"/>
              <w:keepLines w:val="0"/>
              <w:widowControl/>
              <w:suppressLineNumbers w:val="0"/>
              <w:jc w:val="center"/>
              <w:rPr>
                <w:rFonts w:hint="eastAsia"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据实填写 </w:t>
            </w:r>
          </w:p>
        </w:tc>
        <w:tc>
          <w:tcPr>
            <w:tcW w:w="162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8250000.00元 </w:t>
            </w:r>
          </w:p>
        </w:tc>
        <w:tc>
          <w:tcPr>
            <w:tcW w:w="57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 1</w:t>
            </w:r>
          </w:p>
        </w:tc>
        <w:tc>
          <w:tcPr>
            <w:tcW w:w="2070" w:type="dxa"/>
            <w:noWrap w:val="0"/>
            <w:vAlign w:val="center"/>
          </w:tcPr>
          <w:p>
            <w:pPr>
              <w:keepNext w:val="0"/>
              <w:keepLines w:val="0"/>
              <w:widowControl/>
              <w:suppressLineNumbers w:val="0"/>
              <w:jc w:val="center"/>
              <w:rPr>
                <w:rFonts w:hint="eastAsia"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8250000.00元 </w:t>
            </w:r>
          </w:p>
        </w:tc>
      </w:tr>
    </w:tbl>
    <w:p>
      <w:pPr>
        <w:numPr>
          <w:ilvl w:val="0"/>
          <w:numId w:val="0"/>
        </w:numPr>
        <w:spacing w:line="360" w:lineRule="auto"/>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在投标文件附“开标一览表（报价表）”、“分项报价表”，据实填写单吨数报价明细；最终排名以“投标文件中出现“开标一览表（报价表）”、“分项报价表”，”的内容为准。）填写内容格式如下：</w:t>
      </w:r>
    </w:p>
    <w:p>
      <w:pPr>
        <w:pStyle w:val="2"/>
        <w:jc w:val="center"/>
        <w:rPr>
          <w:rFonts w:hint="default"/>
          <w:lang w:val="en-US"/>
        </w:rPr>
      </w:pPr>
      <w:r>
        <w:rPr>
          <w:rFonts w:hint="eastAsia" w:ascii="宋体" w:hAnsi="宋体" w:eastAsia="宋体" w:cs="宋体"/>
          <w:b/>
          <w:bCs/>
          <w:sz w:val="24"/>
          <w:szCs w:val="32"/>
          <w:lang w:val="en-US" w:eastAsia="zh-CN"/>
        </w:rPr>
        <w:t>开标一览表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3208"/>
        <w:gridCol w:w="2122"/>
        <w:gridCol w:w="2122"/>
        <w:gridCol w:w="2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36"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lang w:val="en-US" w:eastAsia="zh-CN" w:bidi="ar"/>
              </w:rPr>
              <w:t>序号</w:t>
            </w:r>
          </w:p>
        </w:tc>
        <w:tc>
          <w:tcPr>
            <w:tcW w:w="3208"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lang w:val="en-US" w:eastAsia="zh-CN" w:bidi="ar"/>
              </w:rPr>
              <w:t>采购项目名称/包名称</w:t>
            </w:r>
          </w:p>
        </w:tc>
        <w:tc>
          <w:tcPr>
            <w:tcW w:w="2122"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lang w:val="en-US" w:eastAsia="zh-CN" w:bidi="ar"/>
              </w:rPr>
              <w:t>投标总报价（元）</w:t>
            </w:r>
          </w:p>
        </w:tc>
        <w:tc>
          <w:tcPr>
            <w:tcW w:w="2122"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lang w:val="en-US" w:eastAsia="zh-CN" w:bidi="ar"/>
              </w:rPr>
              <w:t>交货或服务期</w:t>
            </w:r>
          </w:p>
        </w:tc>
        <w:tc>
          <w:tcPr>
            <w:tcW w:w="2123"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lang w:val="en-US" w:eastAsia="zh-CN" w:bidi="ar"/>
              </w:rPr>
              <w:t>交货或服务地点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1036" w:type="dxa"/>
            <w:vAlign w:val="center"/>
          </w:tcPr>
          <w:p>
            <w:pPr>
              <w:keepNext w:val="0"/>
              <w:keepLines w:val="0"/>
              <w:widowControl/>
              <w:suppressLineNumbers w:val="0"/>
              <w:jc w:val="center"/>
              <w:rPr>
                <w:rFonts w:hint="default"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1</w:t>
            </w:r>
          </w:p>
        </w:tc>
        <w:tc>
          <w:tcPr>
            <w:tcW w:w="3208" w:type="dxa"/>
            <w:vAlign w:val="center"/>
          </w:tcPr>
          <w:p>
            <w:pPr>
              <w:keepNext w:val="0"/>
              <w:keepLines w:val="0"/>
              <w:widowControl/>
              <w:suppressLineNumbers w:val="0"/>
              <w:jc w:val="center"/>
              <w:rPr>
                <w:rFonts w:hint="eastAsia"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敖汉旗2023年地膜科学使用回收项目</w:t>
            </w:r>
          </w:p>
        </w:tc>
        <w:tc>
          <w:tcPr>
            <w:tcW w:w="2122" w:type="dxa"/>
            <w:vAlign w:val="center"/>
          </w:tcPr>
          <w:p>
            <w:pPr>
              <w:keepNext w:val="0"/>
              <w:keepLines w:val="0"/>
              <w:widowControl/>
              <w:suppressLineNumbers w:val="0"/>
              <w:jc w:val="center"/>
              <w:rPr>
                <w:rFonts w:hint="default"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据实填写每吨单价</w:t>
            </w:r>
          </w:p>
        </w:tc>
        <w:tc>
          <w:tcPr>
            <w:tcW w:w="2122" w:type="dxa"/>
            <w:vAlign w:val="center"/>
          </w:tcPr>
          <w:p>
            <w:pPr>
              <w:keepNext w:val="0"/>
              <w:keepLines w:val="0"/>
              <w:widowControl/>
              <w:suppressLineNumbers w:val="0"/>
              <w:jc w:val="center"/>
              <w:rPr>
                <w:rFonts w:hint="default"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响应</w:t>
            </w:r>
          </w:p>
        </w:tc>
        <w:tc>
          <w:tcPr>
            <w:tcW w:w="2123" w:type="dxa"/>
            <w:vAlign w:val="center"/>
          </w:tcPr>
          <w:p>
            <w:pPr>
              <w:keepNext w:val="0"/>
              <w:keepLines w:val="0"/>
              <w:widowControl/>
              <w:suppressLineNumbers w:val="0"/>
              <w:jc w:val="center"/>
              <w:rPr>
                <w:rFonts w:hint="default" w:ascii="宋体" w:hAnsi="宋体" w:eastAsia="宋体" w:cs="宋体"/>
                <w:snapToGrid w:val="0"/>
                <w:color w:val="000000"/>
                <w:kern w:val="0"/>
                <w:sz w:val="24"/>
                <w:szCs w:val="24"/>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响应</w:t>
            </w:r>
          </w:p>
        </w:tc>
      </w:tr>
    </w:tbl>
    <w:p>
      <w:pPr>
        <w:numPr>
          <w:ilvl w:val="0"/>
          <w:numId w:val="0"/>
        </w:numPr>
        <w:spacing w:line="360" w:lineRule="auto"/>
        <w:jc w:val="center"/>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分项报价明细表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780"/>
        <w:gridCol w:w="945"/>
        <w:gridCol w:w="1020"/>
        <w:gridCol w:w="810"/>
        <w:gridCol w:w="870"/>
        <w:gridCol w:w="1095"/>
        <w:gridCol w:w="1620"/>
        <w:gridCol w:w="570"/>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819" w:type="dxa"/>
            <w:noWrap w:val="0"/>
            <w:vAlign w:val="center"/>
          </w:tcPr>
          <w:p>
            <w:pPr>
              <w:keepNext w:val="0"/>
              <w:keepLines w:val="0"/>
              <w:widowControl/>
              <w:suppressLineNumbers w:val="0"/>
              <w:jc w:val="center"/>
              <w:rPr>
                <w:rFonts w:hint="eastAsia"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lang w:val="en-US" w:eastAsia="zh-CN" w:bidi="ar"/>
              </w:rPr>
              <w:t>品目号</w:t>
            </w:r>
          </w:p>
        </w:tc>
        <w:tc>
          <w:tcPr>
            <w:tcW w:w="78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lang w:val="en-US" w:eastAsia="zh-CN" w:bidi="ar"/>
              </w:rPr>
            </w:pPr>
            <w:r>
              <w:rPr>
                <w:rFonts w:hint="eastAsia" w:ascii="宋体" w:hAnsi="宋体" w:eastAsia="宋体" w:cs="宋体"/>
                <w:snapToGrid w:val="0"/>
                <w:color w:val="auto"/>
                <w:kern w:val="0"/>
                <w:sz w:val="21"/>
                <w:szCs w:val="21"/>
                <w:lang w:val="en-US" w:eastAsia="zh-CN" w:bidi="ar"/>
              </w:rPr>
              <w:t>序号</w:t>
            </w:r>
          </w:p>
        </w:tc>
        <w:tc>
          <w:tcPr>
            <w:tcW w:w="945"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货物名称</w:t>
            </w:r>
          </w:p>
        </w:tc>
        <w:tc>
          <w:tcPr>
            <w:tcW w:w="102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规格型号</w:t>
            </w:r>
          </w:p>
        </w:tc>
        <w:tc>
          <w:tcPr>
            <w:tcW w:w="81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品牌</w:t>
            </w:r>
          </w:p>
        </w:tc>
        <w:tc>
          <w:tcPr>
            <w:tcW w:w="87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lang w:val="en-US" w:eastAsia="zh-CN" w:bidi="ar"/>
              </w:rPr>
            </w:pPr>
            <w:r>
              <w:rPr>
                <w:rFonts w:hint="eastAsia" w:ascii="宋体" w:hAnsi="宋体" w:eastAsia="宋体" w:cs="宋体"/>
                <w:snapToGrid w:val="0"/>
                <w:color w:val="auto"/>
                <w:kern w:val="0"/>
                <w:sz w:val="21"/>
                <w:szCs w:val="21"/>
                <w:lang w:val="en-US" w:eastAsia="zh-CN" w:bidi="ar"/>
              </w:rPr>
              <w:t>产地</w:t>
            </w:r>
          </w:p>
        </w:tc>
        <w:tc>
          <w:tcPr>
            <w:tcW w:w="1095"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lang w:val="en-US" w:eastAsia="zh-CN" w:bidi="ar"/>
              </w:rPr>
            </w:pPr>
            <w:r>
              <w:rPr>
                <w:rFonts w:hint="eastAsia" w:ascii="宋体" w:hAnsi="宋体" w:eastAsia="宋体" w:cs="宋体"/>
                <w:snapToGrid w:val="0"/>
                <w:color w:val="auto"/>
                <w:kern w:val="0"/>
                <w:sz w:val="21"/>
                <w:szCs w:val="21"/>
                <w:lang w:val="en-US" w:eastAsia="zh-CN" w:bidi="ar"/>
              </w:rPr>
              <w:t>制造商名称</w:t>
            </w:r>
          </w:p>
        </w:tc>
        <w:tc>
          <w:tcPr>
            <w:tcW w:w="162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lang w:val="en-US" w:eastAsia="zh-CN" w:bidi="ar"/>
              </w:rPr>
            </w:pPr>
            <w:r>
              <w:rPr>
                <w:rFonts w:hint="eastAsia" w:ascii="宋体" w:hAnsi="宋体" w:eastAsia="宋体" w:cs="宋体"/>
                <w:snapToGrid w:val="0"/>
                <w:color w:val="auto"/>
                <w:kern w:val="0"/>
                <w:sz w:val="21"/>
                <w:szCs w:val="21"/>
                <w:lang w:val="en-US" w:eastAsia="zh-CN" w:bidi="ar"/>
              </w:rPr>
              <w:t>单价</w:t>
            </w:r>
          </w:p>
        </w:tc>
        <w:tc>
          <w:tcPr>
            <w:tcW w:w="570" w:type="dxa"/>
            <w:noWrap w:val="0"/>
            <w:vAlign w:val="center"/>
          </w:tcPr>
          <w:p>
            <w:pPr>
              <w:keepNext w:val="0"/>
              <w:keepLines w:val="0"/>
              <w:widowControl/>
              <w:suppressLineNumbers w:val="0"/>
              <w:jc w:val="center"/>
              <w:rPr>
                <w:rFonts w:hint="eastAsia"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lang w:val="en-US" w:eastAsia="zh-CN" w:bidi="ar"/>
              </w:rPr>
              <w:t>数量</w:t>
            </w:r>
          </w:p>
        </w:tc>
        <w:tc>
          <w:tcPr>
            <w:tcW w:w="2070" w:type="dxa"/>
            <w:noWrap w:val="0"/>
            <w:vAlign w:val="center"/>
          </w:tcPr>
          <w:p>
            <w:pPr>
              <w:keepNext w:val="0"/>
              <w:keepLines w:val="0"/>
              <w:widowControl/>
              <w:suppressLineNumbers w:val="0"/>
              <w:jc w:val="center"/>
              <w:rPr>
                <w:color w:val="auto"/>
                <w:sz w:val="24"/>
                <w:szCs w:val="24"/>
              </w:rPr>
            </w:pPr>
            <w:r>
              <w:rPr>
                <w:rFonts w:hint="eastAsia" w:ascii="宋体" w:hAnsi="宋体" w:eastAsia="宋体" w:cs="宋体"/>
                <w:snapToGrid w:val="0"/>
                <w:color w:val="auto"/>
                <w:kern w:val="0"/>
                <w:sz w:val="21"/>
                <w:szCs w:val="21"/>
                <w:lang w:val="en-US" w:eastAsia="zh-CN" w:bidi="ar"/>
              </w:rPr>
              <w:t>总价</w:t>
            </w:r>
          </w:p>
          <w:p>
            <w:pPr>
              <w:keepNext w:val="0"/>
              <w:keepLines w:val="0"/>
              <w:widowControl/>
              <w:suppressLineNumbers w:val="0"/>
              <w:jc w:val="center"/>
              <w:rPr>
                <w:rFonts w:hint="eastAsia" w:ascii="宋体" w:hAnsi="宋体" w:eastAsia="宋体" w:cs="宋体"/>
                <w:snapToGrid w:val="0"/>
                <w:color w:val="auto"/>
                <w:kern w:val="0"/>
                <w:sz w:val="21"/>
                <w:szCs w:val="2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19"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1-1</w:t>
            </w:r>
          </w:p>
        </w:tc>
        <w:tc>
          <w:tcPr>
            <w:tcW w:w="78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1</w:t>
            </w:r>
          </w:p>
        </w:tc>
        <w:tc>
          <w:tcPr>
            <w:tcW w:w="945"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加厚地膜 </w:t>
            </w:r>
          </w:p>
        </w:tc>
        <w:tc>
          <w:tcPr>
            <w:tcW w:w="102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据实填写 </w:t>
            </w:r>
          </w:p>
        </w:tc>
        <w:tc>
          <w:tcPr>
            <w:tcW w:w="81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据实填写  </w:t>
            </w:r>
          </w:p>
        </w:tc>
        <w:tc>
          <w:tcPr>
            <w:tcW w:w="870" w:type="dxa"/>
            <w:noWrap w:val="0"/>
            <w:vAlign w:val="center"/>
          </w:tcPr>
          <w:p>
            <w:pPr>
              <w:keepNext w:val="0"/>
              <w:keepLines w:val="0"/>
              <w:widowControl/>
              <w:suppressLineNumbers w:val="0"/>
              <w:jc w:val="center"/>
              <w:rPr>
                <w:rFonts w:hint="default"/>
                <w:color w:val="auto"/>
                <w:lang w:val="en-US" w:eastAsia="zh-CN"/>
              </w:rPr>
            </w:pPr>
            <w:r>
              <w:rPr>
                <w:rFonts w:hint="eastAsia" w:ascii="宋体" w:hAnsi="宋体" w:eastAsia="宋体" w:cs="宋体"/>
                <w:snapToGrid w:val="0"/>
                <w:color w:val="auto"/>
                <w:kern w:val="0"/>
                <w:sz w:val="21"/>
                <w:szCs w:val="21"/>
                <w:vertAlign w:val="baseline"/>
                <w:lang w:val="en-US" w:eastAsia="zh-CN" w:bidi="ar"/>
              </w:rPr>
              <w:t xml:space="preserve">据实填写 </w:t>
            </w:r>
            <w:r>
              <w:rPr>
                <w:rFonts w:hint="eastAsia" w:ascii="宋体" w:hAnsi="宋体" w:eastAsia="宋体" w:cs="宋体"/>
                <w:color w:val="auto"/>
                <w:lang w:val="en-US" w:eastAsia="zh-CN"/>
              </w:rPr>
              <w:t xml:space="preserve"> </w:t>
            </w:r>
          </w:p>
        </w:tc>
        <w:tc>
          <w:tcPr>
            <w:tcW w:w="1095" w:type="dxa"/>
            <w:noWrap w:val="0"/>
            <w:vAlign w:val="center"/>
          </w:tcPr>
          <w:p>
            <w:pPr>
              <w:keepNext w:val="0"/>
              <w:keepLines w:val="0"/>
              <w:widowControl/>
              <w:suppressLineNumbers w:val="0"/>
              <w:jc w:val="center"/>
              <w:rPr>
                <w:rFonts w:hint="eastAsia"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据实填写 </w:t>
            </w:r>
          </w:p>
        </w:tc>
        <w:tc>
          <w:tcPr>
            <w:tcW w:w="162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据实填写每吨单价</w:t>
            </w:r>
            <w:r>
              <w:rPr>
                <w:rFonts w:hint="eastAsia" w:ascii="宋体" w:hAnsi="宋体" w:eastAsia="宋体" w:cs="宋体"/>
                <w:snapToGrid w:val="0"/>
                <w:color w:val="auto"/>
                <w:kern w:val="0"/>
                <w:sz w:val="21"/>
                <w:szCs w:val="21"/>
                <w:vertAlign w:val="baseline"/>
                <w:lang w:val="en-US" w:eastAsia="zh-CN" w:bidi="ar"/>
              </w:rPr>
              <w:t xml:space="preserve"> </w:t>
            </w:r>
          </w:p>
        </w:tc>
        <w:tc>
          <w:tcPr>
            <w:tcW w:w="570" w:type="dxa"/>
            <w:noWrap w:val="0"/>
            <w:vAlign w:val="center"/>
          </w:tcPr>
          <w:p>
            <w:pPr>
              <w:keepNext w:val="0"/>
              <w:keepLines w:val="0"/>
              <w:widowControl/>
              <w:suppressLineNumbers w:val="0"/>
              <w:jc w:val="center"/>
              <w:rPr>
                <w:rFonts w:hint="default"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auto"/>
                <w:kern w:val="0"/>
                <w:sz w:val="21"/>
                <w:szCs w:val="21"/>
                <w:vertAlign w:val="baseline"/>
                <w:lang w:val="en-US" w:eastAsia="zh-CN" w:bidi="ar"/>
              </w:rPr>
              <w:t xml:space="preserve"> 1</w:t>
            </w:r>
          </w:p>
        </w:tc>
        <w:tc>
          <w:tcPr>
            <w:tcW w:w="2070" w:type="dxa"/>
            <w:noWrap w:val="0"/>
            <w:vAlign w:val="center"/>
          </w:tcPr>
          <w:p>
            <w:pPr>
              <w:keepNext w:val="0"/>
              <w:keepLines w:val="0"/>
              <w:widowControl/>
              <w:suppressLineNumbers w:val="0"/>
              <w:jc w:val="center"/>
              <w:rPr>
                <w:rFonts w:hint="eastAsia" w:ascii="宋体" w:hAnsi="宋体" w:eastAsia="宋体" w:cs="宋体"/>
                <w:snapToGrid w:val="0"/>
                <w:color w:val="auto"/>
                <w:kern w:val="0"/>
                <w:sz w:val="21"/>
                <w:szCs w:val="21"/>
                <w:vertAlign w:val="baseline"/>
                <w:lang w:val="en-US" w:eastAsia="zh-CN" w:bidi="ar"/>
              </w:rPr>
            </w:pPr>
            <w:r>
              <w:rPr>
                <w:rFonts w:hint="eastAsia" w:ascii="宋体" w:hAnsi="宋体" w:eastAsia="宋体" w:cs="宋体"/>
                <w:snapToGrid w:val="0"/>
                <w:color w:val="000000"/>
                <w:kern w:val="0"/>
                <w:sz w:val="24"/>
                <w:szCs w:val="24"/>
                <w:vertAlign w:val="baseline"/>
                <w:lang w:val="en-US" w:eastAsia="zh-CN" w:bidi="ar"/>
              </w:rPr>
              <w:t>据实填写每吨单价</w:t>
            </w:r>
            <w:r>
              <w:rPr>
                <w:rFonts w:hint="eastAsia" w:ascii="宋体" w:hAnsi="宋体" w:eastAsia="宋体" w:cs="宋体"/>
                <w:snapToGrid w:val="0"/>
                <w:color w:val="auto"/>
                <w:kern w:val="0"/>
                <w:sz w:val="21"/>
                <w:szCs w:val="21"/>
                <w:vertAlign w:val="baseline"/>
                <w:lang w:val="en-US" w:eastAsia="zh-CN" w:bidi="ar"/>
              </w:rPr>
              <w:t xml:space="preserve">  </w:t>
            </w:r>
          </w:p>
        </w:tc>
      </w:tr>
    </w:tbl>
    <w:p>
      <w:pPr>
        <w:pStyle w:val="2"/>
        <w:rPr>
          <w:rFonts w:hint="default"/>
          <w:lang w:val="en-US" w:eastAsia="zh-CN"/>
        </w:rPr>
      </w:pPr>
    </w:p>
    <w:p>
      <w:pPr>
        <w:numPr>
          <w:ilvl w:val="0"/>
          <w:numId w:val="0"/>
        </w:numPr>
        <w:spacing w:line="360" w:lineRule="auto"/>
        <w:rPr>
          <w:rFonts w:hint="eastAsia" w:ascii="宋体" w:hAnsi="宋体" w:eastAsia="宋体" w:cs="宋体"/>
          <w:sz w:val="24"/>
          <w:szCs w:val="32"/>
          <w:lang w:val="en-US" w:eastAsia="zh-CN"/>
        </w:rPr>
      </w:pPr>
      <w:r>
        <w:rPr>
          <w:rFonts w:hint="eastAsia" w:ascii="宋体" w:hAnsi="宋体" w:eastAsia="宋体" w:cs="宋体"/>
          <w:sz w:val="24"/>
          <w:szCs w:val="32"/>
        </w:rPr>
        <w:t>供应商应严格按照招标文件的格式认真填写价格表中分项价格，通过资格和符合性评审的中标候选人的排名根据投标人的分项报价进行排名。投标报价中不得包含招标文件要求以外的内容，否则，在评审时不予核减。投标报价中也不得缺漏招标文件所要求的内容，否则，招标人将认为其投标报价已经包</w:t>
      </w:r>
      <w:r>
        <w:rPr>
          <w:rFonts w:hint="eastAsia" w:ascii="宋体" w:hAnsi="宋体" w:eastAsia="宋体" w:cs="宋体"/>
          <w:sz w:val="24"/>
          <w:szCs w:val="32"/>
          <w:lang w:val="en-US" w:eastAsia="zh-CN"/>
        </w:rPr>
        <w:t>含标文件所要求的内容。</w:t>
      </w:r>
    </w:p>
    <w:p>
      <w:pPr>
        <w:numPr>
          <w:ilvl w:val="0"/>
          <w:numId w:val="0"/>
        </w:numPr>
        <w:spacing w:line="360" w:lineRule="auto"/>
        <w:rPr>
          <w:rFonts w:hint="eastAsia" w:ascii="宋体" w:hAnsi="宋体" w:eastAsia="宋体" w:cs="宋体"/>
          <w:b/>
          <w:bCs/>
          <w:sz w:val="24"/>
          <w:szCs w:val="32"/>
          <w:lang w:val="en-US" w:eastAsia="zh-CN"/>
        </w:rPr>
      </w:pPr>
      <w:bookmarkStart w:id="0" w:name="OLE_LINK1"/>
      <w:r>
        <w:rPr>
          <w:rFonts w:hint="eastAsia" w:ascii="宋体" w:hAnsi="宋体" w:eastAsia="宋体" w:cs="宋体"/>
          <w:b/>
          <w:bCs/>
          <w:sz w:val="24"/>
          <w:szCs w:val="32"/>
          <w:lang w:val="en-US" w:eastAsia="zh-CN"/>
        </w:rPr>
        <w:t>最低评标价法排名、确定中标人：投标文件满足招标文件全部实质性要求，对投标报价进行由低到高排序，确定价格最低的投标供应商为中标候选人。价格相同的，依次按最终上传投标文件时间顺序排列确定。上述相同的，按照提供优先采购产品证明材料的数量进行排序；以上均相同的属于保护环境、不发达地区和少数民族地区企业的优先。</w:t>
      </w:r>
      <w:bookmarkStart w:id="1" w:name="_GoBack"/>
      <w:bookmarkEnd w:id="1"/>
    </w:p>
    <w:p>
      <w:pPr>
        <w:pStyle w:val="2"/>
        <w:spacing w:line="360" w:lineRule="auto"/>
        <w:rPr>
          <w:rFonts w:hint="default"/>
          <w:lang w:val="en-US"/>
        </w:rPr>
      </w:pPr>
      <w:r>
        <w:rPr>
          <w:rFonts w:hint="eastAsia" w:ascii="宋体" w:hAnsi="宋体" w:eastAsia="宋体" w:cs="宋体"/>
          <w:b/>
          <w:bCs/>
          <w:sz w:val="24"/>
          <w:szCs w:val="32"/>
          <w:lang w:val="en-US" w:eastAsia="zh-CN"/>
        </w:rPr>
        <w:t>采用最低评标价法的采购项目，提供相同品牌产品的不同投标人参加同一合同项下投标的，以其中通过资格审查、符合性审查且报价最低的参加评标；报价相同的，招标人（采购人）默认软件系统根据报价提交的先后顺序进行的排序方式确定，系统默认在投标报价相同的情况下，最先提交投标报价的投标人确定为可参加评标的投标人，其他投标无效。</w:t>
      </w:r>
    </w:p>
    <w:bookmarkEnd w:id="0"/>
    <w:p>
      <w:pPr>
        <w:numPr>
          <w:ilvl w:val="0"/>
          <w:numId w:val="1"/>
        </w:numPr>
        <w:spacing w:line="360" w:lineRule="auto"/>
        <w:ind w:left="0" w:leftChars="0" w:firstLine="0" w:firstLineChars="0"/>
        <w:rPr>
          <w:rFonts w:hint="eastAsia" w:ascii="宋体" w:hAnsi="宋体" w:eastAsia="宋体" w:cs="宋体"/>
          <w:sz w:val="24"/>
          <w:szCs w:val="32"/>
        </w:rPr>
      </w:pPr>
      <w:r>
        <w:rPr>
          <w:rFonts w:hint="eastAsia" w:ascii="宋体" w:hAnsi="宋体" w:eastAsia="宋体" w:cs="宋体"/>
          <w:sz w:val="24"/>
          <w:szCs w:val="32"/>
        </w:rPr>
        <w:t>投标文件内容注意事项:</w:t>
      </w:r>
    </w:p>
    <w:p>
      <w:pPr>
        <w:numPr>
          <w:ilvl w:val="0"/>
          <w:numId w:val="1"/>
        </w:numPr>
        <w:spacing w:line="360" w:lineRule="auto"/>
        <w:ind w:left="0" w:leftChars="0" w:firstLine="0" w:firstLineChars="0"/>
        <w:rPr>
          <w:rFonts w:hint="eastAsia" w:ascii="宋体" w:hAnsi="宋体" w:eastAsia="宋体" w:cs="宋体"/>
          <w:sz w:val="24"/>
          <w:szCs w:val="32"/>
        </w:rPr>
      </w:pPr>
      <w:r>
        <w:rPr>
          <w:rFonts w:hint="eastAsia" w:ascii="宋体" w:hAnsi="宋体" w:eastAsia="宋体" w:cs="宋体"/>
          <w:sz w:val="24"/>
          <w:szCs w:val="32"/>
        </w:rPr>
        <w:t>供应商制作投标文件时，不仅需要在投标软件中填写投标报价及分项报价，还需将投标报价表及分项报价表附在投标文件正文中，</w:t>
      </w:r>
      <w:r>
        <w:rPr>
          <w:rFonts w:hint="eastAsia" w:ascii="宋体" w:hAnsi="宋体" w:eastAsia="宋体" w:cs="宋体"/>
          <w:b/>
          <w:bCs/>
          <w:sz w:val="24"/>
          <w:szCs w:val="32"/>
        </w:rPr>
        <w:t>最终排名以“投标文件中出现“开标一览表（报价表）”、“分项报价表”，”的内容为准。</w:t>
      </w:r>
      <w:r>
        <w:rPr>
          <w:rFonts w:hint="eastAsia" w:ascii="宋体" w:hAnsi="宋体" w:eastAsia="宋体" w:cs="宋体"/>
          <w:sz w:val="24"/>
          <w:szCs w:val="32"/>
        </w:rPr>
        <w:t>若投标文件正文不附开标一览表（报价表）及分项报价表，造成废标，招标人及采购代理机构不承担任何责任。</w:t>
      </w:r>
    </w:p>
    <w:p>
      <w:pPr>
        <w:numPr>
          <w:ilvl w:val="0"/>
          <w:numId w:val="1"/>
        </w:numPr>
        <w:spacing w:line="360" w:lineRule="auto"/>
        <w:ind w:left="0" w:leftChars="0" w:firstLine="0" w:firstLineChars="0"/>
        <w:rPr>
          <w:rFonts w:hint="eastAsia" w:ascii="宋体" w:hAnsi="宋体" w:eastAsia="宋体" w:cs="宋体"/>
          <w:sz w:val="24"/>
          <w:szCs w:val="32"/>
        </w:rPr>
      </w:pPr>
      <w:r>
        <w:rPr>
          <w:rFonts w:hint="eastAsia" w:ascii="宋体" w:hAnsi="宋体" w:eastAsia="宋体" w:cs="宋体"/>
          <w:sz w:val="24"/>
          <w:szCs w:val="32"/>
        </w:rPr>
        <w:t>合同条款及格式:</w:t>
      </w:r>
    </w:p>
    <w:p>
      <w:pPr>
        <w:numPr>
          <w:ilvl w:val="0"/>
          <w:numId w:val="0"/>
        </w:numPr>
        <w:spacing w:line="360" w:lineRule="auto"/>
        <w:ind w:leftChars="0"/>
        <w:rPr>
          <w:rFonts w:hint="eastAsia" w:ascii="宋体" w:hAnsi="宋体" w:eastAsia="宋体" w:cs="宋体"/>
          <w:sz w:val="24"/>
          <w:szCs w:val="32"/>
        </w:rPr>
      </w:pPr>
      <w:r>
        <w:rPr>
          <w:rFonts w:hint="eastAsia" w:ascii="宋体" w:hAnsi="宋体" w:eastAsia="宋体" w:cs="宋体"/>
          <w:sz w:val="24"/>
          <w:szCs w:val="32"/>
        </w:rPr>
        <w:t>由于招标文件中《合同与验收》为固定模板，无法修改。本项目的合同条款及格式仅供参考，具体以实际签订合同内容为准。</w:t>
      </w:r>
    </w:p>
    <w:p>
      <w:pPr>
        <w:numPr>
          <w:ilvl w:val="0"/>
          <w:numId w:val="1"/>
        </w:numPr>
        <w:spacing w:line="360" w:lineRule="auto"/>
        <w:ind w:left="0" w:leftChars="0" w:firstLine="0" w:firstLineChars="0"/>
        <w:rPr>
          <w:rFonts w:hint="eastAsia" w:ascii="宋体" w:hAnsi="宋体" w:eastAsia="宋体" w:cs="宋体"/>
          <w:sz w:val="24"/>
          <w:szCs w:val="32"/>
        </w:rPr>
      </w:pPr>
      <w:r>
        <w:rPr>
          <w:rFonts w:hint="eastAsia" w:ascii="宋体" w:hAnsi="宋体" w:eastAsia="宋体" w:cs="宋体"/>
          <w:sz w:val="24"/>
          <w:szCs w:val="32"/>
        </w:rPr>
        <w:t>技术问题:</w:t>
      </w:r>
    </w:p>
    <w:p>
      <w:pPr>
        <w:numPr>
          <w:ilvl w:val="0"/>
          <w:numId w:val="0"/>
        </w:numPr>
        <w:spacing w:line="360" w:lineRule="auto"/>
        <w:ind w:leftChars="0"/>
        <w:rPr>
          <w:rFonts w:hint="eastAsia" w:ascii="宋体" w:hAnsi="宋体" w:eastAsia="宋体" w:cs="宋体"/>
          <w:sz w:val="24"/>
          <w:szCs w:val="32"/>
        </w:rPr>
      </w:pPr>
      <w:r>
        <w:rPr>
          <w:rFonts w:hint="eastAsia" w:ascii="宋体" w:hAnsi="宋体" w:eastAsia="宋体" w:cs="宋体"/>
          <w:sz w:val="24"/>
          <w:szCs w:val="32"/>
        </w:rPr>
        <w:t>本项目为电子投标，制作响应文件时请到自治区采购网首页自行学习操作方法（网站上有操作视频），如遇问题无法解决可直接联系软件公司咨询，技术支持400-0471-010。</w:t>
      </w:r>
    </w:p>
    <w:p>
      <w:pPr>
        <w:numPr>
          <w:ilvl w:val="0"/>
          <w:numId w:val="1"/>
        </w:numPr>
        <w:spacing w:line="360" w:lineRule="auto"/>
        <w:ind w:left="0" w:leftChars="0" w:firstLine="0" w:firstLineChars="0"/>
        <w:rPr>
          <w:rFonts w:hint="eastAsia" w:ascii="宋体" w:hAnsi="宋体" w:eastAsia="宋体" w:cs="宋体"/>
          <w:sz w:val="24"/>
          <w:szCs w:val="32"/>
        </w:rPr>
      </w:pPr>
      <w:r>
        <w:rPr>
          <w:rFonts w:hint="eastAsia" w:ascii="宋体" w:hAnsi="宋体" w:eastAsia="宋体" w:cs="宋体"/>
          <w:sz w:val="24"/>
          <w:szCs w:val="32"/>
        </w:rPr>
        <w:t>其他注意事项:</w:t>
      </w:r>
    </w:p>
    <w:p>
      <w:pPr>
        <w:numPr>
          <w:ilvl w:val="0"/>
          <w:numId w:val="0"/>
        </w:numPr>
        <w:spacing w:line="360" w:lineRule="auto"/>
        <w:ind w:leftChars="0"/>
        <w:rPr>
          <w:rFonts w:hint="eastAsia" w:ascii="宋体" w:hAnsi="宋体" w:eastAsia="宋体" w:cs="宋体"/>
          <w:sz w:val="24"/>
          <w:szCs w:val="32"/>
        </w:rPr>
      </w:pPr>
      <w:r>
        <w:rPr>
          <w:rFonts w:hint="eastAsia" w:ascii="宋体" w:hAnsi="宋体" w:eastAsia="宋体" w:cs="宋体"/>
          <w:sz w:val="24"/>
          <w:szCs w:val="32"/>
        </w:rPr>
        <w:t>由于本项目采用电子系统招标，招标文件为系统模板，根据具体项目的情况无法准确描述，部分内容只可填空，不可更改。所以招标文件中有不适用之处，敬请见谅。如有问题，请及时联系采购代理机构。</w:t>
      </w:r>
    </w:p>
    <w:p>
      <w:pPr>
        <w:numPr>
          <w:ilvl w:val="0"/>
          <w:numId w:val="1"/>
        </w:numPr>
        <w:spacing w:line="360" w:lineRule="auto"/>
        <w:ind w:left="0" w:leftChars="0" w:firstLine="0" w:firstLineChars="0"/>
        <w:rPr>
          <w:rFonts w:hint="eastAsia" w:ascii="宋体" w:hAnsi="宋体" w:eastAsia="宋体" w:cs="宋体"/>
          <w:sz w:val="24"/>
          <w:szCs w:val="32"/>
        </w:rPr>
      </w:pPr>
      <w:r>
        <w:rPr>
          <w:rFonts w:hint="eastAsia" w:ascii="宋体" w:hAnsi="宋体" w:eastAsia="宋体" w:cs="宋体"/>
          <w:sz w:val="24"/>
          <w:szCs w:val="32"/>
        </w:rPr>
        <w:t>开标注意事项:</w:t>
      </w:r>
    </w:p>
    <w:p>
      <w:pPr>
        <w:numPr>
          <w:ilvl w:val="0"/>
          <w:numId w:val="0"/>
        </w:numPr>
        <w:spacing w:line="360" w:lineRule="auto"/>
        <w:ind w:leftChars="0"/>
        <w:rPr>
          <w:rFonts w:hint="eastAsia" w:ascii="宋体" w:hAnsi="宋体" w:eastAsia="宋体" w:cs="宋体"/>
          <w:sz w:val="24"/>
          <w:szCs w:val="32"/>
          <w:lang w:eastAsia="zh-CN"/>
        </w:rPr>
      </w:pPr>
      <w:r>
        <w:rPr>
          <w:rFonts w:hint="eastAsia" w:ascii="宋体" w:hAnsi="宋体" w:eastAsia="宋体" w:cs="宋体"/>
          <w:sz w:val="24"/>
          <w:szCs w:val="32"/>
        </w:rPr>
        <w:t>本项目为远程开标，供应商需提前半小时登录系统确认信息，开标时远程解锁、确认。开标时，各供应商必须保证电脑可正常登陆、解密及签章。本项目设置解密及签章确认时间均为30分钟，如供应商在规定时间内无法解密，造成废标的，招标人及采购代理机构不承担任何责任。</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A0A281"/>
    <w:multiLevelType w:val="singleLevel"/>
    <w:tmpl w:val="ADA0A28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lYWE2MDAyNzU2MWUzOTkxMDM2NWY0NDUyZGE2OWMifQ=="/>
  </w:docVars>
  <w:rsids>
    <w:rsidRoot w:val="00000000"/>
    <w:rsid w:val="07C54C94"/>
    <w:rsid w:val="177B2C2E"/>
    <w:rsid w:val="190E1D6A"/>
    <w:rsid w:val="2306633E"/>
    <w:rsid w:val="5B3E172D"/>
    <w:rsid w:val="609F57BB"/>
    <w:rsid w:val="70441100"/>
    <w:rsid w:val="7DDF1AA3"/>
    <w:rsid w:val="7E4E6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header"/>
    <w:basedOn w:val="1"/>
    <w:next w:val="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4">
    <w:name w:val="Quote1"/>
    <w:basedOn w:val="1"/>
    <w:next w:val="1"/>
    <w:qFormat/>
    <w:uiPriority w:val="99"/>
    <w:pPr>
      <w:widowControl/>
      <w:wordWrap w:val="0"/>
      <w:spacing w:before="200" w:after="160"/>
      <w:ind w:left="864" w:right="864"/>
      <w:jc w:val="center"/>
    </w:pPr>
    <w:rPr>
      <w:rFonts w:ascii="宋体"/>
      <w:i/>
      <w:color w:val="40404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1587</Words>
  <Characters>1658</Characters>
  <Lines>0</Lines>
  <Paragraphs>0</Paragraphs>
  <TotalTime>1</TotalTime>
  <ScaleCrop>false</ScaleCrop>
  <LinksUpToDate>false</LinksUpToDate>
  <CharactersWithSpaces>1681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2023-03-09T07:23:00Z</dcterms:created>
  <dc:creator>Administrator</dc:creator>
  <cp:lastModifiedBy>756157247</cp:lastModifiedBy>
  <dcterms:modified xsi:type="dcterms:W3CDTF">2023-03-15T10:55:05Z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E7FEA264F256473AAFAAC9506454B302</vt:lpwstr>
  </property>
</Properties>
</file>