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189" w:lineRule="auto"/>
        <w:ind w:left="4"/>
        <w:jc w:val="center"/>
        <w:rPr>
          <w:rFonts w:hint="eastAsia" w:ascii="宋体" w:hAnsi="宋体" w:eastAsia="宋体" w:cs="宋体"/>
          <w:spacing w:val="9"/>
          <w:sz w:val="44"/>
          <w:szCs w:val="44"/>
          <w:lang w:val="en-US" w:eastAsia="zh-CN"/>
        </w:rPr>
      </w:pPr>
      <w:r>
        <w:rPr>
          <w:rFonts w:hint="eastAsia" w:ascii="宋体" w:hAnsi="宋体" w:eastAsia="宋体" w:cs="宋体"/>
          <w:spacing w:val="9"/>
          <w:sz w:val="44"/>
          <w:szCs w:val="44"/>
          <w:lang w:val="en-US" w:eastAsia="zh-CN"/>
        </w:rPr>
        <w:t>采购需求</w:t>
      </w:r>
    </w:p>
    <w:p>
      <w:pPr>
        <w:spacing w:before="1" w:line="189" w:lineRule="auto"/>
        <w:ind w:left="4"/>
        <w:rPr>
          <w:rFonts w:ascii="宋体" w:hAnsi="宋体" w:eastAsia="宋体" w:cs="宋体"/>
          <w:sz w:val="19"/>
          <w:szCs w:val="19"/>
        </w:rPr>
      </w:pPr>
      <w:r>
        <w:rPr>
          <w:rFonts w:ascii="宋体" w:hAnsi="宋体" w:eastAsia="宋体" w:cs="宋体"/>
          <w:spacing w:val="-1"/>
          <w:sz w:val="19"/>
          <w:szCs w:val="19"/>
        </w:rPr>
        <w:t xml:space="preserve">一 </w:t>
      </w:r>
      <w:r>
        <w:rPr>
          <w:rFonts w:ascii="Microsoft JhengHei" w:hAnsi="Microsoft JhengHei" w:eastAsia="Microsoft JhengHei" w:cs="Microsoft JhengHei"/>
          <w:b/>
          <w:bCs/>
          <w:spacing w:val="-1"/>
          <w:sz w:val="19"/>
          <w:szCs w:val="19"/>
        </w:rPr>
        <w:t>.</w:t>
      </w:r>
      <w:r>
        <w:rPr>
          <w:rFonts w:ascii="Microsoft JhengHei" w:hAnsi="Microsoft JhengHei" w:eastAsia="Microsoft JhengHei" w:cs="Microsoft JhengHei"/>
          <w:spacing w:val="-1"/>
          <w:sz w:val="19"/>
          <w:szCs w:val="19"/>
        </w:rPr>
        <w:t xml:space="preserve"> </w:t>
      </w:r>
      <w:r>
        <w:rPr>
          <w:rFonts w:ascii="宋体" w:hAnsi="宋体" w:eastAsia="宋体" w:cs="宋体"/>
          <w:spacing w:val="-1"/>
          <w:sz w:val="19"/>
          <w:szCs w:val="19"/>
        </w:rPr>
        <w:t>项目概况 ：</w:t>
      </w:r>
    </w:p>
    <w:p>
      <w:pPr>
        <w:spacing w:before="161" w:line="420" w:lineRule="exact"/>
        <w:ind w:left="7" w:firstLine="388" w:firstLineChars="200"/>
        <w:rPr>
          <w:rFonts w:ascii="宋体" w:hAnsi="宋体" w:eastAsia="宋体" w:cs="宋体"/>
          <w:sz w:val="19"/>
          <w:szCs w:val="19"/>
        </w:rPr>
      </w:pPr>
      <w:r>
        <w:rPr>
          <w:rFonts w:hint="eastAsia" w:ascii="宋体" w:hAnsi="宋体" w:eastAsia="宋体" w:cs="宋体"/>
          <w:spacing w:val="2"/>
          <w:position w:val="17"/>
          <w:sz w:val="19"/>
          <w:szCs w:val="19"/>
          <w:lang w:eastAsia="zh-CN"/>
        </w:rPr>
        <w:t>为贯彻落实自治区“五化协同、大抓基层”工作思路和“揭榜领题”项目安排，根据中共中央组织部《2021—2025年全国组织系统信息化工作规划》、中组发〔2022〕2号文件《关于深化城市基层党建引领基层治理的若干措施（试行）的通知》和通党建办发〔2022〕6号文件《关于印发加强新时代党群服务中心建设深化党建引领网格化治理工作实施方案的通知》要求，通辽市委组织部与市大数据中心密切合作，依托通辽市“智慧城市”项目，建设“智慧党建”子项目，通辽市“智慧党建”项目包括：党建引领基层治理、抓党建促乡村振兴、人才引领发展、党务工作、党建大数据，</w:t>
      </w:r>
      <w:r>
        <w:rPr>
          <w:rFonts w:hint="eastAsia" w:ascii="宋体" w:hAnsi="宋体" w:eastAsia="宋体" w:cs="宋体"/>
          <w:spacing w:val="2"/>
          <w:position w:val="17"/>
          <w:sz w:val="19"/>
          <w:szCs w:val="19"/>
          <w:lang w:val="en-US" w:eastAsia="zh-CN"/>
        </w:rPr>
        <w:t>视频会议系统。</w:t>
      </w:r>
      <w:r>
        <w:rPr>
          <w:rFonts w:hint="eastAsia" w:ascii="宋体" w:hAnsi="宋体" w:eastAsia="宋体" w:cs="宋体"/>
          <w:spacing w:val="2"/>
          <w:position w:val="17"/>
          <w:sz w:val="19"/>
          <w:szCs w:val="19"/>
          <w:lang w:eastAsia="zh-CN"/>
        </w:rPr>
        <w:t>具体内容</w:t>
      </w:r>
      <w:r>
        <w:rPr>
          <w:rFonts w:ascii="宋体" w:hAnsi="宋体" w:eastAsia="宋体" w:cs="宋体"/>
          <w:spacing w:val="1"/>
          <w:position w:val="17"/>
          <w:sz w:val="19"/>
          <w:szCs w:val="19"/>
        </w:rPr>
        <w:t>详见附件采购需求</w:t>
      </w:r>
    </w:p>
    <w:p>
      <w:pPr>
        <w:spacing w:line="188" w:lineRule="auto"/>
        <w:ind w:left="8"/>
        <w:rPr>
          <w:rFonts w:ascii="宋体" w:hAnsi="宋体" w:eastAsia="宋体" w:cs="宋体"/>
          <w:sz w:val="19"/>
          <w:szCs w:val="19"/>
        </w:rPr>
      </w:pPr>
      <w:r>
        <w:rPr>
          <w:rFonts w:ascii="宋体" w:hAnsi="宋体" w:eastAsia="宋体" w:cs="宋体"/>
          <w:spacing w:val="2"/>
          <w:sz w:val="19"/>
          <w:szCs w:val="19"/>
        </w:rPr>
        <w:t>合同包</w:t>
      </w:r>
      <w:r>
        <w:rPr>
          <w:rFonts w:ascii="Microsoft JhengHei" w:hAnsi="Microsoft JhengHei" w:eastAsia="Microsoft JhengHei" w:cs="Microsoft JhengHei"/>
          <w:spacing w:val="2"/>
          <w:sz w:val="19"/>
          <w:szCs w:val="19"/>
        </w:rPr>
        <w:t xml:space="preserve">1  </w:t>
      </w:r>
      <w:r>
        <w:rPr>
          <w:rFonts w:ascii="宋体" w:hAnsi="宋体" w:eastAsia="宋体" w:cs="宋体"/>
          <w:spacing w:val="2"/>
          <w:sz w:val="19"/>
          <w:szCs w:val="19"/>
        </w:rPr>
        <w:t>(</w:t>
      </w:r>
      <w:r>
        <w:rPr>
          <w:rFonts w:hint="eastAsia" w:ascii="宋体" w:hAnsi="宋体" w:eastAsia="宋体" w:cs="宋体"/>
          <w:spacing w:val="2"/>
          <w:sz w:val="19"/>
          <w:szCs w:val="19"/>
          <w:lang w:eastAsia="zh-CN"/>
        </w:rPr>
        <w:t>通辽市“党群通”智慧党建服务项目</w:t>
      </w:r>
      <w:r>
        <w:rPr>
          <w:rFonts w:ascii="宋体" w:hAnsi="宋体" w:eastAsia="宋体" w:cs="宋体"/>
          <w:spacing w:val="1"/>
          <w:sz w:val="19"/>
          <w:szCs w:val="19"/>
        </w:rPr>
        <w:t>)</w:t>
      </w:r>
    </w:p>
    <w:p>
      <w:pPr>
        <w:spacing w:before="161" w:line="189" w:lineRule="auto"/>
        <w:ind w:left="21"/>
        <w:rPr>
          <w:rFonts w:ascii="宋体" w:hAnsi="宋体" w:eastAsia="宋体" w:cs="宋体"/>
          <w:sz w:val="19"/>
          <w:szCs w:val="19"/>
        </w:rPr>
      </w:pPr>
      <w:r>
        <w:rPr>
          <w:rFonts w:ascii="Microsoft JhengHei" w:hAnsi="Microsoft JhengHei" w:eastAsia="Microsoft JhengHei" w:cs="Microsoft JhengHei"/>
          <w:b/>
          <w:bCs/>
          <w:spacing w:val="6"/>
          <w:sz w:val="19"/>
          <w:szCs w:val="19"/>
        </w:rPr>
        <w:t>1</w:t>
      </w:r>
      <w:r>
        <w:rPr>
          <w:rFonts w:ascii="Microsoft JhengHei" w:hAnsi="Microsoft JhengHei" w:eastAsia="Microsoft JhengHei" w:cs="Microsoft JhengHei"/>
          <w:spacing w:val="4"/>
          <w:sz w:val="19"/>
          <w:szCs w:val="19"/>
        </w:rPr>
        <w:t xml:space="preserve"> </w:t>
      </w:r>
      <w:r>
        <w:rPr>
          <w:rFonts w:ascii="Microsoft JhengHei" w:hAnsi="Microsoft JhengHei" w:eastAsia="Microsoft JhengHei" w:cs="Microsoft JhengHei"/>
          <w:b/>
          <w:bCs/>
          <w:spacing w:val="4"/>
          <w:sz w:val="19"/>
          <w:szCs w:val="19"/>
        </w:rPr>
        <w:t>.</w:t>
      </w:r>
      <w:r>
        <w:rPr>
          <w:rFonts w:ascii="宋体" w:hAnsi="宋体" w:eastAsia="宋体" w:cs="宋体"/>
          <w:spacing w:val="4"/>
          <w:sz w:val="19"/>
          <w:szCs w:val="19"/>
        </w:rPr>
        <w:t>主要商务要求</w:t>
      </w:r>
    </w:p>
    <w:p>
      <w:pPr>
        <w:spacing w:line="14" w:lineRule="exact"/>
      </w:pPr>
    </w:p>
    <w:tbl>
      <w:tblPr>
        <w:tblStyle w:val="5"/>
        <w:tblW w:w="8779" w:type="dxa"/>
        <w:tblInd w:w="5" w:type="dxa"/>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Layout w:type="fixed"/>
        <w:tblCellMar>
          <w:top w:w="0" w:type="dxa"/>
          <w:left w:w="0" w:type="dxa"/>
          <w:bottom w:w="0" w:type="dxa"/>
          <w:right w:w="0" w:type="dxa"/>
        </w:tblCellMar>
      </w:tblPr>
      <w:tblGrid>
        <w:gridCol w:w="3107"/>
        <w:gridCol w:w="5672"/>
      </w:tblGrid>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75" w:hRule="atLeast"/>
        </w:trPr>
        <w:tc>
          <w:tcPr>
            <w:tcW w:w="3107" w:type="dxa"/>
            <w:tcBorders>
              <w:top w:val="single" w:color="B4C3D8" w:sz="2" w:space="0"/>
              <w:bottom w:val="single" w:color="B4C3D8" w:sz="2" w:space="0"/>
            </w:tcBorders>
            <w:vAlign w:val="top"/>
          </w:tcPr>
          <w:p>
            <w:pPr>
              <w:spacing w:before="81" w:line="221" w:lineRule="auto"/>
              <w:ind w:left="1198"/>
              <w:rPr>
                <w:rFonts w:ascii="宋体" w:hAnsi="宋体" w:eastAsia="宋体" w:cs="宋体"/>
                <w:sz w:val="19"/>
                <w:szCs w:val="19"/>
              </w:rPr>
            </w:pPr>
            <w:r>
              <w:rPr>
                <w:rFonts w:ascii="宋体" w:hAnsi="宋体" w:eastAsia="宋体" w:cs="宋体"/>
                <w:color w:val="666666"/>
                <w:spacing w:val="1"/>
                <w:sz w:val="19"/>
                <w:szCs w:val="19"/>
              </w:rPr>
              <w:t>标的提供</w:t>
            </w:r>
            <w:r>
              <w:rPr>
                <w:rFonts w:ascii="宋体" w:hAnsi="宋体" w:eastAsia="宋体" w:cs="宋体"/>
                <w:color w:val="666666"/>
                <w:sz w:val="19"/>
                <w:szCs w:val="19"/>
              </w:rPr>
              <w:t>的时间</w:t>
            </w:r>
          </w:p>
        </w:tc>
        <w:tc>
          <w:tcPr>
            <w:tcW w:w="5672" w:type="dxa"/>
            <w:tcBorders>
              <w:top w:val="single" w:color="B4C3D8" w:sz="2" w:space="0"/>
              <w:bottom w:val="single" w:color="B4C3D8" w:sz="2" w:space="0"/>
            </w:tcBorders>
            <w:vAlign w:val="top"/>
          </w:tcPr>
          <w:p>
            <w:pPr>
              <w:spacing w:before="81" w:line="189" w:lineRule="auto"/>
              <w:ind w:left="81"/>
              <w:rPr>
                <w:rFonts w:ascii="宋体" w:hAnsi="宋体" w:eastAsia="宋体" w:cs="宋体"/>
                <w:sz w:val="19"/>
                <w:szCs w:val="19"/>
              </w:rPr>
            </w:pPr>
            <w:r>
              <w:rPr>
                <w:rFonts w:ascii="Microsoft JhengHei" w:hAnsi="Microsoft JhengHei" w:eastAsia="Microsoft JhengHei" w:cs="Microsoft JhengHei"/>
                <w:color w:val="666666"/>
                <w:spacing w:val="1"/>
                <w:sz w:val="19"/>
                <w:szCs w:val="19"/>
              </w:rPr>
              <w:t>1</w:t>
            </w:r>
            <w:r>
              <w:rPr>
                <w:rFonts w:ascii="Microsoft JhengHei" w:hAnsi="Microsoft JhengHei" w:eastAsia="Microsoft JhengHei" w:cs="Microsoft JhengHei"/>
                <w:color w:val="666666"/>
                <w:sz w:val="19"/>
                <w:szCs w:val="19"/>
              </w:rPr>
              <w:t>2</w:t>
            </w:r>
            <w:r>
              <w:rPr>
                <w:rFonts w:ascii="宋体" w:hAnsi="宋体" w:eastAsia="宋体" w:cs="宋体"/>
                <w:color w:val="666666"/>
                <w:sz w:val="19"/>
                <w:szCs w:val="19"/>
              </w:rPr>
              <w:t>个月</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69" w:hRule="atLeast"/>
        </w:trPr>
        <w:tc>
          <w:tcPr>
            <w:tcW w:w="3107" w:type="dxa"/>
            <w:tcBorders>
              <w:top w:val="single" w:color="B4C3D8" w:sz="2" w:space="0"/>
              <w:bottom w:val="single" w:color="B4C3D8" w:sz="2" w:space="0"/>
            </w:tcBorders>
            <w:vAlign w:val="top"/>
          </w:tcPr>
          <w:p>
            <w:pPr>
              <w:spacing w:before="76" w:line="221" w:lineRule="auto"/>
              <w:ind w:left="1198"/>
              <w:rPr>
                <w:rFonts w:ascii="宋体" w:hAnsi="宋体" w:eastAsia="宋体" w:cs="宋体"/>
                <w:sz w:val="19"/>
                <w:szCs w:val="19"/>
              </w:rPr>
            </w:pPr>
            <w:r>
              <w:rPr>
                <w:rFonts w:ascii="宋体" w:hAnsi="宋体" w:eastAsia="宋体" w:cs="宋体"/>
                <w:color w:val="666666"/>
                <w:spacing w:val="1"/>
                <w:sz w:val="19"/>
                <w:szCs w:val="19"/>
              </w:rPr>
              <w:t>标的提供</w:t>
            </w:r>
            <w:r>
              <w:rPr>
                <w:rFonts w:ascii="宋体" w:hAnsi="宋体" w:eastAsia="宋体" w:cs="宋体"/>
                <w:color w:val="666666"/>
                <w:sz w:val="19"/>
                <w:szCs w:val="19"/>
              </w:rPr>
              <w:t>的地点</w:t>
            </w:r>
          </w:p>
        </w:tc>
        <w:tc>
          <w:tcPr>
            <w:tcW w:w="5672" w:type="dxa"/>
            <w:tcBorders>
              <w:top w:val="single" w:color="B4C3D8" w:sz="2" w:space="0"/>
              <w:bottom w:val="single" w:color="B4C3D8" w:sz="2" w:space="0"/>
            </w:tcBorders>
            <w:vAlign w:val="top"/>
          </w:tcPr>
          <w:p>
            <w:pPr>
              <w:spacing w:before="76" w:line="221" w:lineRule="auto"/>
              <w:ind w:left="66"/>
              <w:rPr>
                <w:rFonts w:ascii="宋体" w:hAnsi="宋体" w:eastAsia="宋体" w:cs="宋体"/>
                <w:sz w:val="19"/>
                <w:szCs w:val="19"/>
              </w:rPr>
            </w:pPr>
            <w:r>
              <w:rPr>
                <w:rFonts w:ascii="宋体" w:hAnsi="宋体" w:eastAsia="宋体" w:cs="宋体"/>
                <w:color w:val="666666"/>
                <w:spacing w:val="1"/>
                <w:sz w:val="19"/>
                <w:szCs w:val="19"/>
              </w:rPr>
              <w:t>采购人指定地</w:t>
            </w:r>
            <w:r>
              <w:rPr>
                <w:rFonts w:ascii="宋体" w:hAnsi="宋体" w:eastAsia="宋体" w:cs="宋体"/>
                <w:color w:val="666666"/>
                <w:sz w:val="19"/>
                <w:szCs w:val="19"/>
              </w:rPr>
              <w:t>点</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70" w:hRule="atLeast"/>
        </w:trPr>
        <w:tc>
          <w:tcPr>
            <w:tcW w:w="3107" w:type="dxa"/>
            <w:tcBorders>
              <w:top w:val="single" w:color="B4C3D8" w:sz="2" w:space="0"/>
              <w:bottom w:val="single" w:color="B4C3D8" w:sz="2" w:space="0"/>
            </w:tcBorders>
            <w:vAlign w:val="top"/>
          </w:tcPr>
          <w:p>
            <w:pPr>
              <w:spacing w:before="78" w:line="222" w:lineRule="auto"/>
              <w:ind w:left="1392"/>
              <w:rPr>
                <w:rFonts w:ascii="宋体" w:hAnsi="宋体" w:eastAsia="宋体" w:cs="宋体"/>
                <w:sz w:val="19"/>
                <w:szCs w:val="19"/>
              </w:rPr>
            </w:pPr>
            <w:r>
              <w:rPr>
                <w:rFonts w:ascii="宋体" w:hAnsi="宋体" w:eastAsia="宋体" w:cs="宋体"/>
                <w:color w:val="666666"/>
                <w:spacing w:val="-1"/>
                <w:sz w:val="19"/>
                <w:szCs w:val="19"/>
              </w:rPr>
              <w:t>投标</w:t>
            </w:r>
            <w:r>
              <w:rPr>
                <w:rFonts w:ascii="宋体" w:hAnsi="宋体" w:eastAsia="宋体" w:cs="宋体"/>
                <w:color w:val="666666"/>
                <w:sz w:val="19"/>
                <w:szCs w:val="19"/>
              </w:rPr>
              <w:t>有效期</w:t>
            </w:r>
          </w:p>
        </w:tc>
        <w:tc>
          <w:tcPr>
            <w:tcW w:w="5672" w:type="dxa"/>
            <w:tcBorders>
              <w:top w:val="single" w:color="B4C3D8" w:sz="2" w:space="0"/>
              <w:bottom w:val="single" w:color="B4C3D8" w:sz="2" w:space="0"/>
            </w:tcBorders>
            <w:vAlign w:val="top"/>
          </w:tcPr>
          <w:p>
            <w:pPr>
              <w:spacing w:before="77" w:line="189" w:lineRule="auto"/>
              <w:ind w:left="69"/>
              <w:rPr>
                <w:rFonts w:ascii="宋体" w:hAnsi="宋体" w:eastAsia="宋体" w:cs="宋体"/>
                <w:sz w:val="19"/>
                <w:szCs w:val="19"/>
              </w:rPr>
            </w:pPr>
            <w:r>
              <w:rPr>
                <w:rFonts w:ascii="宋体" w:hAnsi="宋体" w:eastAsia="宋体" w:cs="宋体"/>
                <w:color w:val="666666"/>
                <w:spacing w:val="3"/>
                <w:sz w:val="19"/>
                <w:szCs w:val="19"/>
              </w:rPr>
              <w:t>从</w:t>
            </w:r>
            <w:r>
              <w:rPr>
                <w:rFonts w:ascii="宋体" w:hAnsi="宋体" w:eastAsia="宋体" w:cs="宋体"/>
                <w:color w:val="666666"/>
                <w:spacing w:val="2"/>
                <w:sz w:val="19"/>
                <w:szCs w:val="19"/>
              </w:rPr>
              <w:t>提交投标 (响应) 文件的截止之日起</w:t>
            </w:r>
            <w:r>
              <w:rPr>
                <w:rFonts w:ascii="Microsoft JhengHei" w:hAnsi="Microsoft JhengHei" w:eastAsia="Microsoft JhengHei" w:cs="Microsoft JhengHei"/>
                <w:color w:val="666666"/>
                <w:spacing w:val="2"/>
                <w:sz w:val="19"/>
                <w:szCs w:val="19"/>
              </w:rPr>
              <w:t>90</w:t>
            </w:r>
            <w:r>
              <w:rPr>
                <w:rFonts w:ascii="宋体" w:hAnsi="宋体" w:eastAsia="宋体" w:cs="宋体"/>
                <w:color w:val="666666"/>
                <w:spacing w:val="2"/>
                <w:sz w:val="19"/>
                <w:szCs w:val="19"/>
              </w:rPr>
              <w:t>日历天</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1084" w:hRule="atLeast"/>
        </w:trPr>
        <w:tc>
          <w:tcPr>
            <w:tcW w:w="3107" w:type="dxa"/>
            <w:tcBorders>
              <w:top w:val="single" w:color="B4C3D8" w:sz="2" w:space="0"/>
              <w:bottom w:val="single" w:color="B4C3D8" w:sz="2" w:space="0"/>
            </w:tcBorders>
            <w:vAlign w:val="top"/>
          </w:tcPr>
          <w:p>
            <w:pPr>
              <w:spacing w:line="374" w:lineRule="auto"/>
              <w:rPr>
                <w:rFonts w:ascii="Arial"/>
                <w:sz w:val="21"/>
              </w:rPr>
            </w:pPr>
          </w:p>
          <w:p>
            <w:pPr>
              <w:spacing w:before="62" w:line="221" w:lineRule="auto"/>
              <w:ind w:left="1485"/>
              <w:rPr>
                <w:rFonts w:ascii="宋体" w:hAnsi="宋体" w:eastAsia="宋体" w:cs="宋体"/>
                <w:sz w:val="19"/>
                <w:szCs w:val="19"/>
              </w:rPr>
            </w:pPr>
            <w:r>
              <w:rPr>
                <w:rFonts w:ascii="宋体" w:hAnsi="宋体" w:eastAsia="宋体" w:cs="宋体"/>
                <w:color w:val="666666"/>
                <w:spacing w:val="-1"/>
                <w:sz w:val="19"/>
                <w:szCs w:val="19"/>
              </w:rPr>
              <w:t>付</w:t>
            </w:r>
            <w:r>
              <w:rPr>
                <w:rFonts w:ascii="宋体" w:hAnsi="宋体" w:eastAsia="宋体" w:cs="宋体"/>
                <w:color w:val="666666"/>
                <w:sz w:val="19"/>
                <w:szCs w:val="19"/>
              </w:rPr>
              <w:t>款方式</w:t>
            </w:r>
          </w:p>
        </w:tc>
        <w:tc>
          <w:tcPr>
            <w:tcW w:w="5672" w:type="dxa"/>
            <w:tcBorders>
              <w:top w:val="single" w:color="B4C3D8" w:sz="2" w:space="0"/>
              <w:bottom w:val="single" w:color="B4C3D8" w:sz="2" w:space="0"/>
            </w:tcBorders>
            <w:vAlign w:val="top"/>
          </w:tcPr>
          <w:p>
            <w:pPr>
              <w:spacing w:line="346" w:lineRule="exact"/>
              <w:ind w:left="74"/>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以签订</w:t>
            </w:r>
            <w:bookmarkStart w:id="0" w:name="_GoBack"/>
            <w:bookmarkEnd w:id="0"/>
            <w:r>
              <w:rPr>
                <w:rFonts w:hint="eastAsia" w:ascii="宋体" w:hAnsi="宋体" w:eastAsia="宋体" w:cs="宋体"/>
                <w:sz w:val="19"/>
                <w:szCs w:val="19"/>
                <w:lang w:val="en-US" w:eastAsia="zh-CN"/>
              </w:rPr>
              <w:t>合同为准</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69" w:hRule="atLeast"/>
        </w:trPr>
        <w:tc>
          <w:tcPr>
            <w:tcW w:w="3107" w:type="dxa"/>
            <w:tcBorders>
              <w:top w:val="single" w:color="B4C3D8" w:sz="2" w:space="0"/>
              <w:bottom w:val="single" w:color="B4C3D8" w:sz="2" w:space="0"/>
            </w:tcBorders>
            <w:vAlign w:val="top"/>
          </w:tcPr>
          <w:p>
            <w:pPr>
              <w:spacing w:before="80" w:line="221" w:lineRule="auto"/>
              <w:ind w:left="1485"/>
              <w:rPr>
                <w:rFonts w:ascii="宋体" w:hAnsi="宋体" w:eastAsia="宋体" w:cs="宋体"/>
                <w:sz w:val="19"/>
                <w:szCs w:val="19"/>
              </w:rPr>
            </w:pPr>
            <w:r>
              <w:rPr>
                <w:rFonts w:ascii="宋体" w:hAnsi="宋体" w:eastAsia="宋体" w:cs="宋体"/>
                <w:color w:val="666666"/>
                <w:spacing w:val="-1"/>
                <w:sz w:val="19"/>
                <w:szCs w:val="19"/>
              </w:rPr>
              <w:t>验</w:t>
            </w:r>
            <w:r>
              <w:rPr>
                <w:rFonts w:ascii="宋体" w:hAnsi="宋体" w:eastAsia="宋体" w:cs="宋体"/>
                <w:color w:val="666666"/>
                <w:sz w:val="19"/>
                <w:szCs w:val="19"/>
              </w:rPr>
              <w:t>收要求</w:t>
            </w:r>
          </w:p>
        </w:tc>
        <w:tc>
          <w:tcPr>
            <w:tcW w:w="5672" w:type="dxa"/>
            <w:tcBorders>
              <w:top w:val="single" w:color="B4C3D8" w:sz="2" w:space="0"/>
              <w:bottom w:val="single" w:color="B4C3D8" w:sz="2" w:space="0"/>
            </w:tcBorders>
            <w:vAlign w:val="top"/>
          </w:tcPr>
          <w:p>
            <w:pPr>
              <w:spacing w:before="79" w:line="189" w:lineRule="auto"/>
              <w:ind w:left="81"/>
              <w:rPr>
                <w:rFonts w:ascii="宋体" w:hAnsi="宋体" w:eastAsia="宋体" w:cs="宋体"/>
                <w:sz w:val="19"/>
                <w:szCs w:val="19"/>
              </w:rPr>
            </w:pPr>
            <w:r>
              <w:rPr>
                <w:rFonts w:ascii="Microsoft JhengHei" w:hAnsi="Microsoft JhengHei" w:eastAsia="Microsoft JhengHei" w:cs="Microsoft JhengHei"/>
                <w:color w:val="666666"/>
                <w:spacing w:val="1"/>
                <w:sz w:val="19"/>
                <w:szCs w:val="19"/>
              </w:rPr>
              <w:t>1</w:t>
            </w:r>
            <w:r>
              <w:rPr>
                <w:rFonts w:ascii="宋体" w:hAnsi="宋体" w:eastAsia="宋体" w:cs="宋体"/>
                <w:color w:val="666666"/>
                <w:spacing w:val="1"/>
                <w:sz w:val="19"/>
                <w:szCs w:val="19"/>
              </w:rPr>
              <w:t>期：符合国家验收合格</w:t>
            </w:r>
            <w:r>
              <w:rPr>
                <w:rFonts w:ascii="宋体" w:hAnsi="宋体" w:eastAsia="宋体" w:cs="宋体"/>
                <w:color w:val="666666"/>
                <w:sz w:val="19"/>
                <w:szCs w:val="19"/>
              </w:rPr>
              <w:t>标准</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70" w:hRule="atLeast"/>
        </w:trPr>
        <w:tc>
          <w:tcPr>
            <w:tcW w:w="3107" w:type="dxa"/>
            <w:tcBorders>
              <w:top w:val="single" w:color="B4C3D8" w:sz="2" w:space="0"/>
              <w:bottom w:val="single" w:color="B4C3D8" w:sz="2" w:space="0"/>
            </w:tcBorders>
            <w:vAlign w:val="top"/>
          </w:tcPr>
          <w:p>
            <w:pPr>
              <w:spacing w:before="80" w:line="222" w:lineRule="auto"/>
              <w:ind w:left="1392"/>
              <w:rPr>
                <w:rFonts w:ascii="宋体" w:hAnsi="宋体" w:eastAsia="宋体" w:cs="宋体"/>
                <w:sz w:val="19"/>
                <w:szCs w:val="19"/>
              </w:rPr>
            </w:pPr>
            <w:r>
              <w:rPr>
                <w:rFonts w:ascii="宋体" w:hAnsi="宋体" w:eastAsia="宋体" w:cs="宋体"/>
                <w:color w:val="666666"/>
                <w:spacing w:val="-1"/>
                <w:sz w:val="19"/>
                <w:szCs w:val="19"/>
              </w:rPr>
              <w:t>履约</w:t>
            </w:r>
            <w:r>
              <w:rPr>
                <w:rFonts w:ascii="宋体" w:hAnsi="宋体" w:eastAsia="宋体" w:cs="宋体"/>
                <w:color w:val="666666"/>
                <w:sz w:val="19"/>
                <w:szCs w:val="19"/>
              </w:rPr>
              <w:t>保证金</w:t>
            </w:r>
          </w:p>
        </w:tc>
        <w:tc>
          <w:tcPr>
            <w:tcW w:w="5672" w:type="dxa"/>
            <w:tcBorders>
              <w:top w:val="single" w:color="B4C3D8" w:sz="2" w:space="0"/>
              <w:bottom w:val="single" w:color="B4C3D8" w:sz="2" w:space="0"/>
            </w:tcBorders>
            <w:vAlign w:val="top"/>
          </w:tcPr>
          <w:p>
            <w:pPr>
              <w:spacing w:before="81" w:line="221" w:lineRule="auto"/>
              <w:ind w:left="70"/>
              <w:rPr>
                <w:rFonts w:ascii="宋体" w:hAnsi="宋体" w:eastAsia="宋体" w:cs="宋体"/>
                <w:sz w:val="19"/>
                <w:szCs w:val="19"/>
              </w:rPr>
            </w:pPr>
            <w:r>
              <w:rPr>
                <w:rFonts w:ascii="宋体" w:hAnsi="宋体" w:eastAsia="宋体" w:cs="宋体"/>
                <w:color w:val="666666"/>
                <w:spacing w:val="-2"/>
                <w:sz w:val="19"/>
                <w:szCs w:val="19"/>
              </w:rPr>
              <w:t>不收取</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551" w:hRule="atLeast"/>
        </w:trPr>
        <w:tc>
          <w:tcPr>
            <w:tcW w:w="3107" w:type="dxa"/>
            <w:tcBorders>
              <w:top w:val="single" w:color="B4C3D8" w:sz="2" w:space="0"/>
              <w:bottom w:val="single" w:color="B4C3D8" w:sz="2" w:space="0"/>
            </w:tcBorders>
            <w:vAlign w:val="top"/>
          </w:tcPr>
          <w:p>
            <w:pPr>
              <w:spacing w:before="80" w:line="222" w:lineRule="auto"/>
              <w:ind w:left="1678"/>
              <w:rPr>
                <w:rFonts w:ascii="宋体" w:hAnsi="宋体" w:eastAsia="宋体" w:cs="宋体"/>
                <w:sz w:val="19"/>
                <w:szCs w:val="19"/>
              </w:rPr>
            </w:pPr>
            <w:r>
              <w:rPr>
                <w:rFonts w:ascii="宋体" w:hAnsi="宋体" w:eastAsia="宋体" w:cs="宋体"/>
                <w:color w:val="666666"/>
                <w:spacing w:val="-3"/>
                <w:sz w:val="19"/>
                <w:szCs w:val="19"/>
              </w:rPr>
              <w:t>其他</w:t>
            </w:r>
          </w:p>
        </w:tc>
        <w:tc>
          <w:tcPr>
            <w:tcW w:w="5672" w:type="dxa"/>
            <w:tcBorders>
              <w:top w:val="single" w:color="B4C3D8" w:sz="2" w:space="0"/>
              <w:bottom w:val="single" w:color="B4C3D8" w:sz="2" w:space="0"/>
            </w:tcBorders>
            <w:vAlign w:val="top"/>
          </w:tcPr>
          <w:p>
            <w:pPr>
              <w:rPr>
                <w:rFonts w:hint="default" w:ascii="Arial" w:eastAsia="宋体"/>
                <w:sz w:val="21"/>
                <w:lang w:val="en-US" w:eastAsia="zh-CN"/>
              </w:rPr>
            </w:pPr>
            <w:r>
              <w:rPr>
                <w:rFonts w:hint="default" w:ascii="Arial" w:eastAsia="宋体"/>
                <w:b/>
                <w:bCs/>
                <w:sz w:val="21"/>
                <w:lang w:val="en-US" w:eastAsia="zh-CN"/>
              </w:rPr>
              <w:t>本次采购项目</w:t>
            </w:r>
            <w:r>
              <w:rPr>
                <w:rFonts w:hint="eastAsia" w:eastAsia="宋体"/>
                <w:b/>
                <w:bCs/>
                <w:sz w:val="21"/>
                <w:lang w:val="en-US" w:eastAsia="zh-CN"/>
              </w:rPr>
              <w:t>是政府购买服务，招标三年一招，合同每年一签。</w:t>
            </w:r>
          </w:p>
        </w:tc>
      </w:tr>
    </w:tbl>
    <w:p>
      <w:pPr>
        <w:spacing w:before="75" w:line="189" w:lineRule="auto"/>
        <w:ind w:left="15"/>
        <w:rPr>
          <w:rFonts w:ascii="宋体" w:hAnsi="宋体" w:eastAsia="宋体" w:cs="宋体"/>
          <w:sz w:val="19"/>
          <w:szCs w:val="19"/>
        </w:rPr>
      </w:pPr>
      <w:r>
        <w:rPr>
          <w:rFonts w:ascii="Microsoft JhengHei" w:hAnsi="Microsoft JhengHei" w:eastAsia="Microsoft JhengHei" w:cs="Microsoft JhengHei"/>
          <w:b/>
          <w:bCs/>
          <w:spacing w:val="6"/>
          <w:sz w:val="19"/>
          <w:szCs w:val="19"/>
        </w:rPr>
        <w:t>2</w:t>
      </w:r>
      <w:r>
        <w:rPr>
          <w:rFonts w:ascii="Microsoft JhengHei" w:hAnsi="Microsoft JhengHei" w:eastAsia="Microsoft JhengHei" w:cs="Microsoft JhengHei"/>
          <w:spacing w:val="6"/>
          <w:sz w:val="19"/>
          <w:szCs w:val="19"/>
        </w:rPr>
        <w:t xml:space="preserve"> </w:t>
      </w:r>
      <w:r>
        <w:rPr>
          <w:rFonts w:ascii="Microsoft JhengHei" w:hAnsi="Microsoft JhengHei" w:eastAsia="Microsoft JhengHei" w:cs="Microsoft JhengHei"/>
          <w:b/>
          <w:bCs/>
          <w:spacing w:val="6"/>
          <w:sz w:val="19"/>
          <w:szCs w:val="19"/>
        </w:rPr>
        <w:t>.</w:t>
      </w:r>
      <w:r>
        <w:rPr>
          <w:rFonts w:ascii="宋体" w:hAnsi="宋体" w:eastAsia="宋体" w:cs="宋体"/>
          <w:spacing w:val="6"/>
          <w:sz w:val="19"/>
          <w:szCs w:val="19"/>
        </w:rPr>
        <w:t>技术标准与要</w:t>
      </w:r>
      <w:r>
        <w:rPr>
          <w:rFonts w:ascii="宋体" w:hAnsi="宋体" w:eastAsia="宋体" w:cs="宋体"/>
          <w:spacing w:val="4"/>
          <w:sz w:val="19"/>
          <w:szCs w:val="19"/>
        </w:rPr>
        <w:t>求</w:t>
      </w:r>
    </w:p>
    <w:p>
      <w:pPr>
        <w:spacing w:line="14" w:lineRule="exact"/>
      </w:pPr>
    </w:p>
    <w:tbl>
      <w:tblPr>
        <w:tblStyle w:val="5"/>
        <w:tblW w:w="8934" w:type="dxa"/>
        <w:tblInd w:w="5" w:type="dxa"/>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Layout w:type="fixed"/>
        <w:tblCellMar>
          <w:top w:w="0" w:type="dxa"/>
          <w:left w:w="0" w:type="dxa"/>
          <w:bottom w:w="0" w:type="dxa"/>
          <w:right w:w="0" w:type="dxa"/>
        </w:tblCellMar>
      </w:tblPr>
      <w:tblGrid>
        <w:gridCol w:w="310"/>
        <w:gridCol w:w="1015"/>
        <w:gridCol w:w="964"/>
        <w:gridCol w:w="1514"/>
        <w:gridCol w:w="305"/>
        <w:gridCol w:w="467"/>
        <w:gridCol w:w="1280"/>
        <w:gridCol w:w="1214"/>
        <w:gridCol w:w="704"/>
        <w:gridCol w:w="507"/>
        <w:gridCol w:w="654"/>
      </w:tblGrid>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689" w:hRule="atLeast"/>
        </w:trPr>
        <w:tc>
          <w:tcPr>
            <w:tcW w:w="310" w:type="dxa"/>
            <w:tcBorders>
              <w:top w:val="single" w:color="B4C3D8" w:sz="2" w:space="0"/>
              <w:bottom w:val="single" w:color="B4C3D8" w:sz="2" w:space="0"/>
            </w:tcBorders>
            <w:shd w:val="clear" w:color="auto" w:fill="EEEEEE"/>
            <w:textDirection w:val="tbRlV"/>
            <w:vAlign w:val="top"/>
          </w:tcPr>
          <w:p>
            <w:pPr>
              <w:spacing w:before="91" w:line="216" w:lineRule="auto"/>
              <w:ind w:left="82"/>
              <w:rPr>
                <w:rFonts w:ascii="宋体" w:hAnsi="宋体" w:eastAsia="宋体" w:cs="宋体"/>
                <w:sz w:val="19"/>
                <w:szCs w:val="19"/>
              </w:rPr>
            </w:pPr>
            <w:r>
              <w:rPr>
                <w:rFonts w:ascii="宋体" w:hAnsi="宋体" w:eastAsia="宋体" w:cs="宋体"/>
                <w:color w:val="666666"/>
                <w:spacing w:val="26"/>
                <w:sz w:val="19"/>
                <w:szCs w:val="19"/>
              </w:rPr>
              <w:t>序</w:t>
            </w:r>
            <w:r>
              <w:rPr>
                <w:rFonts w:ascii="宋体" w:hAnsi="宋体" w:eastAsia="宋体" w:cs="宋体"/>
                <w:color w:val="666666"/>
                <w:spacing w:val="25"/>
                <w:sz w:val="19"/>
                <w:szCs w:val="19"/>
              </w:rPr>
              <w:t xml:space="preserve"> 号</w:t>
            </w:r>
          </w:p>
        </w:tc>
        <w:tc>
          <w:tcPr>
            <w:tcW w:w="1015" w:type="dxa"/>
            <w:tcBorders>
              <w:top w:val="single" w:color="B4C3D8" w:sz="2" w:space="0"/>
              <w:bottom w:val="single" w:color="B4C3D8" w:sz="2" w:space="0"/>
            </w:tcBorders>
            <w:shd w:val="clear" w:color="auto" w:fill="EEEEEE"/>
            <w:vAlign w:val="top"/>
          </w:tcPr>
          <w:p>
            <w:pPr>
              <w:spacing w:before="82" w:line="221" w:lineRule="auto"/>
              <w:ind w:left="185"/>
              <w:rPr>
                <w:rFonts w:ascii="宋体" w:hAnsi="宋体" w:eastAsia="宋体" w:cs="宋体"/>
                <w:sz w:val="19"/>
                <w:szCs w:val="19"/>
              </w:rPr>
            </w:pPr>
            <w:r>
              <w:rPr>
                <w:rFonts w:ascii="宋体" w:hAnsi="宋体" w:eastAsia="宋体" w:cs="宋体"/>
                <w:color w:val="666666"/>
                <w:spacing w:val="8"/>
                <w:sz w:val="19"/>
                <w:szCs w:val="19"/>
              </w:rPr>
              <w:t>核心产品</w:t>
            </w:r>
          </w:p>
          <w:p>
            <w:pPr>
              <w:spacing w:before="71" w:line="350" w:lineRule="exact"/>
              <w:ind w:left="189"/>
              <w:rPr>
                <w:rFonts w:ascii="宋体" w:hAnsi="宋体" w:eastAsia="宋体" w:cs="宋体"/>
                <w:sz w:val="19"/>
                <w:szCs w:val="19"/>
              </w:rPr>
            </w:pPr>
            <w:r>
              <w:rPr>
                <w:rFonts w:ascii="宋体" w:hAnsi="宋体" w:eastAsia="宋体" w:cs="宋体"/>
                <w:color w:val="666666"/>
                <w:spacing w:val="9"/>
                <w:position w:val="4"/>
                <w:sz w:val="19"/>
                <w:szCs w:val="19"/>
              </w:rPr>
              <w:t>(</w:t>
            </w:r>
            <w:r>
              <w:rPr>
                <w:rFonts w:ascii="Microsoft JhengHei" w:hAnsi="Microsoft JhengHei" w:eastAsia="Microsoft JhengHei" w:cs="Microsoft JhengHei"/>
                <w:b/>
                <w:bCs/>
                <w:color w:val="666666"/>
                <w:spacing w:val="7"/>
                <w:position w:val="4"/>
                <w:sz w:val="19"/>
                <w:szCs w:val="19"/>
              </w:rPr>
              <w:t>“△”</w:t>
            </w:r>
            <w:r>
              <w:rPr>
                <w:rFonts w:ascii="宋体" w:hAnsi="宋体" w:eastAsia="宋体" w:cs="宋体"/>
                <w:color w:val="666666"/>
                <w:spacing w:val="7"/>
                <w:position w:val="4"/>
                <w:sz w:val="19"/>
                <w:szCs w:val="19"/>
              </w:rPr>
              <w:t>)</w:t>
            </w:r>
          </w:p>
        </w:tc>
        <w:tc>
          <w:tcPr>
            <w:tcW w:w="964" w:type="dxa"/>
            <w:tcBorders>
              <w:top w:val="single" w:color="B4C3D8" w:sz="2" w:space="0"/>
              <w:bottom w:val="single" w:color="B4C3D8" w:sz="2" w:space="0"/>
            </w:tcBorders>
            <w:shd w:val="clear" w:color="auto" w:fill="EEEEEE"/>
            <w:vAlign w:val="top"/>
          </w:tcPr>
          <w:p>
            <w:pPr>
              <w:spacing w:before="262" w:line="223" w:lineRule="auto"/>
              <w:ind w:left="170"/>
              <w:rPr>
                <w:rFonts w:ascii="宋体" w:hAnsi="宋体" w:eastAsia="宋体" w:cs="宋体"/>
                <w:sz w:val="19"/>
                <w:szCs w:val="19"/>
              </w:rPr>
            </w:pPr>
            <w:r>
              <w:rPr>
                <w:rFonts w:ascii="宋体" w:hAnsi="宋体" w:eastAsia="宋体" w:cs="宋体"/>
                <w:color w:val="666666"/>
                <w:spacing w:val="5"/>
                <w:sz w:val="19"/>
                <w:szCs w:val="19"/>
              </w:rPr>
              <w:t>品目名</w:t>
            </w:r>
            <w:r>
              <w:rPr>
                <w:rFonts w:ascii="宋体" w:hAnsi="宋体" w:eastAsia="宋体" w:cs="宋体"/>
                <w:color w:val="666666"/>
                <w:spacing w:val="4"/>
                <w:sz w:val="19"/>
                <w:szCs w:val="19"/>
              </w:rPr>
              <w:t>称</w:t>
            </w:r>
          </w:p>
        </w:tc>
        <w:tc>
          <w:tcPr>
            <w:tcW w:w="1514" w:type="dxa"/>
            <w:tcBorders>
              <w:top w:val="single" w:color="B4C3D8" w:sz="2" w:space="0"/>
              <w:bottom w:val="single" w:color="B4C3D8" w:sz="2" w:space="0"/>
            </w:tcBorders>
            <w:shd w:val="clear" w:color="auto" w:fill="EEEEEE"/>
            <w:vAlign w:val="top"/>
          </w:tcPr>
          <w:p>
            <w:pPr>
              <w:spacing w:before="262" w:line="222" w:lineRule="auto"/>
              <w:ind w:left="481"/>
              <w:rPr>
                <w:rFonts w:ascii="宋体" w:hAnsi="宋体" w:eastAsia="宋体" w:cs="宋体"/>
                <w:sz w:val="19"/>
                <w:szCs w:val="19"/>
              </w:rPr>
            </w:pPr>
            <w:r>
              <w:rPr>
                <w:rFonts w:ascii="宋体" w:hAnsi="宋体" w:eastAsia="宋体" w:cs="宋体"/>
                <w:color w:val="666666"/>
                <w:spacing w:val="10"/>
                <w:sz w:val="19"/>
                <w:szCs w:val="19"/>
              </w:rPr>
              <w:t>标</w:t>
            </w:r>
            <w:r>
              <w:rPr>
                <w:rFonts w:ascii="宋体" w:hAnsi="宋体" w:eastAsia="宋体" w:cs="宋体"/>
                <w:color w:val="666666"/>
                <w:spacing w:val="8"/>
                <w:sz w:val="19"/>
                <w:szCs w:val="19"/>
              </w:rPr>
              <w:t>的名称</w:t>
            </w:r>
          </w:p>
        </w:tc>
        <w:tc>
          <w:tcPr>
            <w:tcW w:w="305" w:type="dxa"/>
            <w:tcBorders>
              <w:top w:val="single" w:color="B4C3D8" w:sz="2" w:space="0"/>
              <w:bottom w:val="single" w:color="B4C3D8" w:sz="2" w:space="0"/>
            </w:tcBorders>
            <w:shd w:val="clear" w:color="auto" w:fill="EEEEEE"/>
            <w:textDirection w:val="tbRlV"/>
            <w:vAlign w:val="top"/>
          </w:tcPr>
          <w:p>
            <w:pPr>
              <w:spacing w:before="86" w:line="215" w:lineRule="auto"/>
              <w:ind w:left="82"/>
              <w:rPr>
                <w:rFonts w:ascii="宋体" w:hAnsi="宋体" w:eastAsia="宋体" w:cs="宋体"/>
                <w:sz w:val="19"/>
                <w:szCs w:val="19"/>
              </w:rPr>
            </w:pPr>
            <w:r>
              <w:rPr>
                <w:rFonts w:ascii="宋体" w:hAnsi="宋体" w:eastAsia="宋体" w:cs="宋体"/>
                <w:color w:val="666666"/>
                <w:spacing w:val="26"/>
                <w:sz w:val="19"/>
                <w:szCs w:val="19"/>
              </w:rPr>
              <w:t>单</w:t>
            </w:r>
            <w:r>
              <w:rPr>
                <w:rFonts w:ascii="宋体" w:hAnsi="宋体" w:eastAsia="宋体" w:cs="宋体"/>
                <w:color w:val="666666"/>
                <w:spacing w:val="25"/>
                <w:sz w:val="19"/>
                <w:szCs w:val="19"/>
              </w:rPr>
              <w:t xml:space="preserve"> 位</w:t>
            </w:r>
          </w:p>
        </w:tc>
        <w:tc>
          <w:tcPr>
            <w:tcW w:w="467" w:type="dxa"/>
            <w:tcBorders>
              <w:top w:val="single" w:color="B4C3D8" w:sz="2" w:space="0"/>
              <w:bottom w:val="single" w:color="B4C3D8" w:sz="2" w:space="0"/>
            </w:tcBorders>
            <w:shd w:val="clear" w:color="auto" w:fill="EEEEEE"/>
            <w:vAlign w:val="top"/>
          </w:tcPr>
          <w:p>
            <w:pPr>
              <w:spacing w:before="262" w:line="221" w:lineRule="auto"/>
              <w:ind w:left="69"/>
              <w:rPr>
                <w:rFonts w:ascii="宋体" w:hAnsi="宋体" w:eastAsia="宋体" w:cs="宋体"/>
                <w:sz w:val="19"/>
                <w:szCs w:val="19"/>
              </w:rPr>
            </w:pPr>
            <w:r>
              <w:rPr>
                <w:rFonts w:ascii="宋体" w:hAnsi="宋体" w:eastAsia="宋体" w:cs="宋体"/>
                <w:color w:val="666666"/>
                <w:spacing w:val="3"/>
                <w:sz w:val="19"/>
                <w:szCs w:val="19"/>
              </w:rPr>
              <w:t>数</w:t>
            </w:r>
            <w:r>
              <w:rPr>
                <w:rFonts w:ascii="宋体" w:hAnsi="宋体" w:eastAsia="宋体" w:cs="宋体"/>
                <w:color w:val="666666"/>
                <w:spacing w:val="2"/>
                <w:sz w:val="19"/>
                <w:szCs w:val="19"/>
              </w:rPr>
              <w:t>量</w:t>
            </w:r>
          </w:p>
        </w:tc>
        <w:tc>
          <w:tcPr>
            <w:tcW w:w="1280" w:type="dxa"/>
            <w:tcBorders>
              <w:top w:val="single" w:color="B4C3D8" w:sz="2" w:space="0"/>
              <w:bottom w:val="single" w:color="B4C3D8" w:sz="2" w:space="0"/>
            </w:tcBorders>
            <w:shd w:val="clear" w:color="auto" w:fill="EEEEEE"/>
            <w:vAlign w:val="top"/>
          </w:tcPr>
          <w:p>
            <w:pPr>
              <w:spacing w:before="81" w:line="220" w:lineRule="auto"/>
              <w:ind w:left="142"/>
              <w:rPr>
                <w:rFonts w:ascii="宋体" w:hAnsi="宋体" w:eastAsia="宋体" w:cs="宋体"/>
                <w:sz w:val="19"/>
                <w:szCs w:val="19"/>
              </w:rPr>
            </w:pPr>
            <w:r>
              <w:rPr>
                <w:rFonts w:ascii="宋体" w:hAnsi="宋体" w:eastAsia="宋体" w:cs="宋体"/>
                <w:color w:val="666666"/>
                <w:spacing w:val="11"/>
                <w:sz w:val="19"/>
                <w:szCs w:val="19"/>
              </w:rPr>
              <w:t>分</w:t>
            </w:r>
            <w:r>
              <w:rPr>
                <w:rFonts w:ascii="宋体" w:hAnsi="宋体" w:eastAsia="宋体" w:cs="宋体"/>
                <w:color w:val="666666"/>
                <w:spacing w:val="10"/>
                <w:sz w:val="19"/>
                <w:szCs w:val="19"/>
              </w:rPr>
              <w:t>项预算单价</w:t>
            </w:r>
          </w:p>
          <w:p>
            <w:pPr>
              <w:spacing w:before="133" w:line="222" w:lineRule="auto"/>
              <w:ind w:left="452"/>
              <w:rPr>
                <w:rFonts w:ascii="宋体" w:hAnsi="宋体" w:eastAsia="宋体" w:cs="宋体"/>
                <w:sz w:val="19"/>
                <w:szCs w:val="19"/>
              </w:rPr>
            </w:pPr>
            <w:r>
              <w:rPr>
                <w:rFonts w:ascii="宋体" w:hAnsi="宋体" w:eastAsia="宋体" w:cs="宋体"/>
                <w:color w:val="666666"/>
                <w:spacing w:val="1"/>
                <w:sz w:val="19"/>
                <w:szCs w:val="19"/>
              </w:rPr>
              <w:t xml:space="preserve">( </w:t>
            </w:r>
            <w:r>
              <w:rPr>
                <w:rFonts w:ascii="宋体" w:hAnsi="宋体" w:eastAsia="宋体" w:cs="宋体"/>
                <w:color w:val="666666"/>
                <w:sz w:val="19"/>
                <w:szCs w:val="19"/>
              </w:rPr>
              <w:t>元)</w:t>
            </w:r>
          </w:p>
        </w:tc>
        <w:tc>
          <w:tcPr>
            <w:tcW w:w="1214" w:type="dxa"/>
            <w:tcBorders>
              <w:top w:val="single" w:color="B4C3D8" w:sz="2" w:space="0"/>
              <w:bottom w:val="single" w:color="B4C3D8" w:sz="2" w:space="0"/>
            </w:tcBorders>
            <w:shd w:val="clear" w:color="auto" w:fill="EEEEEE"/>
            <w:vAlign w:val="top"/>
          </w:tcPr>
          <w:p>
            <w:pPr>
              <w:spacing w:before="81" w:line="220" w:lineRule="auto"/>
              <w:ind w:left="143"/>
              <w:rPr>
                <w:rFonts w:ascii="宋体" w:hAnsi="宋体" w:eastAsia="宋体" w:cs="宋体"/>
                <w:sz w:val="19"/>
                <w:szCs w:val="19"/>
              </w:rPr>
            </w:pPr>
            <w:r>
              <w:rPr>
                <w:rFonts w:ascii="宋体" w:hAnsi="宋体" w:eastAsia="宋体" w:cs="宋体"/>
                <w:color w:val="666666"/>
                <w:spacing w:val="11"/>
                <w:sz w:val="19"/>
                <w:szCs w:val="19"/>
              </w:rPr>
              <w:t>分</w:t>
            </w:r>
            <w:r>
              <w:rPr>
                <w:rFonts w:ascii="宋体" w:hAnsi="宋体" w:eastAsia="宋体" w:cs="宋体"/>
                <w:color w:val="666666"/>
                <w:spacing w:val="10"/>
                <w:sz w:val="19"/>
                <w:szCs w:val="19"/>
              </w:rPr>
              <w:t>项预算总价</w:t>
            </w:r>
          </w:p>
          <w:p>
            <w:pPr>
              <w:spacing w:before="133" w:line="222" w:lineRule="auto"/>
              <w:ind w:left="453"/>
              <w:rPr>
                <w:rFonts w:ascii="宋体" w:hAnsi="宋体" w:eastAsia="宋体" w:cs="宋体"/>
                <w:sz w:val="19"/>
                <w:szCs w:val="19"/>
              </w:rPr>
            </w:pPr>
            <w:r>
              <w:rPr>
                <w:rFonts w:ascii="宋体" w:hAnsi="宋体" w:eastAsia="宋体" w:cs="宋体"/>
                <w:color w:val="666666"/>
                <w:spacing w:val="1"/>
                <w:sz w:val="19"/>
                <w:szCs w:val="19"/>
              </w:rPr>
              <w:t xml:space="preserve">( </w:t>
            </w:r>
            <w:r>
              <w:rPr>
                <w:rFonts w:ascii="宋体" w:hAnsi="宋体" w:eastAsia="宋体" w:cs="宋体"/>
                <w:color w:val="666666"/>
                <w:sz w:val="19"/>
                <w:szCs w:val="19"/>
              </w:rPr>
              <w:t>元)</w:t>
            </w:r>
          </w:p>
        </w:tc>
        <w:tc>
          <w:tcPr>
            <w:tcW w:w="704" w:type="dxa"/>
            <w:tcBorders>
              <w:top w:val="single" w:color="B4C3D8" w:sz="2" w:space="0"/>
              <w:bottom w:val="single" w:color="B4C3D8" w:sz="2" w:space="0"/>
            </w:tcBorders>
            <w:shd w:val="clear" w:color="auto" w:fill="EEEEEE"/>
            <w:vAlign w:val="top"/>
          </w:tcPr>
          <w:p>
            <w:pPr>
              <w:spacing w:before="82" w:line="360" w:lineRule="exact"/>
              <w:ind w:left="71"/>
              <w:rPr>
                <w:rFonts w:ascii="宋体" w:hAnsi="宋体" w:eastAsia="宋体" w:cs="宋体"/>
                <w:sz w:val="19"/>
                <w:szCs w:val="19"/>
              </w:rPr>
            </w:pPr>
            <w:r>
              <w:rPr>
                <w:rFonts w:ascii="宋体" w:hAnsi="宋体" w:eastAsia="宋体" w:cs="宋体"/>
                <w:color w:val="666666"/>
                <w:spacing w:val="8"/>
                <w:position w:val="12"/>
                <w:sz w:val="19"/>
                <w:szCs w:val="19"/>
              </w:rPr>
              <w:t>面</w:t>
            </w:r>
            <w:r>
              <w:rPr>
                <w:rFonts w:ascii="宋体" w:hAnsi="宋体" w:eastAsia="宋体" w:cs="宋体"/>
                <w:color w:val="666666"/>
                <w:spacing w:val="6"/>
                <w:position w:val="12"/>
                <w:sz w:val="19"/>
                <w:szCs w:val="19"/>
              </w:rPr>
              <w:t>向对</w:t>
            </w:r>
          </w:p>
          <w:p>
            <w:pPr>
              <w:spacing w:line="221" w:lineRule="auto"/>
              <w:ind w:left="77"/>
              <w:rPr>
                <w:rFonts w:ascii="宋体" w:hAnsi="宋体" w:eastAsia="宋体" w:cs="宋体"/>
                <w:sz w:val="19"/>
                <w:szCs w:val="19"/>
              </w:rPr>
            </w:pPr>
            <w:r>
              <w:rPr>
                <w:rFonts w:ascii="宋体" w:hAnsi="宋体" w:eastAsia="宋体" w:cs="宋体"/>
                <w:color w:val="666666"/>
                <w:spacing w:val="5"/>
                <w:sz w:val="19"/>
                <w:szCs w:val="19"/>
              </w:rPr>
              <w:t>象情</w:t>
            </w:r>
            <w:r>
              <w:rPr>
                <w:rFonts w:ascii="宋体" w:hAnsi="宋体" w:eastAsia="宋体" w:cs="宋体"/>
                <w:color w:val="666666"/>
                <w:spacing w:val="4"/>
                <w:sz w:val="19"/>
                <w:szCs w:val="19"/>
              </w:rPr>
              <w:t>况</w:t>
            </w:r>
          </w:p>
        </w:tc>
        <w:tc>
          <w:tcPr>
            <w:tcW w:w="507" w:type="dxa"/>
            <w:tcBorders>
              <w:top w:val="single" w:color="B4C3D8" w:sz="2" w:space="0"/>
              <w:bottom w:val="single" w:color="B4C3D8" w:sz="2" w:space="0"/>
            </w:tcBorders>
            <w:shd w:val="clear" w:color="auto" w:fill="EEEEEE"/>
            <w:vAlign w:val="top"/>
          </w:tcPr>
          <w:p>
            <w:pPr>
              <w:spacing w:before="82" w:line="360" w:lineRule="exact"/>
              <w:ind w:left="96"/>
              <w:rPr>
                <w:rFonts w:ascii="宋体" w:hAnsi="宋体" w:eastAsia="宋体" w:cs="宋体"/>
                <w:sz w:val="19"/>
                <w:szCs w:val="19"/>
              </w:rPr>
            </w:pPr>
            <w:r>
              <w:rPr>
                <w:rFonts w:ascii="宋体" w:hAnsi="宋体" w:eastAsia="宋体" w:cs="宋体"/>
                <w:color w:val="666666"/>
                <w:spacing w:val="4"/>
                <w:position w:val="12"/>
                <w:sz w:val="19"/>
                <w:szCs w:val="19"/>
              </w:rPr>
              <w:t>所</w:t>
            </w:r>
            <w:r>
              <w:rPr>
                <w:rFonts w:ascii="宋体" w:hAnsi="宋体" w:eastAsia="宋体" w:cs="宋体"/>
                <w:color w:val="666666"/>
                <w:spacing w:val="3"/>
                <w:position w:val="12"/>
                <w:sz w:val="19"/>
                <w:szCs w:val="19"/>
              </w:rPr>
              <w:t>属</w:t>
            </w:r>
          </w:p>
          <w:p>
            <w:pPr>
              <w:spacing w:line="222" w:lineRule="auto"/>
              <w:ind w:left="99"/>
              <w:rPr>
                <w:rFonts w:ascii="宋体" w:hAnsi="宋体" w:eastAsia="宋体" w:cs="宋体"/>
                <w:sz w:val="19"/>
                <w:szCs w:val="19"/>
              </w:rPr>
            </w:pPr>
            <w:r>
              <w:rPr>
                <w:rFonts w:ascii="宋体" w:hAnsi="宋体" w:eastAsia="宋体" w:cs="宋体"/>
                <w:color w:val="666666"/>
                <w:spacing w:val="2"/>
                <w:sz w:val="19"/>
                <w:szCs w:val="19"/>
              </w:rPr>
              <w:t>行业</w:t>
            </w:r>
          </w:p>
        </w:tc>
        <w:tc>
          <w:tcPr>
            <w:tcW w:w="654" w:type="dxa"/>
            <w:tcBorders>
              <w:top w:val="single" w:color="B4C3D8" w:sz="2" w:space="0"/>
              <w:bottom w:val="single" w:color="B4C3D8" w:sz="2" w:space="0"/>
            </w:tcBorders>
            <w:shd w:val="clear" w:color="auto" w:fill="EEEEEE"/>
            <w:vAlign w:val="top"/>
          </w:tcPr>
          <w:p>
            <w:pPr>
              <w:spacing w:before="82" w:line="360" w:lineRule="exact"/>
              <w:ind w:left="80"/>
              <w:rPr>
                <w:rFonts w:ascii="宋体" w:hAnsi="宋体" w:eastAsia="宋体" w:cs="宋体"/>
                <w:sz w:val="19"/>
                <w:szCs w:val="19"/>
              </w:rPr>
            </w:pPr>
            <w:r>
              <w:rPr>
                <w:rFonts w:ascii="宋体" w:hAnsi="宋体" w:eastAsia="宋体" w:cs="宋体"/>
                <w:color w:val="666666"/>
                <w:spacing w:val="8"/>
                <w:position w:val="12"/>
                <w:sz w:val="19"/>
                <w:szCs w:val="19"/>
              </w:rPr>
              <w:t>招</w:t>
            </w:r>
            <w:r>
              <w:rPr>
                <w:rFonts w:ascii="宋体" w:hAnsi="宋体" w:eastAsia="宋体" w:cs="宋体"/>
                <w:color w:val="666666"/>
                <w:spacing w:val="6"/>
                <w:position w:val="12"/>
                <w:sz w:val="19"/>
                <w:szCs w:val="19"/>
              </w:rPr>
              <w:t>标技</w:t>
            </w:r>
          </w:p>
          <w:p>
            <w:pPr>
              <w:spacing w:line="221" w:lineRule="auto"/>
              <w:ind w:left="80"/>
              <w:rPr>
                <w:rFonts w:ascii="宋体" w:hAnsi="宋体" w:eastAsia="宋体" w:cs="宋体"/>
                <w:sz w:val="19"/>
                <w:szCs w:val="19"/>
              </w:rPr>
            </w:pPr>
            <w:r>
              <w:rPr>
                <w:rFonts w:ascii="宋体" w:hAnsi="宋体" w:eastAsia="宋体" w:cs="宋体"/>
                <w:color w:val="666666"/>
                <w:spacing w:val="7"/>
                <w:sz w:val="19"/>
                <w:szCs w:val="19"/>
              </w:rPr>
              <w:t>术</w:t>
            </w:r>
            <w:r>
              <w:rPr>
                <w:rFonts w:ascii="宋体" w:hAnsi="宋体" w:eastAsia="宋体" w:cs="宋体"/>
                <w:color w:val="666666"/>
                <w:spacing w:val="6"/>
                <w:sz w:val="19"/>
                <w:szCs w:val="19"/>
              </w:rPr>
              <w:t>要求</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1025" w:hRule="atLeast"/>
        </w:trPr>
        <w:tc>
          <w:tcPr>
            <w:tcW w:w="310" w:type="dxa"/>
            <w:tcBorders>
              <w:top w:val="single" w:color="B4C3D8" w:sz="2" w:space="0"/>
              <w:bottom w:val="single" w:color="B4C3D8" w:sz="2" w:space="0"/>
            </w:tcBorders>
            <w:vAlign w:val="top"/>
          </w:tcPr>
          <w:p>
            <w:pPr>
              <w:spacing w:line="377" w:lineRule="auto"/>
              <w:rPr>
                <w:rFonts w:ascii="Arial"/>
                <w:sz w:val="21"/>
              </w:rPr>
            </w:pPr>
          </w:p>
          <w:p>
            <w:pPr>
              <w:spacing w:before="82" w:line="166" w:lineRule="auto"/>
              <w:ind w:left="137"/>
              <w:rPr>
                <w:rFonts w:ascii="Microsoft JhengHei" w:hAnsi="Microsoft JhengHei" w:eastAsia="Microsoft JhengHei" w:cs="Microsoft JhengHei"/>
                <w:sz w:val="19"/>
                <w:szCs w:val="19"/>
              </w:rPr>
            </w:pPr>
            <w:r>
              <w:rPr>
                <w:rFonts w:ascii="Microsoft JhengHei" w:hAnsi="Microsoft JhengHei" w:eastAsia="Microsoft JhengHei" w:cs="Microsoft JhengHei"/>
                <w:color w:val="666666"/>
                <w:sz w:val="19"/>
                <w:szCs w:val="19"/>
              </w:rPr>
              <w:t>1</w:t>
            </w:r>
          </w:p>
        </w:tc>
        <w:tc>
          <w:tcPr>
            <w:tcW w:w="1015" w:type="dxa"/>
            <w:tcBorders>
              <w:top w:val="single" w:color="B4C3D8" w:sz="2" w:space="0"/>
              <w:bottom w:val="single" w:color="B4C3D8" w:sz="2" w:space="0"/>
            </w:tcBorders>
            <w:vAlign w:val="top"/>
          </w:tcPr>
          <w:p>
            <w:pPr>
              <w:rPr>
                <w:rFonts w:ascii="Arial"/>
                <w:sz w:val="21"/>
              </w:rPr>
            </w:pPr>
          </w:p>
        </w:tc>
        <w:tc>
          <w:tcPr>
            <w:tcW w:w="964" w:type="dxa"/>
            <w:tcBorders>
              <w:top w:val="single" w:color="B4C3D8" w:sz="2" w:space="0"/>
              <w:bottom w:val="single" w:color="B4C3D8" w:sz="2" w:space="0"/>
            </w:tcBorders>
            <w:vAlign w:val="top"/>
          </w:tcPr>
          <w:p>
            <w:pPr>
              <w:spacing w:before="258" w:line="359" w:lineRule="auto"/>
              <w:ind w:left="65" w:right="112"/>
              <w:rPr>
                <w:rFonts w:ascii="宋体" w:hAnsi="宋体" w:eastAsia="宋体" w:cs="宋体"/>
                <w:sz w:val="19"/>
                <w:szCs w:val="19"/>
              </w:rPr>
            </w:pPr>
            <w:r>
              <w:rPr>
                <w:rFonts w:ascii="宋体" w:hAnsi="宋体" w:eastAsia="宋体" w:cs="宋体"/>
                <w:color w:val="666666"/>
                <w:sz w:val="19"/>
                <w:szCs w:val="19"/>
              </w:rPr>
              <w:t xml:space="preserve">其他信息技 </w:t>
            </w:r>
            <w:r>
              <w:rPr>
                <w:rFonts w:ascii="宋体" w:hAnsi="宋体" w:eastAsia="宋体" w:cs="宋体"/>
                <w:color w:val="666666"/>
                <w:spacing w:val="-2"/>
                <w:sz w:val="19"/>
                <w:szCs w:val="19"/>
              </w:rPr>
              <w:t>术服</w:t>
            </w:r>
            <w:r>
              <w:rPr>
                <w:rFonts w:ascii="宋体" w:hAnsi="宋体" w:eastAsia="宋体" w:cs="宋体"/>
                <w:color w:val="666666"/>
                <w:spacing w:val="-1"/>
                <w:sz w:val="19"/>
                <w:szCs w:val="19"/>
              </w:rPr>
              <w:t>务</w:t>
            </w:r>
          </w:p>
        </w:tc>
        <w:tc>
          <w:tcPr>
            <w:tcW w:w="1514" w:type="dxa"/>
            <w:tcBorders>
              <w:top w:val="single" w:color="B4C3D8" w:sz="2" w:space="0"/>
              <w:bottom w:val="single" w:color="B4C3D8" w:sz="2" w:space="0"/>
            </w:tcBorders>
            <w:vAlign w:val="top"/>
          </w:tcPr>
          <w:p>
            <w:pPr>
              <w:spacing w:before="257" w:line="359" w:lineRule="auto"/>
              <w:ind w:left="67" w:right="183" w:hanging="1"/>
              <w:rPr>
                <w:rFonts w:hint="eastAsia" w:ascii="宋体" w:hAnsi="宋体" w:eastAsia="宋体" w:cs="宋体"/>
                <w:sz w:val="19"/>
                <w:szCs w:val="19"/>
                <w:lang w:eastAsia="zh-CN"/>
              </w:rPr>
            </w:pPr>
            <w:r>
              <w:rPr>
                <w:rFonts w:hint="eastAsia" w:ascii="宋体" w:hAnsi="宋体" w:eastAsia="宋体" w:cs="宋体"/>
                <w:color w:val="666666"/>
                <w:spacing w:val="1"/>
                <w:sz w:val="19"/>
                <w:szCs w:val="19"/>
                <w:lang w:eastAsia="zh-CN"/>
              </w:rPr>
              <w:t>通辽市“党群通”智慧党建</w:t>
            </w:r>
            <w:r>
              <w:rPr>
                <w:rFonts w:hint="eastAsia" w:ascii="宋体" w:hAnsi="宋体" w:eastAsia="宋体" w:cs="宋体"/>
                <w:color w:val="666666"/>
                <w:sz w:val="19"/>
                <w:szCs w:val="19"/>
                <w:lang w:val="en-US" w:eastAsia="zh-CN"/>
              </w:rPr>
              <w:t>子系统</w:t>
            </w:r>
          </w:p>
        </w:tc>
        <w:tc>
          <w:tcPr>
            <w:tcW w:w="305" w:type="dxa"/>
            <w:tcBorders>
              <w:top w:val="single" w:color="B4C3D8" w:sz="2" w:space="0"/>
              <w:bottom w:val="single" w:color="B4C3D8" w:sz="2" w:space="0"/>
            </w:tcBorders>
            <w:vAlign w:val="top"/>
          </w:tcPr>
          <w:p>
            <w:pPr>
              <w:spacing w:line="374" w:lineRule="auto"/>
              <w:rPr>
                <w:rFonts w:ascii="Arial"/>
                <w:sz w:val="21"/>
              </w:rPr>
            </w:pPr>
          </w:p>
          <w:p>
            <w:pPr>
              <w:spacing w:before="62" w:line="222" w:lineRule="auto"/>
              <w:ind w:left="70"/>
              <w:rPr>
                <w:rFonts w:ascii="宋体" w:hAnsi="宋体" w:eastAsia="宋体" w:cs="宋体"/>
                <w:sz w:val="19"/>
                <w:szCs w:val="19"/>
              </w:rPr>
            </w:pPr>
            <w:r>
              <w:rPr>
                <w:rFonts w:ascii="宋体" w:hAnsi="宋体" w:eastAsia="宋体" w:cs="宋体"/>
                <w:color w:val="666666"/>
                <w:sz w:val="19"/>
                <w:szCs w:val="19"/>
              </w:rPr>
              <w:t>项</w:t>
            </w:r>
          </w:p>
        </w:tc>
        <w:tc>
          <w:tcPr>
            <w:tcW w:w="467" w:type="dxa"/>
            <w:tcBorders>
              <w:top w:val="single" w:color="B4C3D8" w:sz="2" w:space="0"/>
              <w:bottom w:val="single" w:color="B4C3D8" w:sz="2" w:space="0"/>
            </w:tcBorders>
            <w:vAlign w:val="top"/>
          </w:tcPr>
          <w:p>
            <w:pPr>
              <w:spacing w:line="373" w:lineRule="auto"/>
              <w:rPr>
                <w:rFonts w:ascii="Arial"/>
                <w:sz w:val="21"/>
              </w:rPr>
            </w:pPr>
          </w:p>
          <w:p>
            <w:pPr>
              <w:spacing w:before="82" w:line="169" w:lineRule="auto"/>
              <w:ind w:left="81"/>
              <w:rPr>
                <w:rFonts w:ascii="Microsoft JhengHei" w:hAnsi="Microsoft JhengHei" w:eastAsia="Microsoft JhengHei" w:cs="Microsoft JhengHei"/>
                <w:sz w:val="19"/>
                <w:szCs w:val="19"/>
              </w:rPr>
            </w:pPr>
            <w:r>
              <w:rPr>
                <w:rFonts w:ascii="Microsoft JhengHei" w:hAnsi="Microsoft JhengHei" w:eastAsia="Microsoft JhengHei" w:cs="Microsoft JhengHei"/>
                <w:color w:val="666666"/>
                <w:spacing w:val="-6"/>
                <w:sz w:val="19"/>
                <w:szCs w:val="19"/>
              </w:rPr>
              <w:t>1</w:t>
            </w:r>
            <w:r>
              <w:rPr>
                <w:rFonts w:ascii="Microsoft JhengHei" w:hAnsi="Microsoft JhengHei" w:eastAsia="Microsoft JhengHei" w:cs="Microsoft JhengHei"/>
                <w:color w:val="666666"/>
                <w:spacing w:val="-4"/>
                <w:sz w:val="19"/>
                <w:szCs w:val="19"/>
              </w:rPr>
              <w:t xml:space="preserve"> .00</w:t>
            </w:r>
          </w:p>
        </w:tc>
        <w:tc>
          <w:tcPr>
            <w:tcW w:w="1280" w:type="dxa"/>
            <w:tcBorders>
              <w:top w:val="single" w:color="B4C3D8" w:sz="2" w:space="0"/>
              <w:bottom w:val="single" w:color="B4C3D8" w:sz="2" w:space="0"/>
            </w:tcBorders>
            <w:vAlign w:val="top"/>
          </w:tcPr>
          <w:p>
            <w:pPr>
              <w:spacing w:line="374" w:lineRule="auto"/>
              <w:rPr>
                <w:rFonts w:ascii="Arial"/>
                <w:sz w:val="21"/>
              </w:rPr>
            </w:pPr>
          </w:p>
          <w:p>
            <w:pPr>
              <w:spacing w:before="82" w:line="165" w:lineRule="auto"/>
              <w:ind w:left="74"/>
              <w:rPr>
                <w:rFonts w:hint="default" w:ascii="Microsoft JhengHei" w:hAnsi="Microsoft JhengHei" w:eastAsia="宋体" w:cs="Microsoft JhengHei"/>
                <w:sz w:val="19"/>
                <w:szCs w:val="19"/>
                <w:lang w:val="en-US" w:eastAsia="zh-CN"/>
              </w:rPr>
            </w:pPr>
            <w:r>
              <w:rPr>
                <w:rFonts w:hint="eastAsia" w:ascii="Microsoft JhengHei" w:hAnsi="Microsoft JhengHei" w:eastAsia="宋体" w:cs="Microsoft JhengHei"/>
                <w:color w:val="666666"/>
                <w:spacing w:val="9"/>
                <w:sz w:val="19"/>
                <w:szCs w:val="19"/>
                <w:lang w:val="en-US" w:eastAsia="zh-CN"/>
              </w:rPr>
              <w:t>2400000</w:t>
            </w:r>
          </w:p>
        </w:tc>
        <w:tc>
          <w:tcPr>
            <w:tcW w:w="1214" w:type="dxa"/>
            <w:tcBorders>
              <w:top w:val="single" w:color="B4C3D8" w:sz="2" w:space="0"/>
              <w:bottom w:val="single" w:color="B4C3D8" w:sz="2" w:space="0"/>
            </w:tcBorders>
            <w:vAlign w:val="top"/>
          </w:tcPr>
          <w:p>
            <w:pPr>
              <w:spacing w:before="82" w:line="165" w:lineRule="auto"/>
              <w:ind w:left="75"/>
              <w:jc w:val="center"/>
              <w:rPr>
                <w:rFonts w:hint="eastAsia" w:ascii="Microsoft JhengHei" w:hAnsi="Microsoft JhengHei" w:eastAsia="宋体" w:cs="Microsoft JhengHei"/>
                <w:sz w:val="19"/>
                <w:szCs w:val="19"/>
                <w:lang w:val="en-US" w:eastAsia="zh-CN"/>
              </w:rPr>
            </w:pPr>
          </w:p>
          <w:p>
            <w:pPr>
              <w:spacing w:before="82" w:line="165" w:lineRule="auto"/>
              <w:ind w:left="75"/>
              <w:jc w:val="center"/>
              <w:rPr>
                <w:rFonts w:hint="default" w:ascii="Microsoft JhengHei" w:hAnsi="Microsoft JhengHei" w:eastAsia="宋体" w:cs="Microsoft JhengHei"/>
                <w:sz w:val="19"/>
                <w:szCs w:val="19"/>
                <w:lang w:val="en-US" w:eastAsia="zh-CN"/>
              </w:rPr>
            </w:pPr>
            <w:r>
              <w:rPr>
                <w:rFonts w:hint="eastAsia" w:ascii="Microsoft JhengHei" w:hAnsi="Microsoft JhengHei" w:eastAsia="宋体" w:cs="Microsoft JhengHei"/>
                <w:sz w:val="19"/>
                <w:szCs w:val="19"/>
                <w:lang w:val="en-US" w:eastAsia="zh-CN"/>
              </w:rPr>
              <w:t>2400000</w:t>
            </w:r>
          </w:p>
        </w:tc>
        <w:tc>
          <w:tcPr>
            <w:tcW w:w="704" w:type="dxa"/>
            <w:tcBorders>
              <w:top w:val="single" w:color="B4C3D8" w:sz="2" w:space="0"/>
              <w:bottom w:val="single" w:color="B4C3D8" w:sz="2" w:space="0"/>
            </w:tcBorders>
            <w:vAlign w:val="top"/>
          </w:tcPr>
          <w:p>
            <w:pPr>
              <w:spacing w:line="374" w:lineRule="auto"/>
              <w:rPr>
                <w:rFonts w:ascii="Arial"/>
                <w:sz w:val="21"/>
              </w:rPr>
            </w:pPr>
          </w:p>
          <w:p>
            <w:pPr>
              <w:spacing w:before="62" w:line="222" w:lineRule="auto"/>
              <w:ind w:left="292"/>
              <w:rPr>
                <w:rFonts w:ascii="宋体" w:hAnsi="宋体" w:eastAsia="宋体" w:cs="宋体"/>
                <w:sz w:val="19"/>
                <w:szCs w:val="19"/>
              </w:rPr>
            </w:pPr>
            <w:r>
              <w:rPr>
                <w:rFonts w:ascii="宋体" w:hAnsi="宋体" w:eastAsia="宋体" w:cs="宋体"/>
                <w:color w:val="666666"/>
                <w:sz w:val="19"/>
                <w:szCs w:val="19"/>
              </w:rPr>
              <w:t>否</w:t>
            </w:r>
          </w:p>
        </w:tc>
        <w:tc>
          <w:tcPr>
            <w:tcW w:w="507" w:type="dxa"/>
            <w:tcBorders>
              <w:top w:val="single" w:color="B4C3D8" w:sz="2" w:space="0"/>
              <w:bottom w:val="single" w:color="B4C3D8" w:sz="2" w:space="0"/>
            </w:tcBorders>
            <w:vAlign w:val="top"/>
          </w:tcPr>
          <w:p>
            <w:pPr>
              <w:spacing w:before="78" w:line="360" w:lineRule="exact"/>
              <w:ind w:left="72"/>
              <w:rPr>
                <w:rFonts w:ascii="宋体" w:hAnsi="宋体" w:eastAsia="宋体" w:cs="宋体"/>
                <w:sz w:val="19"/>
                <w:szCs w:val="19"/>
              </w:rPr>
            </w:pPr>
            <w:r>
              <w:rPr>
                <w:rFonts w:ascii="宋体" w:hAnsi="宋体" w:eastAsia="宋体" w:cs="宋体"/>
                <w:color w:val="666666"/>
                <w:spacing w:val="-3"/>
                <w:position w:val="12"/>
                <w:sz w:val="19"/>
                <w:szCs w:val="19"/>
              </w:rPr>
              <w:t>信</w:t>
            </w:r>
            <w:r>
              <w:rPr>
                <w:rFonts w:ascii="宋体" w:hAnsi="宋体" w:eastAsia="宋体" w:cs="宋体"/>
                <w:color w:val="666666"/>
                <w:spacing w:val="-2"/>
                <w:position w:val="12"/>
                <w:sz w:val="19"/>
                <w:szCs w:val="19"/>
              </w:rPr>
              <w:t>息</w:t>
            </w:r>
          </w:p>
          <w:p>
            <w:pPr>
              <w:spacing w:line="220" w:lineRule="auto"/>
              <w:ind w:left="70"/>
              <w:rPr>
                <w:rFonts w:ascii="宋体" w:hAnsi="宋体" w:eastAsia="宋体" w:cs="宋体"/>
                <w:sz w:val="19"/>
                <w:szCs w:val="19"/>
              </w:rPr>
            </w:pPr>
            <w:r>
              <w:rPr>
                <w:rFonts w:ascii="宋体" w:hAnsi="宋体" w:eastAsia="宋体" w:cs="宋体"/>
                <w:color w:val="666666"/>
                <w:spacing w:val="-2"/>
                <w:sz w:val="19"/>
                <w:szCs w:val="19"/>
              </w:rPr>
              <w:t>传输</w:t>
            </w:r>
          </w:p>
          <w:p>
            <w:pPr>
              <w:spacing w:before="132" w:line="234" w:lineRule="auto"/>
              <w:ind w:left="71"/>
              <w:rPr>
                <w:rFonts w:ascii="宋体" w:hAnsi="宋体" w:eastAsia="宋体" w:cs="宋体"/>
                <w:sz w:val="19"/>
                <w:szCs w:val="19"/>
              </w:rPr>
            </w:pPr>
            <w:r>
              <w:rPr>
                <w:rFonts w:ascii="宋体" w:hAnsi="宋体" w:eastAsia="宋体" w:cs="宋体"/>
                <w:color w:val="666666"/>
                <w:sz w:val="19"/>
                <w:szCs w:val="19"/>
              </w:rPr>
              <w:t>业</w:t>
            </w:r>
          </w:p>
        </w:tc>
        <w:tc>
          <w:tcPr>
            <w:tcW w:w="654" w:type="dxa"/>
            <w:tcBorders>
              <w:top w:val="single" w:color="B4C3D8" w:sz="2" w:space="0"/>
              <w:bottom w:val="single" w:color="B4C3D8" w:sz="2" w:space="0"/>
            </w:tcBorders>
            <w:vAlign w:val="top"/>
          </w:tcPr>
          <w:p>
            <w:pPr>
              <w:spacing w:before="258" w:line="360" w:lineRule="auto"/>
              <w:ind w:left="197" w:right="92" w:hanging="92"/>
              <w:rPr>
                <w:rFonts w:ascii="宋体" w:hAnsi="宋体" w:eastAsia="宋体" w:cs="宋体"/>
                <w:sz w:val="19"/>
                <w:szCs w:val="19"/>
              </w:rPr>
            </w:pPr>
            <w:r>
              <w:rPr>
                <w:rFonts w:ascii="宋体" w:hAnsi="宋体" w:eastAsia="宋体" w:cs="宋体"/>
                <w:color w:val="666666"/>
                <w:spacing w:val="-2"/>
                <w:sz w:val="19"/>
                <w:szCs w:val="19"/>
              </w:rPr>
              <w:t>详见附</w:t>
            </w:r>
            <w:r>
              <w:rPr>
                <w:rFonts w:ascii="宋体" w:hAnsi="宋体" w:eastAsia="宋体" w:cs="宋体"/>
                <w:color w:val="666666"/>
                <w:sz w:val="19"/>
                <w:szCs w:val="19"/>
              </w:rPr>
              <w:t xml:space="preserve"> </w:t>
            </w:r>
            <w:r>
              <w:rPr>
                <w:rFonts w:ascii="宋体" w:hAnsi="宋体" w:eastAsia="宋体" w:cs="宋体"/>
                <w:color w:val="666666"/>
                <w:spacing w:val="3"/>
                <w:sz w:val="19"/>
                <w:szCs w:val="19"/>
              </w:rPr>
              <w:t>表</w:t>
            </w:r>
            <w:r>
              <w:rPr>
                <w:rFonts w:ascii="宋体" w:hAnsi="宋体" w:eastAsia="宋体" w:cs="宋体"/>
                <w:color w:val="666666"/>
                <w:spacing w:val="2"/>
                <w:sz w:val="19"/>
                <w:szCs w:val="19"/>
              </w:rPr>
              <w:t>一</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1025" w:hRule="atLeast"/>
        </w:trPr>
        <w:tc>
          <w:tcPr>
            <w:tcW w:w="310" w:type="dxa"/>
            <w:tcBorders>
              <w:top w:val="single" w:color="B4C3D8" w:sz="2" w:space="0"/>
              <w:bottom w:val="single" w:color="B4C3D8" w:sz="2" w:space="0"/>
            </w:tcBorders>
            <w:vAlign w:val="top"/>
          </w:tcPr>
          <w:p>
            <w:pPr>
              <w:spacing w:before="82" w:line="166" w:lineRule="auto"/>
              <w:ind w:left="137"/>
              <w:rPr>
                <w:rFonts w:hint="eastAsia" w:ascii="Microsoft JhengHei" w:hAnsi="Microsoft JhengHei" w:eastAsia="宋体" w:cs="Microsoft JhengHei"/>
                <w:color w:val="666666"/>
                <w:sz w:val="19"/>
                <w:szCs w:val="19"/>
                <w:lang w:val="en-US" w:eastAsia="zh-CN"/>
              </w:rPr>
            </w:pPr>
            <w:r>
              <w:rPr>
                <w:rFonts w:hint="eastAsia" w:ascii="Microsoft JhengHei" w:hAnsi="Microsoft JhengHei" w:eastAsia="宋体" w:cs="Microsoft JhengHei"/>
                <w:color w:val="666666"/>
                <w:sz w:val="19"/>
                <w:szCs w:val="19"/>
                <w:lang w:val="en-US" w:eastAsia="zh-CN"/>
              </w:rPr>
              <w:t>2</w:t>
            </w:r>
          </w:p>
        </w:tc>
        <w:tc>
          <w:tcPr>
            <w:tcW w:w="1015" w:type="dxa"/>
            <w:tcBorders>
              <w:top w:val="single" w:color="B4C3D8" w:sz="2" w:space="0"/>
              <w:bottom w:val="single" w:color="B4C3D8" w:sz="2" w:space="0"/>
            </w:tcBorders>
            <w:vAlign w:val="top"/>
          </w:tcPr>
          <w:p>
            <w:pPr>
              <w:rPr>
                <w:rFonts w:ascii="Arial"/>
                <w:sz w:val="21"/>
              </w:rPr>
            </w:pPr>
          </w:p>
        </w:tc>
        <w:tc>
          <w:tcPr>
            <w:tcW w:w="964" w:type="dxa"/>
            <w:tcBorders>
              <w:top w:val="single" w:color="B4C3D8" w:sz="2" w:space="0"/>
              <w:bottom w:val="single" w:color="B4C3D8" w:sz="2" w:space="0"/>
            </w:tcBorders>
            <w:vAlign w:val="top"/>
          </w:tcPr>
          <w:p>
            <w:pPr>
              <w:spacing w:before="258" w:line="359" w:lineRule="auto"/>
              <w:ind w:left="65" w:right="112"/>
              <w:rPr>
                <w:rFonts w:ascii="宋体" w:hAnsi="宋体" w:eastAsia="宋体" w:cs="宋体"/>
                <w:color w:val="666666"/>
                <w:sz w:val="19"/>
                <w:szCs w:val="19"/>
              </w:rPr>
            </w:pPr>
            <w:r>
              <w:rPr>
                <w:rFonts w:ascii="宋体" w:hAnsi="宋体" w:eastAsia="宋体" w:cs="宋体"/>
                <w:color w:val="666666"/>
                <w:sz w:val="19"/>
                <w:szCs w:val="19"/>
              </w:rPr>
              <w:t xml:space="preserve">其他信息技 </w:t>
            </w:r>
            <w:r>
              <w:rPr>
                <w:rFonts w:ascii="宋体" w:hAnsi="宋体" w:eastAsia="宋体" w:cs="宋体"/>
                <w:color w:val="666666"/>
                <w:spacing w:val="-2"/>
                <w:sz w:val="19"/>
                <w:szCs w:val="19"/>
              </w:rPr>
              <w:t>术服</w:t>
            </w:r>
            <w:r>
              <w:rPr>
                <w:rFonts w:ascii="宋体" w:hAnsi="宋体" w:eastAsia="宋体" w:cs="宋体"/>
                <w:color w:val="666666"/>
                <w:spacing w:val="-1"/>
                <w:sz w:val="19"/>
                <w:szCs w:val="19"/>
              </w:rPr>
              <w:t>务</w:t>
            </w:r>
          </w:p>
        </w:tc>
        <w:tc>
          <w:tcPr>
            <w:tcW w:w="1514" w:type="dxa"/>
            <w:tcBorders>
              <w:top w:val="single" w:color="B4C3D8" w:sz="2" w:space="0"/>
              <w:bottom w:val="single" w:color="B4C3D8" w:sz="2" w:space="0"/>
            </w:tcBorders>
            <w:vAlign w:val="top"/>
          </w:tcPr>
          <w:p>
            <w:pPr>
              <w:spacing w:before="257" w:line="359" w:lineRule="auto"/>
              <w:ind w:left="67" w:right="183" w:hanging="1"/>
              <w:rPr>
                <w:rFonts w:hint="default" w:ascii="宋体" w:hAnsi="宋体" w:eastAsia="宋体" w:cs="宋体"/>
                <w:color w:val="666666"/>
                <w:spacing w:val="1"/>
                <w:sz w:val="19"/>
                <w:szCs w:val="19"/>
                <w:lang w:val="en-US" w:eastAsia="zh-CN"/>
              </w:rPr>
            </w:pPr>
            <w:r>
              <w:rPr>
                <w:rFonts w:hint="eastAsia" w:ascii="宋体" w:hAnsi="宋体" w:eastAsia="宋体" w:cs="宋体"/>
                <w:color w:val="666666"/>
                <w:spacing w:val="1"/>
                <w:sz w:val="19"/>
                <w:szCs w:val="19"/>
                <w:lang w:val="en-US" w:eastAsia="zh-CN"/>
              </w:rPr>
              <w:t>视频会议系统</w:t>
            </w:r>
          </w:p>
        </w:tc>
        <w:tc>
          <w:tcPr>
            <w:tcW w:w="305" w:type="dxa"/>
            <w:tcBorders>
              <w:top w:val="single" w:color="B4C3D8" w:sz="2" w:space="0"/>
              <w:bottom w:val="single" w:color="B4C3D8" w:sz="2" w:space="0"/>
            </w:tcBorders>
            <w:vAlign w:val="top"/>
          </w:tcPr>
          <w:p>
            <w:pPr>
              <w:spacing w:line="374" w:lineRule="auto"/>
              <w:rPr>
                <w:rFonts w:ascii="Arial"/>
                <w:sz w:val="21"/>
              </w:rPr>
            </w:pPr>
          </w:p>
          <w:p>
            <w:pPr>
              <w:spacing w:before="62" w:line="222" w:lineRule="auto"/>
              <w:ind w:left="70" w:leftChars="0"/>
              <w:rPr>
                <w:rFonts w:ascii="宋体" w:hAnsi="宋体" w:eastAsia="宋体" w:cs="宋体"/>
                <w:color w:val="666666"/>
                <w:sz w:val="19"/>
                <w:szCs w:val="19"/>
              </w:rPr>
            </w:pPr>
            <w:r>
              <w:rPr>
                <w:rFonts w:ascii="宋体" w:hAnsi="宋体" w:eastAsia="宋体" w:cs="宋体"/>
                <w:color w:val="666666"/>
                <w:sz w:val="19"/>
                <w:szCs w:val="19"/>
              </w:rPr>
              <w:t>项</w:t>
            </w:r>
          </w:p>
        </w:tc>
        <w:tc>
          <w:tcPr>
            <w:tcW w:w="467" w:type="dxa"/>
            <w:tcBorders>
              <w:top w:val="single" w:color="B4C3D8" w:sz="2" w:space="0"/>
              <w:bottom w:val="single" w:color="B4C3D8" w:sz="2" w:space="0"/>
            </w:tcBorders>
            <w:vAlign w:val="top"/>
          </w:tcPr>
          <w:p>
            <w:pPr>
              <w:spacing w:line="373" w:lineRule="auto"/>
              <w:rPr>
                <w:rFonts w:ascii="Arial"/>
                <w:sz w:val="21"/>
              </w:rPr>
            </w:pPr>
          </w:p>
          <w:p>
            <w:pPr>
              <w:spacing w:before="82" w:line="169" w:lineRule="auto"/>
              <w:ind w:left="81" w:leftChars="0"/>
              <w:rPr>
                <w:rFonts w:ascii="Microsoft JhengHei" w:hAnsi="Microsoft JhengHei" w:eastAsia="Microsoft JhengHei" w:cs="Microsoft JhengHei"/>
                <w:color w:val="666666"/>
                <w:spacing w:val="-6"/>
                <w:sz w:val="19"/>
                <w:szCs w:val="19"/>
              </w:rPr>
            </w:pPr>
            <w:r>
              <w:rPr>
                <w:rFonts w:ascii="Microsoft JhengHei" w:hAnsi="Microsoft JhengHei" w:eastAsia="Microsoft JhengHei" w:cs="Microsoft JhengHei"/>
                <w:color w:val="666666"/>
                <w:spacing w:val="-6"/>
                <w:sz w:val="19"/>
                <w:szCs w:val="19"/>
              </w:rPr>
              <w:t>1</w:t>
            </w:r>
            <w:r>
              <w:rPr>
                <w:rFonts w:ascii="Microsoft JhengHei" w:hAnsi="Microsoft JhengHei" w:eastAsia="Microsoft JhengHei" w:cs="Microsoft JhengHei"/>
                <w:color w:val="666666"/>
                <w:spacing w:val="-4"/>
                <w:sz w:val="19"/>
                <w:szCs w:val="19"/>
              </w:rPr>
              <w:t xml:space="preserve"> .00</w:t>
            </w:r>
          </w:p>
        </w:tc>
        <w:tc>
          <w:tcPr>
            <w:tcW w:w="1280" w:type="dxa"/>
            <w:tcBorders>
              <w:top w:val="single" w:color="B4C3D8" w:sz="2" w:space="0"/>
              <w:bottom w:val="single" w:color="B4C3D8" w:sz="2" w:space="0"/>
            </w:tcBorders>
            <w:vAlign w:val="top"/>
          </w:tcPr>
          <w:p>
            <w:pPr>
              <w:spacing w:line="374" w:lineRule="auto"/>
              <w:rPr>
                <w:rFonts w:ascii="Arial"/>
                <w:sz w:val="21"/>
              </w:rPr>
            </w:pPr>
          </w:p>
          <w:p>
            <w:pPr>
              <w:spacing w:before="82" w:line="165" w:lineRule="auto"/>
              <w:ind w:left="74" w:leftChars="0"/>
              <w:rPr>
                <w:rFonts w:hint="default" w:ascii="Microsoft JhengHei" w:hAnsi="Microsoft JhengHei" w:eastAsia="宋体" w:cs="Microsoft JhengHei"/>
                <w:color w:val="666666"/>
                <w:spacing w:val="9"/>
                <w:sz w:val="19"/>
                <w:szCs w:val="19"/>
                <w:lang w:val="en-US" w:eastAsia="zh-CN"/>
              </w:rPr>
            </w:pPr>
            <w:r>
              <w:rPr>
                <w:rFonts w:hint="eastAsia" w:ascii="Microsoft JhengHei" w:hAnsi="Microsoft JhengHei" w:eastAsia="宋体" w:cs="Microsoft JhengHei"/>
                <w:color w:val="666666"/>
                <w:spacing w:val="9"/>
                <w:sz w:val="19"/>
                <w:szCs w:val="19"/>
                <w:lang w:val="en-US" w:eastAsia="zh-CN"/>
              </w:rPr>
              <w:t>1110000</w:t>
            </w:r>
          </w:p>
        </w:tc>
        <w:tc>
          <w:tcPr>
            <w:tcW w:w="1214" w:type="dxa"/>
            <w:tcBorders>
              <w:top w:val="single" w:color="B4C3D8" w:sz="2" w:space="0"/>
              <w:bottom w:val="single" w:color="B4C3D8" w:sz="2" w:space="0"/>
            </w:tcBorders>
            <w:vAlign w:val="top"/>
          </w:tcPr>
          <w:p>
            <w:pPr>
              <w:spacing w:before="82" w:line="165" w:lineRule="auto"/>
              <w:ind w:left="75" w:leftChars="0"/>
              <w:jc w:val="center"/>
              <w:rPr>
                <w:rFonts w:hint="eastAsia" w:ascii="Microsoft JhengHei" w:hAnsi="Microsoft JhengHei" w:eastAsia="宋体" w:cs="Microsoft JhengHei"/>
                <w:color w:val="666666"/>
                <w:spacing w:val="9"/>
                <w:sz w:val="19"/>
                <w:szCs w:val="19"/>
                <w:lang w:val="en-US" w:eastAsia="zh-CN"/>
              </w:rPr>
            </w:pPr>
          </w:p>
          <w:p>
            <w:pPr>
              <w:spacing w:before="82" w:line="165" w:lineRule="auto"/>
              <w:ind w:left="75" w:leftChars="0"/>
              <w:jc w:val="center"/>
              <w:rPr>
                <w:rFonts w:hint="default" w:ascii="Microsoft JhengHei" w:hAnsi="Microsoft JhengHei" w:eastAsia="宋体" w:cs="Microsoft JhengHei"/>
                <w:color w:val="666666"/>
                <w:spacing w:val="9"/>
                <w:sz w:val="19"/>
                <w:szCs w:val="19"/>
                <w:lang w:val="en-US" w:eastAsia="zh-CN"/>
              </w:rPr>
            </w:pPr>
            <w:r>
              <w:rPr>
                <w:rFonts w:hint="eastAsia" w:ascii="Microsoft JhengHei" w:hAnsi="Microsoft JhengHei" w:eastAsia="宋体" w:cs="Microsoft JhengHei"/>
                <w:color w:val="666666"/>
                <w:spacing w:val="9"/>
                <w:sz w:val="19"/>
                <w:szCs w:val="19"/>
                <w:lang w:val="en-US" w:eastAsia="zh-CN"/>
              </w:rPr>
              <w:t>1110000</w:t>
            </w:r>
          </w:p>
        </w:tc>
        <w:tc>
          <w:tcPr>
            <w:tcW w:w="704" w:type="dxa"/>
            <w:tcBorders>
              <w:top w:val="single" w:color="B4C3D8" w:sz="2" w:space="0"/>
              <w:bottom w:val="single" w:color="B4C3D8" w:sz="2" w:space="0"/>
            </w:tcBorders>
            <w:vAlign w:val="top"/>
          </w:tcPr>
          <w:p>
            <w:pPr>
              <w:spacing w:line="374" w:lineRule="auto"/>
              <w:rPr>
                <w:rFonts w:ascii="Arial"/>
                <w:sz w:val="21"/>
              </w:rPr>
            </w:pPr>
          </w:p>
          <w:p>
            <w:pPr>
              <w:spacing w:before="62" w:line="222" w:lineRule="auto"/>
              <w:ind w:left="292" w:leftChars="0"/>
              <w:rPr>
                <w:rFonts w:ascii="宋体" w:hAnsi="宋体" w:eastAsia="宋体" w:cs="宋体"/>
                <w:color w:val="666666"/>
                <w:sz w:val="19"/>
                <w:szCs w:val="19"/>
              </w:rPr>
            </w:pPr>
            <w:r>
              <w:rPr>
                <w:rFonts w:ascii="宋体" w:hAnsi="宋体" w:eastAsia="宋体" w:cs="宋体"/>
                <w:color w:val="666666"/>
                <w:sz w:val="19"/>
                <w:szCs w:val="19"/>
              </w:rPr>
              <w:t>否</w:t>
            </w:r>
          </w:p>
        </w:tc>
        <w:tc>
          <w:tcPr>
            <w:tcW w:w="507" w:type="dxa"/>
            <w:tcBorders>
              <w:top w:val="single" w:color="B4C3D8" w:sz="2" w:space="0"/>
              <w:bottom w:val="single" w:color="B4C3D8" w:sz="2" w:space="0"/>
            </w:tcBorders>
            <w:vAlign w:val="top"/>
          </w:tcPr>
          <w:p>
            <w:pPr>
              <w:spacing w:before="78" w:line="360" w:lineRule="exact"/>
              <w:ind w:left="72"/>
              <w:rPr>
                <w:rFonts w:ascii="宋体" w:hAnsi="宋体" w:eastAsia="宋体" w:cs="宋体"/>
                <w:sz w:val="19"/>
                <w:szCs w:val="19"/>
              </w:rPr>
            </w:pPr>
            <w:r>
              <w:rPr>
                <w:rFonts w:ascii="宋体" w:hAnsi="宋体" w:eastAsia="宋体" w:cs="宋体"/>
                <w:color w:val="666666"/>
                <w:spacing w:val="-3"/>
                <w:position w:val="12"/>
                <w:sz w:val="19"/>
                <w:szCs w:val="19"/>
              </w:rPr>
              <w:t>信</w:t>
            </w:r>
            <w:r>
              <w:rPr>
                <w:rFonts w:ascii="宋体" w:hAnsi="宋体" w:eastAsia="宋体" w:cs="宋体"/>
                <w:color w:val="666666"/>
                <w:spacing w:val="-2"/>
                <w:position w:val="12"/>
                <w:sz w:val="19"/>
                <w:szCs w:val="19"/>
              </w:rPr>
              <w:t>息</w:t>
            </w:r>
          </w:p>
          <w:p>
            <w:pPr>
              <w:spacing w:line="220" w:lineRule="auto"/>
              <w:ind w:left="70"/>
              <w:rPr>
                <w:rFonts w:ascii="宋体" w:hAnsi="宋体" w:eastAsia="宋体" w:cs="宋体"/>
                <w:sz w:val="19"/>
                <w:szCs w:val="19"/>
              </w:rPr>
            </w:pPr>
            <w:r>
              <w:rPr>
                <w:rFonts w:ascii="宋体" w:hAnsi="宋体" w:eastAsia="宋体" w:cs="宋体"/>
                <w:color w:val="666666"/>
                <w:spacing w:val="-2"/>
                <w:sz w:val="19"/>
                <w:szCs w:val="19"/>
              </w:rPr>
              <w:t>传输</w:t>
            </w:r>
          </w:p>
          <w:p>
            <w:pPr>
              <w:spacing w:before="132" w:line="234" w:lineRule="auto"/>
              <w:ind w:left="71" w:leftChars="0"/>
              <w:rPr>
                <w:rFonts w:ascii="宋体" w:hAnsi="宋体" w:eastAsia="宋体" w:cs="宋体"/>
                <w:color w:val="666666"/>
                <w:sz w:val="19"/>
                <w:szCs w:val="19"/>
              </w:rPr>
            </w:pPr>
            <w:r>
              <w:rPr>
                <w:rFonts w:ascii="宋体" w:hAnsi="宋体" w:eastAsia="宋体" w:cs="宋体"/>
                <w:color w:val="666666"/>
                <w:sz w:val="19"/>
                <w:szCs w:val="19"/>
              </w:rPr>
              <w:t>业</w:t>
            </w:r>
          </w:p>
        </w:tc>
        <w:tc>
          <w:tcPr>
            <w:tcW w:w="654" w:type="dxa"/>
            <w:tcBorders>
              <w:top w:val="single" w:color="B4C3D8" w:sz="2" w:space="0"/>
              <w:bottom w:val="single" w:color="B4C3D8" w:sz="2" w:space="0"/>
            </w:tcBorders>
            <w:vAlign w:val="top"/>
          </w:tcPr>
          <w:p>
            <w:pPr>
              <w:spacing w:before="258" w:line="360" w:lineRule="auto"/>
              <w:ind w:left="197" w:leftChars="0" w:right="92" w:rightChars="0" w:hanging="92" w:firstLineChars="0"/>
              <w:rPr>
                <w:rFonts w:hint="eastAsia" w:ascii="宋体" w:hAnsi="宋体" w:eastAsia="宋体" w:cs="宋体"/>
                <w:color w:val="666666"/>
                <w:spacing w:val="-2"/>
                <w:sz w:val="19"/>
                <w:szCs w:val="19"/>
                <w:lang w:eastAsia="zh-CN"/>
              </w:rPr>
            </w:pPr>
            <w:r>
              <w:rPr>
                <w:rFonts w:ascii="宋体" w:hAnsi="宋体" w:eastAsia="宋体" w:cs="宋体"/>
                <w:color w:val="666666"/>
                <w:spacing w:val="-2"/>
                <w:sz w:val="19"/>
                <w:szCs w:val="19"/>
              </w:rPr>
              <w:t>详见附</w:t>
            </w:r>
            <w:r>
              <w:rPr>
                <w:rFonts w:ascii="宋体" w:hAnsi="宋体" w:eastAsia="宋体" w:cs="宋体"/>
                <w:color w:val="666666"/>
                <w:sz w:val="19"/>
                <w:szCs w:val="19"/>
              </w:rPr>
              <w:t xml:space="preserve"> </w:t>
            </w:r>
            <w:r>
              <w:rPr>
                <w:rFonts w:ascii="宋体" w:hAnsi="宋体" w:eastAsia="宋体" w:cs="宋体"/>
                <w:color w:val="666666"/>
                <w:spacing w:val="3"/>
                <w:sz w:val="19"/>
                <w:szCs w:val="19"/>
              </w:rPr>
              <w:t>表</w:t>
            </w:r>
            <w:r>
              <w:rPr>
                <w:rFonts w:hint="eastAsia" w:ascii="宋体" w:hAnsi="宋体" w:eastAsia="宋体" w:cs="宋体"/>
                <w:color w:val="666666"/>
                <w:spacing w:val="2"/>
                <w:sz w:val="19"/>
                <w:szCs w:val="19"/>
                <w:lang w:val="en-US" w:eastAsia="zh-CN"/>
              </w:rPr>
              <w:t>二</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1030" w:hRule="atLeast"/>
        </w:trPr>
        <w:tc>
          <w:tcPr>
            <w:tcW w:w="310" w:type="dxa"/>
            <w:tcBorders>
              <w:top w:val="single" w:color="B4C3D8" w:sz="2" w:space="0"/>
              <w:bottom w:val="single" w:color="B4C3D8" w:sz="2" w:space="0"/>
            </w:tcBorders>
            <w:vAlign w:val="top"/>
          </w:tcPr>
          <w:p>
            <w:pPr>
              <w:spacing w:before="82" w:line="166" w:lineRule="auto"/>
              <w:ind w:left="137"/>
              <w:rPr>
                <w:rFonts w:hint="default" w:ascii="Microsoft JhengHei" w:hAnsi="Microsoft JhengHei" w:eastAsia="宋体" w:cs="Microsoft JhengHei"/>
                <w:color w:val="666666"/>
                <w:sz w:val="19"/>
                <w:szCs w:val="19"/>
                <w:lang w:val="en-US" w:eastAsia="zh-CN"/>
              </w:rPr>
            </w:pPr>
            <w:r>
              <w:rPr>
                <w:rFonts w:hint="eastAsia" w:ascii="Microsoft JhengHei" w:hAnsi="Microsoft JhengHei" w:eastAsia="宋体" w:cs="Microsoft JhengHei"/>
                <w:color w:val="666666"/>
                <w:sz w:val="19"/>
                <w:szCs w:val="19"/>
                <w:lang w:val="en-US" w:eastAsia="zh-CN"/>
              </w:rPr>
              <w:t>3</w:t>
            </w:r>
          </w:p>
        </w:tc>
        <w:tc>
          <w:tcPr>
            <w:tcW w:w="1015" w:type="dxa"/>
            <w:tcBorders>
              <w:top w:val="single" w:color="B4C3D8" w:sz="2" w:space="0"/>
              <w:bottom w:val="single" w:color="B4C3D8" w:sz="2" w:space="0"/>
            </w:tcBorders>
            <w:vAlign w:val="top"/>
          </w:tcPr>
          <w:p>
            <w:pPr>
              <w:rPr>
                <w:rFonts w:ascii="Arial"/>
                <w:sz w:val="21"/>
              </w:rPr>
            </w:pPr>
          </w:p>
        </w:tc>
        <w:tc>
          <w:tcPr>
            <w:tcW w:w="964" w:type="dxa"/>
            <w:tcBorders>
              <w:top w:val="single" w:color="B4C3D8" w:sz="2" w:space="0"/>
              <w:bottom w:val="single" w:color="B4C3D8" w:sz="2" w:space="0"/>
            </w:tcBorders>
            <w:vAlign w:val="top"/>
          </w:tcPr>
          <w:p>
            <w:pPr>
              <w:spacing w:before="258" w:line="359" w:lineRule="auto"/>
              <w:ind w:left="65" w:right="112"/>
              <w:rPr>
                <w:rFonts w:ascii="宋体" w:hAnsi="宋体" w:eastAsia="宋体" w:cs="宋体"/>
                <w:color w:val="666666"/>
                <w:sz w:val="19"/>
                <w:szCs w:val="19"/>
              </w:rPr>
            </w:pPr>
            <w:r>
              <w:rPr>
                <w:rFonts w:ascii="宋体" w:hAnsi="宋体" w:eastAsia="宋体" w:cs="宋体"/>
                <w:color w:val="666666"/>
                <w:sz w:val="19"/>
                <w:szCs w:val="19"/>
              </w:rPr>
              <w:t xml:space="preserve">其他信息技 </w:t>
            </w:r>
            <w:r>
              <w:rPr>
                <w:rFonts w:ascii="宋体" w:hAnsi="宋体" w:eastAsia="宋体" w:cs="宋体"/>
                <w:color w:val="666666"/>
                <w:spacing w:val="-2"/>
                <w:sz w:val="19"/>
                <w:szCs w:val="19"/>
              </w:rPr>
              <w:t>术服</w:t>
            </w:r>
            <w:r>
              <w:rPr>
                <w:rFonts w:ascii="宋体" w:hAnsi="宋体" w:eastAsia="宋体" w:cs="宋体"/>
                <w:color w:val="666666"/>
                <w:spacing w:val="-1"/>
                <w:sz w:val="19"/>
                <w:szCs w:val="19"/>
              </w:rPr>
              <w:t>务</w:t>
            </w:r>
          </w:p>
        </w:tc>
        <w:tc>
          <w:tcPr>
            <w:tcW w:w="1514" w:type="dxa"/>
            <w:tcBorders>
              <w:top w:val="single" w:color="B4C3D8" w:sz="2" w:space="0"/>
              <w:bottom w:val="single" w:color="B4C3D8" w:sz="2" w:space="0"/>
            </w:tcBorders>
            <w:vAlign w:val="top"/>
          </w:tcPr>
          <w:p>
            <w:pPr>
              <w:spacing w:before="257" w:line="359" w:lineRule="auto"/>
              <w:ind w:left="67" w:right="183" w:hanging="1"/>
              <w:rPr>
                <w:rFonts w:hint="default" w:ascii="宋体" w:hAnsi="宋体" w:eastAsia="宋体" w:cs="宋体"/>
                <w:color w:val="666666"/>
                <w:spacing w:val="1"/>
                <w:sz w:val="19"/>
                <w:szCs w:val="19"/>
                <w:lang w:val="en-US" w:eastAsia="zh-CN"/>
              </w:rPr>
            </w:pPr>
            <w:r>
              <w:rPr>
                <w:rFonts w:hint="eastAsia" w:ascii="宋体" w:hAnsi="宋体" w:eastAsia="宋体" w:cs="宋体"/>
                <w:color w:val="666666"/>
                <w:spacing w:val="1"/>
                <w:sz w:val="19"/>
                <w:szCs w:val="19"/>
                <w:lang w:val="en-US" w:eastAsia="zh-CN"/>
              </w:rPr>
              <w:t>检测服务</w:t>
            </w:r>
          </w:p>
        </w:tc>
        <w:tc>
          <w:tcPr>
            <w:tcW w:w="305" w:type="dxa"/>
            <w:tcBorders>
              <w:top w:val="single" w:color="B4C3D8" w:sz="2" w:space="0"/>
              <w:bottom w:val="single" w:color="B4C3D8" w:sz="2" w:space="0"/>
            </w:tcBorders>
            <w:vAlign w:val="top"/>
          </w:tcPr>
          <w:p>
            <w:pPr>
              <w:spacing w:before="62" w:line="222" w:lineRule="auto"/>
              <w:ind w:left="70" w:leftChars="0"/>
              <w:rPr>
                <w:rFonts w:hint="default" w:ascii="宋体" w:hAnsi="宋体" w:eastAsia="宋体" w:cs="宋体"/>
                <w:color w:val="666666"/>
                <w:sz w:val="19"/>
                <w:szCs w:val="19"/>
                <w:lang w:val="en-US" w:eastAsia="zh-CN"/>
              </w:rPr>
            </w:pPr>
            <w:r>
              <w:rPr>
                <w:rFonts w:hint="eastAsia" w:ascii="宋体" w:hAnsi="宋体" w:eastAsia="宋体" w:cs="宋体"/>
                <w:color w:val="666666"/>
                <w:sz w:val="19"/>
                <w:szCs w:val="19"/>
                <w:lang w:val="en-US" w:eastAsia="zh-CN"/>
              </w:rPr>
              <w:t>项</w:t>
            </w:r>
          </w:p>
        </w:tc>
        <w:tc>
          <w:tcPr>
            <w:tcW w:w="467" w:type="dxa"/>
            <w:tcBorders>
              <w:top w:val="single" w:color="B4C3D8" w:sz="2" w:space="0"/>
              <w:bottom w:val="single" w:color="B4C3D8" w:sz="2" w:space="0"/>
            </w:tcBorders>
            <w:vAlign w:val="top"/>
          </w:tcPr>
          <w:p>
            <w:pPr>
              <w:spacing w:before="82" w:line="169" w:lineRule="auto"/>
              <w:ind w:left="81" w:leftChars="0"/>
              <w:rPr>
                <w:rFonts w:hint="eastAsia" w:ascii="Microsoft JhengHei" w:hAnsi="Microsoft JhengHei" w:eastAsia="宋体" w:cs="Microsoft JhengHei"/>
                <w:color w:val="666666"/>
                <w:spacing w:val="-6"/>
                <w:sz w:val="19"/>
                <w:szCs w:val="19"/>
                <w:lang w:val="en-US" w:eastAsia="zh-CN"/>
              </w:rPr>
            </w:pPr>
            <w:r>
              <w:rPr>
                <w:rFonts w:hint="eastAsia" w:ascii="Microsoft JhengHei" w:hAnsi="Microsoft JhengHei" w:eastAsia="宋体" w:cs="Microsoft JhengHei"/>
                <w:color w:val="666666"/>
                <w:spacing w:val="-6"/>
                <w:sz w:val="19"/>
                <w:szCs w:val="19"/>
                <w:lang w:val="en-US" w:eastAsia="zh-CN"/>
              </w:rPr>
              <w:t>1</w:t>
            </w:r>
          </w:p>
        </w:tc>
        <w:tc>
          <w:tcPr>
            <w:tcW w:w="1280" w:type="dxa"/>
            <w:tcBorders>
              <w:top w:val="single" w:color="B4C3D8" w:sz="2" w:space="0"/>
              <w:bottom w:val="single" w:color="B4C3D8" w:sz="2" w:space="0"/>
            </w:tcBorders>
            <w:vAlign w:val="top"/>
          </w:tcPr>
          <w:p>
            <w:pPr>
              <w:spacing w:before="82" w:line="165" w:lineRule="auto"/>
              <w:ind w:left="74" w:leftChars="0"/>
              <w:rPr>
                <w:rFonts w:hint="default" w:ascii="Microsoft JhengHei" w:hAnsi="Microsoft JhengHei" w:eastAsia="宋体" w:cs="Microsoft JhengHei"/>
                <w:color w:val="666666"/>
                <w:spacing w:val="9"/>
                <w:sz w:val="19"/>
                <w:szCs w:val="19"/>
                <w:lang w:val="en-US" w:eastAsia="zh-CN"/>
              </w:rPr>
            </w:pPr>
            <w:r>
              <w:rPr>
                <w:rFonts w:hint="eastAsia" w:ascii="Microsoft JhengHei" w:hAnsi="Microsoft JhengHei" w:eastAsia="宋体" w:cs="Microsoft JhengHei"/>
                <w:color w:val="666666"/>
                <w:spacing w:val="9"/>
                <w:sz w:val="19"/>
                <w:szCs w:val="19"/>
                <w:lang w:val="en-US" w:eastAsia="zh-CN"/>
              </w:rPr>
              <w:t>50000</w:t>
            </w:r>
          </w:p>
        </w:tc>
        <w:tc>
          <w:tcPr>
            <w:tcW w:w="1214" w:type="dxa"/>
            <w:tcBorders>
              <w:top w:val="single" w:color="B4C3D8" w:sz="2" w:space="0"/>
              <w:bottom w:val="single" w:color="B4C3D8" w:sz="2" w:space="0"/>
            </w:tcBorders>
            <w:vAlign w:val="top"/>
          </w:tcPr>
          <w:p>
            <w:pPr>
              <w:spacing w:before="82" w:line="165" w:lineRule="auto"/>
              <w:ind w:left="75" w:leftChars="0"/>
              <w:jc w:val="center"/>
              <w:rPr>
                <w:rFonts w:hint="default" w:ascii="Microsoft JhengHei" w:hAnsi="Microsoft JhengHei" w:eastAsia="宋体" w:cs="Microsoft JhengHei"/>
                <w:color w:val="666666"/>
                <w:spacing w:val="9"/>
                <w:sz w:val="19"/>
                <w:szCs w:val="19"/>
                <w:lang w:val="en-US" w:eastAsia="zh-CN"/>
              </w:rPr>
            </w:pPr>
            <w:r>
              <w:rPr>
                <w:rFonts w:hint="eastAsia" w:ascii="Microsoft JhengHei" w:hAnsi="Microsoft JhengHei" w:eastAsia="宋体" w:cs="Microsoft JhengHei"/>
                <w:color w:val="666666"/>
                <w:spacing w:val="9"/>
                <w:sz w:val="19"/>
                <w:szCs w:val="19"/>
                <w:lang w:val="en-US" w:eastAsia="zh-CN"/>
              </w:rPr>
              <w:t>50000</w:t>
            </w:r>
          </w:p>
        </w:tc>
        <w:tc>
          <w:tcPr>
            <w:tcW w:w="704" w:type="dxa"/>
            <w:tcBorders>
              <w:top w:val="single" w:color="B4C3D8" w:sz="2" w:space="0"/>
              <w:bottom w:val="single" w:color="B4C3D8" w:sz="2" w:space="0"/>
            </w:tcBorders>
            <w:vAlign w:val="top"/>
          </w:tcPr>
          <w:p>
            <w:pPr>
              <w:spacing w:before="62" w:line="222" w:lineRule="auto"/>
              <w:ind w:left="292" w:leftChars="0"/>
              <w:rPr>
                <w:rFonts w:hint="eastAsia" w:ascii="宋体" w:hAnsi="宋体" w:eastAsia="宋体" w:cs="宋体"/>
                <w:color w:val="666666"/>
                <w:sz w:val="19"/>
                <w:szCs w:val="19"/>
                <w:lang w:val="en-US" w:eastAsia="zh-CN"/>
              </w:rPr>
            </w:pPr>
            <w:r>
              <w:rPr>
                <w:rFonts w:hint="eastAsia" w:ascii="宋体" w:hAnsi="宋体" w:eastAsia="宋体" w:cs="宋体"/>
                <w:color w:val="666666"/>
                <w:sz w:val="19"/>
                <w:szCs w:val="19"/>
                <w:lang w:val="en-US" w:eastAsia="zh-CN"/>
              </w:rPr>
              <w:t>否</w:t>
            </w:r>
          </w:p>
        </w:tc>
        <w:tc>
          <w:tcPr>
            <w:tcW w:w="507" w:type="dxa"/>
            <w:tcBorders>
              <w:top w:val="single" w:color="B4C3D8" w:sz="2" w:space="0"/>
              <w:bottom w:val="single" w:color="B4C3D8" w:sz="2" w:space="0"/>
            </w:tcBorders>
            <w:vAlign w:val="top"/>
          </w:tcPr>
          <w:p>
            <w:pPr>
              <w:spacing w:before="78" w:line="360" w:lineRule="exact"/>
              <w:ind w:left="72"/>
              <w:rPr>
                <w:rFonts w:ascii="宋体" w:hAnsi="宋体" w:eastAsia="宋体" w:cs="宋体"/>
                <w:sz w:val="19"/>
                <w:szCs w:val="19"/>
              </w:rPr>
            </w:pPr>
            <w:r>
              <w:rPr>
                <w:rFonts w:ascii="宋体" w:hAnsi="宋体" w:eastAsia="宋体" w:cs="宋体"/>
                <w:color w:val="666666"/>
                <w:spacing w:val="-3"/>
                <w:position w:val="12"/>
                <w:sz w:val="19"/>
                <w:szCs w:val="19"/>
              </w:rPr>
              <w:t>信</w:t>
            </w:r>
            <w:r>
              <w:rPr>
                <w:rFonts w:ascii="宋体" w:hAnsi="宋体" w:eastAsia="宋体" w:cs="宋体"/>
                <w:color w:val="666666"/>
                <w:spacing w:val="-2"/>
                <w:position w:val="12"/>
                <w:sz w:val="19"/>
                <w:szCs w:val="19"/>
              </w:rPr>
              <w:t>息</w:t>
            </w:r>
          </w:p>
          <w:p>
            <w:pPr>
              <w:spacing w:line="220" w:lineRule="auto"/>
              <w:ind w:left="70"/>
              <w:rPr>
                <w:rFonts w:ascii="宋体" w:hAnsi="宋体" w:eastAsia="宋体" w:cs="宋体"/>
                <w:sz w:val="19"/>
                <w:szCs w:val="19"/>
              </w:rPr>
            </w:pPr>
            <w:r>
              <w:rPr>
                <w:rFonts w:ascii="宋体" w:hAnsi="宋体" w:eastAsia="宋体" w:cs="宋体"/>
                <w:color w:val="666666"/>
                <w:spacing w:val="-2"/>
                <w:sz w:val="19"/>
                <w:szCs w:val="19"/>
              </w:rPr>
              <w:t>传输</w:t>
            </w:r>
          </w:p>
          <w:p>
            <w:pPr>
              <w:spacing w:before="132" w:line="234" w:lineRule="auto"/>
              <w:ind w:left="71" w:leftChars="0"/>
              <w:rPr>
                <w:rFonts w:ascii="宋体" w:hAnsi="宋体" w:eastAsia="宋体" w:cs="宋体"/>
                <w:color w:val="666666"/>
                <w:sz w:val="19"/>
                <w:szCs w:val="19"/>
              </w:rPr>
            </w:pPr>
            <w:r>
              <w:rPr>
                <w:rFonts w:ascii="宋体" w:hAnsi="宋体" w:eastAsia="宋体" w:cs="宋体"/>
                <w:color w:val="666666"/>
                <w:sz w:val="19"/>
                <w:szCs w:val="19"/>
              </w:rPr>
              <w:t>业</w:t>
            </w:r>
          </w:p>
        </w:tc>
        <w:tc>
          <w:tcPr>
            <w:tcW w:w="654" w:type="dxa"/>
            <w:tcBorders>
              <w:top w:val="single" w:color="B4C3D8" w:sz="2" w:space="0"/>
              <w:bottom w:val="single" w:color="B4C3D8" w:sz="2" w:space="0"/>
            </w:tcBorders>
            <w:vAlign w:val="top"/>
          </w:tcPr>
          <w:p>
            <w:pPr>
              <w:spacing w:before="258" w:line="360" w:lineRule="auto"/>
              <w:ind w:left="197" w:leftChars="0" w:right="92" w:rightChars="0" w:hanging="92" w:firstLineChars="0"/>
              <w:rPr>
                <w:rFonts w:ascii="宋体" w:hAnsi="宋体" w:eastAsia="宋体" w:cs="宋体"/>
                <w:color w:val="666666"/>
                <w:spacing w:val="-2"/>
                <w:sz w:val="19"/>
                <w:szCs w:val="19"/>
              </w:rPr>
            </w:pPr>
            <w:r>
              <w:rPr>
                <w:rFonts w:ascii="宋体" w:hAnsi="宋体" w:eastAsia="宋体" w:cs="宋体"/>
                <w:color w:val="666666"/>
                <w:spacing w:val="-2"/>
                <w:sz w:val="19"/>
                <w:szCs w:val="19"/>
              </w:rPr>
              <w:t>详见附</w:t>
            </w:r>
            <w:r>
              <w:rPr>
                <w:rFonts w:ascii="宋体" w:hAnsi="宋体" w:eastAsia="宋体" w:cs="宋体"/>
                <w:color w:val="666666"/>
                <w:sz w:val="19"/>
                <w:szCs w:val="19"/>
              </w:rPr>
              <w:t xml:space="preserve"> </w:t>
            </w:r>
            <w:r>
              <w:rPr>
                <w:rFonts w:ascii="宋体" w:hAnsi="宋体" w:eastAsia="宋体" w:cs="宋体"/>
                <w:color w:val="666666"/>
                <w:spacing w:val="3"/>
                <w:sz w:val="19"/>
                <w:szCs w:val="19"/>
              </w:rPr>
              <w:t>表</w:t>
            </w:r>
            <w:r>
              <w:rPr>
                <w:rFonts w:hint="eastAsia" w:ascii="宋体" w:hAnsi="宋体" w:eastAsia="宋体" w:cs="宋体"/>
                <w:color w:val="666666"/>
                <w:spacing w:val="2"/>
                <w:sz w:val="19"/>
                <w:szCs w:val="19"/>
                <w:lang w:val="en-US" w:eastAsia="zh-CN"/>
              </w:rPr>
              <w:t>三</w:t>
            </w:r>
          </w:p>
        </w:tc>
      </w:tr>
    </w:tbl>
    <w:p>
      <w:pPr>
        <w:spacing w:before="75" w:line="221" w:lineRule="auto"/>
        <w:ind w:left="16"/>
        <w:rPr>
          <w:rFonts w:ascii="宋体" w:hAnsi="宋体" w:eastAsia="宋体" w:cs="宋体"/>
          <w:sz w:val="19"/>
          <w:szCs w:val="19"/>
        </w:rPr>
      </w:pPr>
      <w:r>
        <w:rPr>
          <w:rFonts w:ascii="宋体" w:hAnsi="宋体" w:eastAsia="宋体" w:cs="宋体"/>
          <w:spacing w:val="8"/>
          <w:sz w:val="19"/>
          <w:szCs w:val="19"/>
        </w:rPr>
        <w:t>附表一：</w:t>
      </w:r>
      <w:r>
        <w:rPr>
          <w:rFonts w:hint="eastAsia" w:ascii="宋体" w:hAnsi="宋体" w:eastAsia="宋体" w:cs="宋体"/>
          <w:spacing w:val="8"/>
          <w:sz w:val="19"/>
          <w:szCs w:val="19"/>
          <w:lang w:eastAsia="zh-CN"/>
        </w:rPr>
        <w:t>通辽市“党群通”智慧党建</w:t>
      </w:r>
      <w:r>
        <w:rPr>
          <w:rFonts w:hint="eastAsia" w:ascii="宋体" w:hAnsi="宋体" w:eastAsia="宋体" w:cs="宋体"/>
          <w:spacing w:val="8"/>
          <w:sz w:val="19"/>
          <w:szCs w:val="19"/>
          <w:lang w:val="en-US" w:eastAsia="zh-CN"/>
        </w:rPr>
        <w:t>子系统</w:t>
      </w:r>
      <w:r>
        <w:rPr>
          <w:rFonts w:ascii="宋体" w:hAnsi="宋体" w:eastAsia="宋体" w:cs="宋体"/>
          <w:spacing w:val="8"/>
          <w:sz w:val="19"/>
          <w:szCs w:val="19"/>
        </w:rPr>
        <w:t xml:space="preserve">  是否允许进口： </w:t>
      </w:r>
      <w:r>
        <w:rPr>
          <w:rFonts w:ascii="宋体" w:hAnsi="宋体" w:eastAsia="宋体" w:cs="宋体"/>
          <w:spacing w:val="7"/>
          <w:sz w:val="19"/>
          <w:szCs w:val="19"/>
        </w:rPr>
        <w:t>否</w:t>
      </w:r>
    </w:p>
    <w:p>
      <w:pPr>
        <w:spacing w:line="46" w:lineRule="exact"/>
      </w:pPr>
    </w:p>
    <w:tbl>
      <w:tblPr>
        <w:tblStyle w:val="2"/>
        <w:tblW w:w="4997" w:type="pct"/>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6"/>
        <w:gridCol w:w="520"/>
        <w:gridCol w:w="910"/>
        <w:gridCol w:w="934"/>
        <w:gridCol w:w="702"/>
        <w:gridCol w:w="4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参数性质</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436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服务具体技术(参数)要求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说明</w:t>
            </w:r>
          </w:p>
        </w:tc>
        <w:tc>
          <w:tcPr>
            <w:tcW w:w="4666" w:type="pct"/>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若有任何一条负偏离或不满足则导致投标无效。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服务要求</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服务类型</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服务明细</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9"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534"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服务技术要求</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应用架构</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统一用户管理</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立完善的用户、权限管理流程，覆盖通辽市、旗县、乡镇、村各级党组织组织架构和人员，实现通辽市在职党员、两新组织人员身份认证统一管控，从岗位职责与安全管控的角度实现业务权限及数据权限统一管理、用户行为审计及风险管控。</w:t>
            </w:r>
          </w:p>
          <w:p>
            <w:pPr>
              <w:keepNext w:val="0"/>
              <w:keepLines w:val="0"/>
              <w:widowControl/>
              <w:numPr>
                <w:ilvl w:val="0"/>
                <w:numId w:val="1"/>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统一门户管理</w:t>
            </w:r>
          </w:p>
          <w:p>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构建基于组织、业务流程、职能的统一门户平台，实现统一单点登录、统一待办处理、统一信息展示，从根本上实现管理精细化、流程制度化，权责清晰化，数据透明化，满足个性化内容展现，给党建管理提供高效的管理工具与决策支持。</w:t>
            </w:r>
          </w:p>
          <w:p>
            <w:pPr>
              <w:keepNext w:val="0"/>
              <w:keepLines w:val="0"/>
              <w:widowControl/>
              <w:numPr>
                <w:ilvl w:val="0"/>
                <w:numId w:val="1"/>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统一智慧党建管理</w:t>
            </w:r>
          </w:p>
          <w:p>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立统一的智慧党建管理体系平台，把通辽市各级党组织串联在一起进行网上办公，实现“规范审批流程、加强文件管理、促进信息流通、提高办事效率”，从整体上对智慧党建管理进行全面的业务优化，包括决策过程科学化，工作流程顺畅化，党员行为规范化，业务数据集成化等。</w:t>
            </w:r>
          </w:p>
          <w:p>
            <w:pPr>
              <w:keepNext w:val="0"/>
              <w:keepLines w:val="0"/>
              <w:widowControl/>
              <w:numPr>
                <w:ilvl w:val="0"/>
                <w:numId w:val="1"/>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统一数据管理</w:t>
            </w:r>
          </w:p>
          <w:p>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构建覆盖通辽市党建业务数据、管理数据按照各自职务、层级、角色等进行分层分级管理，实现数据互联互通、数据共享、支持按照管理需求智能预警。</w:t>
            </w:r>
          </w:p>
          <w:p>
            <w:pPr>
              <w:keepNext w:val="0"/>
              <w:keepLines w:val="0"/>
              <w:widowControl/>
              <w:numPr>
                <w:ilvl w:val="0"/>
                <w:numId w:val="1"/>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统一移动办公</w:t>
            </w:r>
          </w:p>
          <w:p>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以移动端为办公载体，提供移动端数据采集、移动审批、移动报表等功能，PC部分应用平滑迁移到移动端，一次配置多移动平台适配，满足随时随地移动办公需求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5"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534"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技术架构</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根据通辽市党建项目具体业务需要，构建以数据层、通用构件层、服务层、应用层以及展现层为核心的总的系统架构，采用三层（多层）B/S结构的方式进行架构设计。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1.前端采用单页化技术提高展现响应速度；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2.中间层采用组件化设计实现模块功能；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3.数据访问层采用数据持久化技术实现数据的访问，以数据库连接池实现，并采用缓存的设计，以保证系统的性能；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4.能够支持横向扩展，支持应用分布式部署和引擎分布式部署，支持docker容器部署。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534"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集成架构</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实现单点登录集成，实现与现有党建系统集成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平台能够提供Webservice、Rest等多种接口模式，能够提供配置化的应用服务注册、事件管理、接口管理、资源管理功能；能够与将多个业务系统或者流程通过集成平台进行融合，无需过多开发和调试。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5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统一用户管理服务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组织用户管理服务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包括不限于：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1.组织管理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组织的新增、修改、删除、查看等基本操作；支持多层级组织架构。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2.用户层级管理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支持按照岗位、角色、职位等多维度用户层级管理。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3.用户账号管理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账号的新建、修改、删除、解绑、启用、禁用、修改密码等操作。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2"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用户认证管理服务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实现对智慧党建资源访问权限的集中控制，提供SSO单点登录服务。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1.统一认证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平台提供统一认证服务，提供对于用户独立的身份认证等管理。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2.登录方式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默认内置多种登录方式。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3.密码策略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平台需要支持管理员修改密码、管理员重置密码。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8"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6</w:t>
            </w: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基础管理功能服务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包括不限于：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1三员分立权限管理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平台自身的管理权限，三员分立（系统管理员、安全管理员、审计管理员）。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2应用访问控制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为用户提供统一的登录入口、应用访问入口及应用导航、访问控制。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3访问等日志审计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提供认证日志、访问日志、操作日志、同步日志、系统日志记录供查询、跟踪、审计。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7"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w:t>
            </w:r>
          </w:p>
        </w:tc>
        <w:tc>
          <w:tcPr>
            <w:tcW w:w="5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统一门户管理服务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门户界面管理服务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6"/>
                <w:lang w:val="en-US" w:eastAsia="zh-CN" w:bidi="ar"/>
              </w:rPr>
              <w:t>包括不限于：</w:t>
            </w:r>
            <w:r>
              <w:rPr>
                <w:rStyle w:val="6"/>
                <w:lang w:val="en-US" w:eastAsia="zh-CN" w:bidi="ar"/>
              </w:rPr>
              <w:br w:type="textWrapping"/>
            </w:r>
            <w:r>
              <w:rPr>
                <w:rStyle w:val="6"/>
                <w:lang w:val="en-US" w:eastAsia="zh-CN" w:bidi="ar"/>
              </w:rPr>
              <w:t>1.</w:t>
            </w:r>
            <w:r>
              <w:rPr>
                <w:rStyle w:val="7"/>
                <w:lang w:val="en-US" w:eastAsia="zh-CN" w:bidi="ar"/>
              </w:rPr>
              <w:t xml:space="preserve"> </w:t>
            </w:r>
            <w:r>
              <w:rPr>
                <w:rStyle w:val="6"/>
                <w:lang w:val="en-US" w:eastAsia="zh-CN" w:bidi="ar"/>
              </w:rPr>
              <w:t>平台门户</w:t>
            </w:r>
            <w:r>
              <w:rPr>
                <w:rStyle w:val="6"/>
                <w:lang w:val="en-US" w:eastAsia="zh-CN" w:bidi="ar"/>
              </w:rPr>
              <w:br w:type="textWrapping"/>
            </w:r>
            <w:r>
              <w:rPr>
                <w:rStyle w:val="6"/>
                <w:lang w:val="en-US" w:eastAsia="zh-CN" w:bidi="ar"/>
              </w:rPr>
              <w:t>集中展现党建业务，实现统一的单点登录和统一的身份验证。</w:t>
            </w:r>
            <w:r>
              <w:rPr>
                <w:rStyle w:val="6"/>
                <w:lang w:val="en-US" w:eastAsia="zh-CN" w:bidi="ar"/>
              </w:rPr>
              <w:br w:type="textWrapping"/>
            </w:r>
            <w:r>
              <w:rPr>
                <w:rStyle w:val="6"/>
                <w:lang w:val="en-US" w:eastAsia="zh-CN" w:bidi="ar"/>
              </w:rPr>
              <w:t>2.领导门户</w:t>
            </w:r>
            <w:r>
              <w:rPr>
                <w:rStyle w:val="6"/>
                <w:lang w:val="en-US" w:eastAsia="zh-CN" w:bidi="ar"/>
              </w:rPr>
              <w:br w:type="textWrapping"/>
            </w:r>
            <w:r>
              <w:rPr>
                <w:rStyle w:val="6"/>
                <w:lang w:val="en-US" w:eastAsia="zh-CN" w:bidi="ar"/>
              </w:rPr>
              <w:t>为管理层提供业务数据分析，在线快速全面了解党建工作动态，实际数据。</w:t>
            </w:r>
            <w:r>
              <w:rPr>
                <w:rStyle w:val="6"/>
                <w:lang w:val="en-US" w:eastAsia="zh-CN" w:bidi="ar"/>
              </w:rPr>
              <w:br w:type="textWrapping"/>
            </w:r>
            <w:r>
              <w:rPr>
                <w:rStyle w:val="6"/>
                <w:lang w:val="en-US" w:eastAsia="zh-CN" w:bidi="ar"/>
              </w:rPr>
              <w:t>3.部门门户</w:t>
            </w:r>
            <w:r>
              <w:rPr>
                <w:rStyle w:val="6"/>
                <w:lang w:val="en-US" w:eastAsia="zh-CN" w:bidi="ar"/>
              </w:rPr>
              <w:br w:type="textWrapping"/>
            </w:r>
            <w:r>
              <w:rPr>
                <w:rStyle w:val="6"/>
                <w:lang w:val="en-US" w:eastAsia="zh-CN" w:bidi="ar"/>
              </w:rPr>
              <w:t>需要根据不同职能部门和业务部门的工作内容性质不同，从而为各个部门设计出有针对性的部门内信息门户。</w:t>
            </w:r>
            <w:r>
              <w:rPr>
                <w:rStyle w:val="6"/>
                <w:lang w:val="en-US" w:eastAsia="zh-CN" w:bidi="ar"/>
              </w:rPr>
              <w:br w:type="textWrapping"/>
            </w:r>
            <w:r>
              <w:rPr>
                <w:rStyle w:val="6"/>
                <w:lang w:val="en-US" w:eastAsia="zh-CN" w:bidi="ar"/>
              </w:rPr>
              <w:t>4.个人门户</w:t>
            </w:r>
            <w:r>
              <w:rPr>
                <w:rStyle w:val="6"/>
                <w:lang w:val="en-US" w:eastAsia="zh-CN" w:bidi="ar"/>
              </w:rPr>
              <w:br w:type="textWrapping"/>
            </w:r>
            <w:r>
              <w:rPr>
                <w:rStyle w:val="6"/>
                <w:lang w:val="en-US" w:eastAsia="zh-CN" w:bidi="ar"/>
              </w:rPr>
              <w:t>需要为各党员提供集中式的待办工作、组织活动、相关信息咨询、消息等个人工作平台。将所有分散的工作事项集中展现，推送给党员，有助于党员实现高效的个人工作管理。</w:t>
            </w:r>
            <w:r>
              <w:rPr>
                <w:rStyle w:val="6"/>
                <w:lang w:val="en-US" w:eastAsia="zh-CN" w:bidi="ar"/>
              </w:rPr>
              <w:br w:type="textWrapping"/>
            </w:r>
            <w:r>
              <w:rPr>
                <w:rStyle w:val="6"/>
                <w:lang w:val="en-US" w:eastAsia="zh-CN" w:bidi="ar"/>
              </w:rPr>
              <w:t>5.移动门户</w:t>
            </w:r>
            <w:r>
              <w:rPr>
                <w:rStyle w:val="6"/>
                <w:lang w:val="en-US" w:eastAsia="zh-CN" w:bidi="ar"/>
              </w:rPr>
              <w:br w:type="textWrapping"/>
            </w:r>
            <w:r>
              <w:rPr>
                <w:rStyle w:val="6"/>
                <w:lang w:val="en-US" w:eastAsia="zh-CN" w:bidi="ar"/>
              </w:rPr>
              <w:t>让通辽市各党员随时随地查阅与处理个人待办、个人日程，相关咨询、党建消息、党建动态及相关数据等等，支撑移动办公和实时决策。</w:t>
            </w:r>
            <w:r>
              <w:rPr>
                <w:rStyle w:val="6"/>
                <w:lang w:val="en-US" w:eastAsia="zh-CN" w:bidi="ar"/>
              </w:rPr>
              <w:br w:type="textWrapping"/>
            </w:r>
            <w:r>
              <w:rPr>
                <w:rStyle w:val="6"/>
                <w:lang w:val="en-US" w:eastAsia="zh-CN" w:bidi="ar"/>
              </w:rPr>
              <w:t>6.大屏门户</w:t>
            </w:r>
            <w:r>
              <w:rPr>
                <w:rStyle w:val="6"/>
                <w:lang w:val="en-US" w:eastAsia="zh-CN" w:bidi="ar"/>
              </w:rPr>
              <w:br w:type="textWrapping"/>
            </w:r>
            <w:r>
              <w:rPr>
                <w:rStyle w:val="6"/>
                <w:lang w:val="en-US" w:eastAsia="zh-CN" w:bidi="ar"/>
              </w:rPr>
              <w:t>通过数据大屏集中展示各级党委组织部关注数据，如党支部动态分布、党组织活动举办情况、党员换届情况、党员学习情况、事件上报情况等。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6"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8</w:t>
            </w: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门户信息管理服务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包括不限于：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1.统一的信息发布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统一发布党建动态，党员学习、组织生活等动态信息。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2.信息分级栏目定制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建立统一的信息目录体系，在统一目录框架下，分级定制信息栏目，如组织生活、党员学习、党建工作、事件上报、党组织派单、党员接单等。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3.信息集中发布审核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提供统一的信息发布和审核界面，发布、审核人员在一个界面上对所有信息集中发布和审核。同时，系统提供标准接口，方便各信息系统对接，实现信息自动发布，统一审核。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4.统一的信息检索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提供综合查询、全文检索的信息检索功能。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3"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w:t>
            </w: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门户标准管理服务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包括不限于：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1.统一的界面标准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门户软件应提供统一的系统管理工具用以管理党建信息门户系统相关的所有软件组件。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2.统一的权限标准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每个门户都有独立的权限，不同的门户可以设置不同的查看范围。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3.统一的单点登入标准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统一门户平台单点登入要求支持LDAP、PKI\CA等多种方式。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4.门户分级分权管理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系统界面上，每个层级的组织和个人可以有自己独立的界面：登录界面和登录后的使用界面。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5.支持无代码个性化定义标准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门户平台系统可以提供管理部门基于界面的个性化，不同的组织有不同的主界面，可定义个性化内容页面风格、样式、内容及使用方式。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w:t>
            </w:r>
          </w:p>
        </w:tc>
        <w:tc>
          <w:tcPr>
            <w:tcW w:w="5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数据中心管理服务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数据中心</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解决组织内外部数据填报汇总、统计分析需求。主要包括填报表设计、任务分发汇总、数据集合、报表设计、打印导出等功能。为通辽各级党组织和党委之间建立了数据流动的通道，下属党组织通过数据中心将各种数据递交上报，上级党组织通过数据报表的生成完成数据的提取采集，将整个党建运营在一个统一的平台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1"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11</w:t>
            </w: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模块功能</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6"/>
                <w:lang w:val="en-US" w:eastAsia="zh-CN" w:bidi="ar"/>
              </w:rPr>
              <w:t>包括不限于：输入报表管理，报表汇总管理，输出报表管理，报表数据录入，报表录入监控等功能模块：</w:t>
            </w:r>
            <w:r>
              <w:rPr>
                <w:rStyle w:val="6"/>
                <w:lang w:val="en-US" w:eastAsia="zh-CN" w:bidi="ar"/>
              </w:rPr>
              <w:br w:type="textWrapping"/>
            </w:r>
            <w:r>
              <w:rPr>
                <w:rStyle w:val="6"/>
                <w:lang w:val="en-US" w:eastAsia="zh-CN" w:bidi="ar"/>
              </w:rPr>
              <w:t>l.输入报表管理</w:t>
            </w:r>
            <w:r>
              <w:rPr>
                <w:rStyle w:val="6"/>
                <w:lang w:val="en-US" w:eastAsia="zh-CN" w:bidi="ar"/>
              </w:rPr>
              <w:br w:type="textWrapping"/>
            </w:r>
            <w:r>
              <w:rPr>
                <w:rStyle w:val="6"/>
                <w:lang w:val="en-US" w:eastAsia="zh-CN" w:bidi="ar"/>
              </w:rPr>
              <w:t>管理员可将报表的抽取设置和上报报表的设计权限给到各业务条线相关人员；相关人员可以动态的定义基层党组织需要填报的报表和报表中需要填写的项目，需要提供类似EXCEL文件的报表设计方式。</w:t>
            </w:r>
            <w:r>
              <w:rPr>
                <w:rStyle w:val="6"/>
                <w:lang w:val="en-US" w:eastAsia="zh-CN" w:bidi="ar"/>
              </w:rPr>
              <w:br w:type="textWrapping"/>
            </w:r>
            <w:r>
              <w:rPr>
                <w:rStyle w:val="6"/>
                <w:lang w:val="en-US" w:eastAsia="zh-CN" w:bidi="ar"/>
              </w:rPr>
              <w:t>2.报表汇总管理</w:t>
            </w:r>
            <w:r>
              <w:rPr>
                <w:rStyle w:val="6"/>
                <w:lang w:val="en-US" w:eastAsia="zh-CN" w:bidi="ar"/>
              </w:rPr>
              <w:br w:type="textWrapping"/>
            </w:r>
            <w:r>
              <w:rPr>
                <w:rStyle w:val="6"/>
                <w:lang w:val="en-US" w:eastAsia="zh-CN" w:bidi="ar"/>
              </w:rPr>
              <w:t>各级党组织相关授权人员，可以设定填报式报表或者数据抽取类报表按照一定的组织路径或者条线路径进行下发和自动汇总收集，需要能够提供可视化的数据汇总视图。</w:t>
            </w:r>
            <w:r>
              <w:rPr>
                <w:rStyle w:val="6"/>
                <w:lang w:val="en-US" w:eastAsia="zh-CN" w:bidi="ar"/>
              </w:rPr>
              <w:br w:type="textWrapping"/>
            </w:r>
            <w:r>
              <w:rPr>
                <w:rStyle w:val="6"/>
                <w:lang w:val="en-US" w:eastAsia="zh-CN" w:bidi="ar"/>
              </w:rPr>
              <w:t>3.</w:t>
            </w:r>
            <w:r>
              <w:rPr>
                <w:rStyle w:val="8"/>
                <w:rFonts w:eastAsia="仿宋"/>
                <w:lang w:val="en-US" w:eastAsia="zh-CN" w:bidi="ar"/>
              </w:rPr>
              <w:t xml:space="preserve"> </w:t>
            </w:r>
            <w:r>
              <w:rPr>
                <w:rStyle w:val="6"/>
                <w:lang w:val="en-US" w:eastAsia="zh-CN" w:bidi="ar"/>
              </w:rPr>
              <w:t>输出报表管理</w:t>
            </w:r>
            <w:r>
              <w:rPr>
                <w:rStyle w:val="6"/>
                <w:lang w:val="en-US" w:eastAsia="zh-CN" w:bidi="ar"/>
              </w:rPr>
              <w:br w:type="textWrapping"/>
            </w:r>
            <w:r>
              <w:rPr>
                <w:rStyle w:val="6"/>
                <w:lang w:val="en-US" w:eastAsia="zh-CN" w:bidi="ar"/>
              </w:rPr>
              <w:t>能够根据收集的数据进行展现设计，需要提供直接配置的方式，可以对展现报表按照不同层级提供不同的展现方式，能够支撑报表和图表两种展现模式。</w:t>
            </w:r>
            <w:r>
              <w:rPr>
                <w:rStyle w:val="6"/>
                <w:lang w:val="en-US" w:eastAsia="zh-CN" w:bidi="ar"/>
              </w:rPr>
              <w:br w:type="textWrapping"/>
            </w:r>
            <w:r>
              <w:rPr>
                <w:rStyle w:val="6"/>
                <w:lang w:val="en-US" w:eastAsia="zh-CN" w:bidi="ar"/>
              </w:rPr>
              <w:t>4.报表数据录入</w:t>
            </w:r>
            <w:r>
              <w:rPr>
                <w:rStyle w:val="6"/>
                <w:lang w:val="en-US" w:eastAsia="zh-CN" w:bidi="ar"/>
              </w:rPr>
              <w:br w:type="textWrapping"/>
            </w:r>
            <w:r>
              <w:rPr>
                <w:rStyle w:val="6"/>
                <w:lang w:val="en-US" w:eastAsia="zh-CN" w:bidi="ar"/>
              </w:rPr>
              <w:t>各级党组织将数据录入相应的输入报表，可提供报表模板便于导入数据，可以对于进行二次修正。</w:t>
            </w:r>
            <w:r>
              <w:rPr>
                <w:rStyle w:val="6"/>
                <w:lang w:val="en-US" w:eastAsia="zh-CN" w:bidi="ar"/>
              </w:rPr>
              <w:br w:type="textWrapping"/>
            </w:r>
            <w:r>
              <w:rPr>
                <w:rStyle w:val="6"/>
                <w:lang w:val="en-US" w:eastAsia="zh-CN" w:bidi="ar"/>
              </w:rPr>
              <w:t>5.报表录入监控</w:t>
            </w:r>
            <w:r>
              <w:rPr>
                <w:rStyle w:val="6"/>
                <w:lang w:val="en-US" w:eastAsia="zh-CN" w:bidi="ar"/>
              </w:rPr>
              <w:br w:type="textWrapping"/>
            </w:r>
            <w:r>
              <w:rPr>
                <w:rStyle w:val="6"/>
                <w:lang w:val="en-US" w:eastAsia="zh-CN" w:bidi="ar"/>
              </w:rPr>
              <w:t>党委管理员可以监控报表的录入情况，并对报表的录入数据进行修改。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3"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12</w:t>
            </w:r>
          </w:p>
        </w:tc>
        <w:tc>
          <w:tcPr>
            <w:tcW w:w="534"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“智慧党建”业务服务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“党建引领基层治理”服务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包括不限于：</w:t>
            </w:r>
          </w:p>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“智慧网格”子模块</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基于社区/嘎查村专兼职网格员的工作部署，实现涉及信访类、公共服务服务类及多部门协调处理的群众问题的上报及解决。</w:t>
            </w:r>
          </w:p>
          <w:p>
            <w:pPr>
              <w:keepNext w:val="0"/>
              <w:keepLines w:val="0"/>
              <w:widowControl/>
              <w:numPr>
                <w:ilvl w:val="0"/>
                <w:numId w:val="2"/>
              </w:numPr>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“社区点单、党组织接单”子模块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系统支持按照相关规定，机关企事业单位党组织按期到报道社区报道。从党组织管理员上报群众述求到双报到双服务活动落实及活动评价的全程管理。</w:t>
            </w:r>
          </w:p>
          <w:p>
            <w:pPr>
              <w:keepNext w:val="0"/>
              <w:keepLines w:val="0"/>
              <w:widowControl/>
              <w:numPr>
                <w:ilvl w:val="0"/>
                <w:numId w:val="2"/>
              </w:numPr>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“在职党员进社区”子模块</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通过系统实现在职党员报到社区服务及服务反馈。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4、”城市基层治理重点任务督导“模块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市委组织部按照中央、自治区关于基层治理的有关要求，系统支持制定涉及社区年度重点任务清单，并按照任务比重明确任务分值。采取“社区自评、街道赋分、旗县审核”的方式，对街道社区基层治理工作情况进行督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8"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534"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“抓党建促乡村振兴”服务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包括不限于：</w:t>
            </w:r>
          </w:p>
          <w:p>
            <w:pPr>
              <w:keepNext w:val="0"/>
              <w:keepLines w:val="0"/>
              <w:widowControl/>
              <w:numPr>
                <w:ilvl w:val="0"/>
                <w:numId w:val="3"/>
              </w:numPr>
              <w:suppressLineNumbers w:val="0"/>
              <w:jc w:val="left"/>
              <w:textAlignment w:val="center"/>
              <w:rPr>
                <w:rStyle w:val="6"/>
                <w:rFonts w:hint="eastAsia"/>
                <w:i w:val="0"/>
                <w:iCs w:val="0"/>
                <w:lang w:val="en-US" w:eastAsia="zh-CN" w:bidi="ar"/>
              </w:rPr>
            </w:pPr>
            <w:r>
              <w:rPr>
                <w:rStyle w:val="6"/>
                <w:rFonts w:hint="eastAsia"/>
                <w:i w:val="0"/>
                <w:iCs w:val="0"/>
                <w:lang w:val="en-US" w:eastAsia="zh-CN" w:bidi="ar"/>
              </w:rPr>
              <w:t>“比武争星”子模块</w:t>
            </w:r>
          </w:p>
          <w:p>
            <w:pPr>
              <w:keepNext w:val="0"/>
              <w:keepLines w:val="0"/>
              <w:widowControl/>
              <w:numPr>
                <w:ilvl w:val="0"/>
                <w:numId w:val="0"/>
              </w:numPr>
              <w:suppressLineNumbers w:val="0"/>
              <w:jc w:val="left"/>
              <w:textAlignment w:val="center"/>
              <w:rPr>
                <w:rStyle w:val="6"/>
                <w:rFonts w:hint="default"/>
                <w:i w:val="0"/>
                <w:iCs w:val="0"/>
                <w:lang w:val="en-US" w:eastAsia="zh-CN" w:bidi="ar"/>
              </w:rPr>
            </w:pPr>
            <w:r>
              <w:rPr>
                <w:rStyle w:val="6"/>
                <w:rFonts w:hint="eastAsia"/>
                <w:i w:val="0"/>
                <w:iCs w:val="0"/>
                <w:lang w:val="en-US" w:eastAsia="zh-CN" w:bidi="ar"/>
              </w:rPr>
              <w:t>系统可按照季度管理比武比评结果，对比评结果记录文件资料。</w:t>
            </w:r>
          </w:p>
          <w:p>
            <w:pPr>
              <w:keepNext w:val="0"/>
              <w:keepLines w:val="0"/>
              <w:widowControl/>
              <w:numPr>
                <w:ilvl w:val="0"/>
                <w:numId w:val="3"/>
              </w:numPr>
              <w:suppressLineNumbers w:val="0"/>
              <w:jc w:val="left"/>
              <w:textAlignment w:val="center"/>
              <w:rPr>
                <w:rStyle w:val="6"/>
                <w:rFonts w:hint="default"/>
                <w:i w:val="0"/>
                <w:iCs w:val="0"/>
                <w:lang w:val="en-US" w:eastAsia="zh-CN" w:bidi="ar"/>
              </w:rPr>
            </w:pPr>
            <w:r>
              <w:rPr>
                <w:rStyle w:val="6"/>
                <w:rFonts w:hint="eastAsia"/>
                <w:i w:val="0"/>
                <w:iCs w:val="0"/>
                <w:lang w:val="en-US" w:eastAsia="zh-CN" w:bidi="ar"/>
              </w:rPr>
              <w:t>“嘎查村集体经济”子模块</w:t>
            </w:r>
          </w:p>
          <w:p>
            <w:pPr>
              <w:keepNext w:val="0"/>
              <w:keepLines w:val="0"/>
              <w:widowControl/>
              <w:numPr>
                <w:ilvl w:val="0"/>
                <w:numId w:val="0"/>
              </w:numPr>
              <w:suppressLineNumbers w:val="0"/>
              <w:jc w:val="left"/>
              <w:textAlignment w:val="center"/>
              <w:rPr>
                <w:rStyle w:val="6"/>
                <w:rFonts w:hint="default"/>
                <w:i w:val="0"/>
                <w:iCs w:val="0"/>
                <w:lang w:val="en-US" w:eastAsia="zh-CN" w:bidi="ar"/>
              </w:rPr>
            </w:pPr>
            <w:r>
              <w:rPr>
                <w:rStyle w:val="6"/>
                <w:rFonts w:hint="eastAsia"/>
                <w:i w:val="0"/>
                <w:iCs w:val="0"/>
                <w:lang w:val="en-US" w:eastAsia="zh-CN" w:bidi="ar"/>
              </w:rPr>
              <w:t>对嘎查村集体经济项目的收入情况、收益分配、入股情况等内容进行管理。</w:t>
            </w:r>
          </w:p>
          <w:p>
            <w:pPr>
              <w:keepNext w:val="0"/>
              <w:keepLines w:val="0"/>
              <w:widowControl/>
              <w:numPr>
                <w:ilvl w:val="0"/>
                <w:numId w:val="3"/>
              </w:numPr>
              <w:suppressLineNumbers w:val="0"/>
              <w:jc w:val="left"/>
              <w:textAlignment w:val="center"/>
              <w:rPr>
                <w:rStyle w:val="6"/>
                <w:rFonts w:hint="default"/>
                <w:i w:val="0"/>
                <w:iCs w:val="0"/>
                <w:lang w:val="en-US" w:eastAsia="zh-CN" w:bidi="ar"/>
              </w:rPr>
            </w:pPr>
            <w:r>
              <w:rPr>
                <w:rStyle w:val="6"/>
                <w:rFonts w:hint="eastAsia"/>
                <w:i w:val="0"/>
                <w:iCs w:val="0"/>
                <w:lang w:val="en-US" w:eastAsia="zh-CN" w:bidi="ar"/>
              </w:rPr>
              <w:t>“村级事务管理”子模块</w:t>
            </w:r>
          </w:p>
          <w:p>
            <w:pPr>
              <w:keepNext w:val="0"/>
              <w:keepLines w:val="0"/>
              <w:widowControl/>
              <w:numPr>
                <w:ilvl w:val="0"/>
                <w:numId w:val="0"/>
              </w:numPr>
              <w:suppressLineNumbers w:val="0"/>
              <w:jc w:val="left"/>
              <w:textAlignment w:val="center"/>
              <w:rPr>
                <w:rStyle w:val="6"/>
                <w:rFonts w:hint="default"/>
                <w:i w:val="0"/>
                <w:iCs w:val="0"/>
                <w:lang w:val="en-US" w:eastAsia="zh-CN" w:bidi="ar"/>
              </w:rPr>
            </w:pPr>
            <w:r>
              <w:rPr>
                <w:rStyle w:val="6"/>
                <w:rFonts w:hint="eastAsia"/>
                <w:i w:val="0"/>
                <w:iCs w:val="0"/>
                <w:lang w:val="en-US" w:eastAsia="zh-CN" w:bidi="ar"/>
              </w:rPr>
              <w:t>包含不限于重点任务管理、完成落实评价及抽查、重点任务督查等内容。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534"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”人才引领发展“服务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Style w:val="6"/>
                <w:rFonts w:hint="eastAsia"/>
                <w:i w:val="0"/>
                <w:iCs w:val="0"/>
                <w:lang w:val="en-US" w:eastAsia="zh-CN" w:bidi="ar"/>
              </w:rPr>
            </w:pPr>
            <w:r>
              <w:rPr>
                <w:rStyle w:val="6"/>
                <w:rFonts w:hint="eastAsia"/>
                <w:i w:val="0"/>
                <w:iCs w:val="0"/>
                <w:lang w:val="en-US" w:eastAsia="zh-CN" w:bidi="ar"/>
              </w:rPr>
              <w:t>包括不限于：</w:t>
            </w:r>
          </w:p>
          <w:p>
            <w:pPr>
              <w:keepNext w:val="0"/>
              <w:keepLines w:val="0"/>
              <w:widowControl/>
              <w:numPr>
                <w:ilvl w:val="0"/>
                <w:numId w:val="4"/>
              </w:numPr>
              <w:suppressLineNumbers w:val="0"/>
              <w:jc w:val="left"/>
              <w:textAlignment w:val="center"/>
              <w:rPr>
                <w:rStyle w:val="6"/>
                <w:rFonts w:hint="eastAsia"/>
                <w:i w:val="0"/>
                <w:iCs w:val="0"/>
                <w:lang w:val="en-US" w:eastAsia="zh-CN" w:bidi="ar"/>
              </w:rPr>
            </w:pPr>
            <w:r>
              <w:rPr>
                <w:rStyle w:val="6"/>
                <w:rFonts w:hint="eastAsia"/>
                <w:i w:val="0"/>
                <w:iCs w:val="0"/>
                <w:lang w:val="en-US" w:eastAsia="zh-CN" w:bidi="ar"/>
              </w:rPr>
              <w:t>不用登录系统即可了解近期发生的新闻和通知公告等信息，实现人才窗口功能。</w:t>
            </w:r>
          </w:p>
          <w:p>
            <w:pPr>
              <w:keepNext w:val="0"/>
              <w:keepLines w:val="0"/>
              <w:widowControl/>
              <w:numPr>
                <w:ilvl w:val="0"/>
                <w:numId w:val="4"/>
              </w:numPr>
              <w:suppressLineNumbers w:val="0"/>
              <w:jc w:val="left"/>
              <w:textAlignment w:val="center"/>
              <w:rPr>
                <w:rStyle w:val="6"/>
                <w:rFonts w:hint="default"/>
                <w:i w:val="0"/>
                <w:iCs w:val="0"/>
                <w:lang w:val="en-US" w:eastAsia="zh-CN" w:bidi="ar"/>
              </w:rPr>
            </w:pPr>
            <w:r>
              <w:rPr>
                <w:rStyle w:val="6"/>
                <w:rFonts w:hint="eastAsia"/>
                <w:i w:val="0"/>
                <w:iCs w:val="0"/>
                <w:lang w:val="en-US" w:eastAsia="zh-CN" w:bidi="ar"/>
              </w:rPr>
              <w:t>通过系统首页发布人才政策宣传相关信息。</w:t>
            </w:r>
          </w:p>
          <w:p>
            <w:pPr>
              <w:keepNext w:val="0"/>
              <w:keepLines w:val="0"/>
              <w:widowControl/>
              <w:numPr>
                <w:ilvl w:val="0"/>
                <w:numId w:val="4"/>
              </w:numPr>
              <w:suppressLineNumbers w:val="0"/>
              <w:jc w:val="left"/>
              <w:textAlignment w:val="center"/>
              <w:rPr>
                <w:rStyle w:val="6"/>
                <w:rFonts w:hint="default"/>
                <w:i w:val="0"/>
                <w:iCs w:val="0"/>
                <w:lang w:val="en-US" w:eastAsia="zh-CN" w:bidi="ar"/>
              </w:rPr>
            </w:pPr>
            <w:r>
              <w:rPr>
                <w:rStyle w:val="6"/>
                <w:rFonts w:hint="eastAsia"/>
                <w:i w:val="0"/>
                <w:iCs w:val="0"/>
                <w:lang w:val="en-US" w:eastAsia="zh-CN" w:bidi="ar"/>
              </w:rPr>
              <w:t>要对人才实行信息系统的服务保障和人才驿站管理。</w:t>
            </w:r>
          </w:p>
          <w:p>
            <w:pPr>
              <w:keepNext w:val="0"/>
              <w:keepLines w:val="0"/>
              <w:widowControl/>
              <w:numPr>
                <w:ilvl w:val="0"/>
                <w:numId w:val="4"/>
              </w:numPr>
              <w:suppressLineNumbers w:val="0"/>
              <w:jc w:val="left"/>
              <w:textAlignment w:val="center"/>
              <w:rPr>
                <w:rStyle w:val="6"/>
                <w:rFonts w:hint="default"/>
                <w:i w:val="0"/>
                <w:iCs w:val="0"/>
                <w:lang w:val="en-US" w:eastAsia="zh-CN" w:bidi="ar"/>
              </w:rPr>
            </w:pPr>
            <w:r>
              <w:rPr>
                <w:rStyle w:val="6"/>
                <w:rFonts w:hint="eastAsia"/>
                <w:i w:val="0"/>
                <w:iCs w:val="0"/>
                <w:lang w:val="en-US" w:eastAsia="zh-CN" w:bidi="ar"/>
              </w:rPr>
              <w:t>实现“双招双引”管理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7"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w:t>
            </w:r>
          </w:p>
        </w:tc>
        <w:tc>
          <w:tcPr>
            <w:tcW w:w="534"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48"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“党务工作”服务</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党组织换届红黄蓝预警工作服务</w:t>
            </w:r>
          </w:p>
        </w:tc>
        <w:tc>
          <w:tcPr>
            <w:tcW w:w="2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包括不限于：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1、组织换届管理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系统支持智能预警功能，将党组织换届相关信息录入，系统按照“红黄蓝”预警的方式，及时提醒督促党组织按期换届；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2、换届时间维护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系统支持提前将党组织换届时间录入智慧党建系统；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3、换届提醒管理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提供按照不同程度显示不同颜色的方式进行预警，例如对任期将满的提前6个月以3个蓝灯预警，换届请示已批准的2个蓝灯预警，候选人预备人选请示已批复的以1个蓝灯预警；对任期已满经批准同意延期换届的以黄灯预警；对任期已满未换届的以红灯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534"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48"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三会一课、主题党日等组织生活记录服务</w:t>
            </w:r>
          </w:p>
        </w:tc>
        <w:tc>
          <w:tcPr>
            <w:tcW w:w="2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包括不限于：</w:t>
            </w:r>
          </w:p>
          <w:p>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网格组织生活</w:t>
            </w:r>
          </w:p>
          <w:p>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党组织及党小组人员选择不同活动内容，自动匹配组织下党员，实现网格组织生活。</w:t>
            </w:r>
          </w:p>
          <w:p>
            <w:pPr>
              <w:keepNext w:val="0"/>
              <w:keepLines w:val="0"/>
              <w:widowControl/>
              <w:numPr>
                <w:ilvl w:val="0"/>
                <w:numId w:val="5"/>
              </w:numPr>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活动完成记录活动主题及活动内容信息，主要涉及三会一课、主题党日活动。</w:t>
            </w:r>
          </w:p>
          <w:p>
            <w:pPr>
              <w:keepNext w:val="0"/>
              <w:keepLines w:val="0"/>
              <w:widowControl/>
              <w:numPr>
                <w:ilvl w:val="0"/>
                <w:numId w:val="5"/>
              </w:numPr>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“两新”组织活动，活动结束记录信息可做积分管理。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8"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17</w:t>
            </w:r>
          </w:p>
        </w:tc>
        <w:tc>
          <w:tcPr>
            <w:tcW w:w="534"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“两新”组织网上党群之家服务</w:t>
            </w:r>
          </w:p>
        </w:tc>
        <w:tc>
          <w:tcPr>
            <w:tcW w:w="2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包括不限于：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1、“组织生活网上记录”子模块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系统具备“三会一课”、民主生活会、组织生活会、主题党日等活动的功能。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2、“两新”党组织换届预警提示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系统支持智能预警功能，将“两新”党组织换届相关信息录入，系统按照“红黄蓝”预警的方式，及时提醒督促党组织按期换届；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3、“两新”党组织大地图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通过地图的形式展示“两新”党组织信息。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534"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网上党校服务</w:t>
            </w:r>
          </w:p>
        </w:tc>
        <w:tc>
          <w:tcPr>
            <w:tcW w:w="2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包括不限于：</w:t>
            </w:r>
          </w:p>
          <w:p>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通过网上党校满足市级、旗区组织部可以在系统中上传学习资料，实现在线观看视频学习、考试等功能。</w:t>
            </w:r>
          </w:p>
          <w:p>
            <w:pPr>
              <w:keepNext w:val="0"/>
              <w:keepLines w:val="0"/>
              <w:widowControl/>
              <w:numPr>
                <w:ilvl w:val="0"/>
                <w:numId w:val="6"/>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学习区域可以按照需要添加醒目的学习主题或机构名称。</w:t>
            </w:r>
          </w:p>
          <w:p>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对于学习内容进行分类分权限管理。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3"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534"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“亮晒比”工作服务</w:t>
            </w:r>
          </w:p>
        </w:tc>
        <w:tc>
          <w:tcPr>
            <w:tcW w:w="2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包括不限于：</w:t>
            </w:r>
          </w:p>
          <w:p>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支持模范支部动态管理，对模范支部实现评定记录、基本情况记录、支部简介实现动态调整。</w:t>
            </w:r>
          </w:p>
          <w:p>
            <w:pPr>
              <w:keepNext w:val="0"/>
              <w:keepLines w:val="0"/>
              <w:widowControl/>
              <w:numPr>
                <w:ilvl w:val="0"/>
                <w:numId w:val="7"/>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对党群服务中心示范基地的评定及管理。</w:t>
            </w:r>
          </w:p>
          <w:p>
            <w:pPr>
              <w:keepNext w:val="0"/>
              <w:keepLines w:val="0"/>
              <w:widowControl/>
              <w:numPr>
                <w:ilvl w:val="0"/>
                <w:numId w:val="7"/>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系统设立北疆机关党建示范阵地子模块，实现动态管理。</w:t>
            </w:r>
          </w:p>
          <w:p>
            <w:pPr>
              <w:keepNext w:val="0"/>
              <w:keepLines w:val="0"/>
              <w:widowControl/>
              <w:numPr>
                <w:ilvl w:val="0"/>
                <w:numId w:val="7"/>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系统设立国企党建示范支部，实现动态评定管理。</w:t>
            </w:r>
          </w:p>
          <w:p>
            <w:pPr>
              <w:keepNext w:val="0"/>
              <w:keepLines w:val="0"/>
              <w:widowControl/>
              <w:numPr>
                <w:ilvl w:val="0"/>
                <w:numId w:val="7"/>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系统设立公立医院示范支部，实现动态评定管理。</w:t>
            </w:r>
          </w:p>
          <w:p>
            <w:pPr>
              <w:keepNext w:val="0"/>
              <w:keepLines w:val="0"/>
              <w:widowControl/>
              <w:numPr>
                <w:ilvl w:val="0"/>
                <w:numId w:val="7"/>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对于“双强六好”非公企业进行评定和动态管理。</w:t>
            </w:r>
          </w:p>
          <w:p>
            <w:pPr>
              <w:keepNext w:val="0"/>
              <w:keepLines w:val="0"/>
              <w:widowControl/>
              <w:numPr>
                <w:ilvl w:val="0"/>
                <w:numId w:val="7"/>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系统设立“六个好”社会组织评定及动态管理。</w:t>
            </w:r>
          </w:p>
          <w:p>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设立示范商圈楼宇（专业市场）评定和动态管理。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534"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党务公开服务</w:t>
            </w:r>
          </w:p>
        </w:tc>
        <w:tc>
          <w:tcPr>
            <w:tcW w:w="2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包括不限于：</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1、市级党组织或旗县党组织可以进行党务信息发布，并且提供系统登录前即可浏览党务信息的能力。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534"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党建项目绩效管理服务</w:t>
            </w:r>
          </w:p>
        </w:tc>
        <w:tc>
          <w:tcPr>
            <w:tcW w:w="2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包含不限于：</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对市县乡镇旗区党建项目进行管理，实现项目名称、项目位置、项目立项情况、项目资金情况、项目监管情况、项目进度情况、项目验收情况、项目完工展示等内容进行管理。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党建宣传服务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党建宣传专栏服务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对党建相关宣传类内容的对外发布和呈现。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5"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党建大数据服务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党建大数据展示服务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包括不限于：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1、“党组织大地图”子模块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系统支持全市基层党建示范点地图。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2、“党建驾驶舱”子模块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党组织领导通过系统可实时对组织内党员教育、组织建设情况进行全程监控管理，了解掌握组织情况，加强管理工作。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3、“党建报表”子模块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系统提供党建大数据智能分析功能，党员学习情况统计。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4、党建项目绩效管理模块功能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系统支持党建项目绩效管理的功能。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5、党务工作模块功能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系统支持党务工作的展示功能。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6、党建宣传模块功能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系统支持发布信息的功能。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党建链接服务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党建链接服务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将市级“智慧党建”平台与各部门、各旗县智慧化平台通过技术化手段链接，通过相同的账号密码，登陆各级平台，实现平台互联互通、数据共享、信息互用。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25</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“云资源”服务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highlight w:val="none"/>
                <w:u w:val="none"/>
              </w:rPr>
            </w:pP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满足通辽市“党群通”智慧党建项目平台承载及升级所需云资源，云资源平台需具备三级等保能力。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26</w:t>
            </w:r>
          </w:p>
        </w:tc>
        <w:tc>
          <w:tcPr>
            <w:tcW w:w="5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服务整体要求</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易用性要求</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平台以设计实用功能为目标，在不给基层增加额外负担的基础上，更多为基层工作提供便利，凡同质化功能模块不再开发，确保平台能够发挥出应有作用和价值，支撑持预留平台链接端口。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27</w:t>
            </w: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部署支持</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支持政务外网部署，其中网络带宽由各级党组织自行解决，不在此次招标范围内。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28</w:t>
            </w: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实施服务</w:t>
            </w:r>
          </w:p>
        </w:tc>
        <w:tc>
          <w:tcPr>
            <w:tcW w:w="327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含环境部署、调研与确认、实施与开发、接口对接、性能优化、系统测试、系统培训及上线等，并提供相关详细方案；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提供的系统模块可拓展；配合采购方完成三级等保测评及三方检测。</w:t>
            </w:r>
          </w:p>
        </w:tc>
      </w:tr>
    </w:tbl>
    <w:p>
      <w:pPr>
        <w:rPr>
          <w:rFonts w:ascii="Arial"/>
          <w:sz w:val="21"/>
        </w:rPr>
      </w:pPr>
    </w:p>
    <w:p>
      <w:pPr>
        <w:spacing w:before="75" w:line="221" w:lineRule="auto"/>
        <w:ind w:left="16"/>
        <w:rPr>
          <w:rFonts w:ascii="宋体" w:hAnsi="宋体" w:eastAsia="宋体" w:cs="宋体"/>
          <w:sz w:val="19"/>
          <w:szCs w:val="19"/>
        </w:rPr>
      </w:pPr>
      <w:r>
        <w:rPr>
          <w:rFonts w:ascii="宋体" w:hAnsi="宋体" w:eastAsia="宋体" w:cs="宋体"/>
          <w:spacing w:val="8"/>
          <w:sz w:val="19"/>
          <w:szCs w:val="19"/>
        </w:rPr>
        <w:t>附表</w:t>
      </w:r>
      <w:r>
        <w:rPr>
          <w:rFonts w:hint="eastAsia" w:ascii="宋体" w:hAnsi="宋体" w:eastAsia="宋体" w:cs="宋体"/>
          <w:spacing w:val="8"/>
          <w:sz w:val="19"/>
          <w:szCs w:val="19"/>
          <w:lang w:val="en-US" w:eastAsia="zh-CN"/>
        </w:rPr>
        <w:t>二</w:t>
      </w:r>
      <w:r>
        <w:rPr>
          <w:rFonts w:ascii="宋体" w:hAnsi="宋体" w:eastAsia="宋体" w:cs="宋体"/>
          <w:spacing w:val="8"/>
          <w:sz w:val="19"/>
          <w:szCs w:val="19"/>
        </w:rPr>
        <w:t>：</w:t>
      </w:r>
      <w:r>
        <w:rPr>
          <w:rFonts w:hint="eastAsia" w:ascii="宋体" w:hAnsi="宋体" w:eastAsia="宋体" w:cs="宋体"/>
          <w:spacing w:val="8"/>
          <w:sz w:val="19"/>
          <w:szCs w:val="19"/>
          <w:lang w:val="en-US" w:eastAsia="zh-CN"/>
        </w:rPr>
        <w:t>视频会议系统服务</w:t>
      </w:r>
      <w:r>
        <w:rPr>
          <w:rFonts w:ascii="宋体" w:hAnsi="宋体" w:eastAsia="宋体" w:cs="宋体"/>
          <w:spacing w:val="8"/>
          <w:sz w:val="19"/>
          <w:szCs w:val="19"/>
        </w:rPr>
        <w:t xml:space="preserve">  是否允许进口： </w:t>
      </w:r>
      <w:r>
        <w:rPr>
          <w:rFonts w:ascii="宋体" w:hAnsi="宋体" w:eastAsia="宋体" w:cs="宋体"/>
          <w:spacing w:val="7"/>
          <w:sz w:val="19"/>
          <w:szCs w:val="19"/>
        </w:rPr>
        <w:t>否</w:t>
      </w:r>
    </w:p>
    <w:p/>
    <w:tbl>
      <w:tblPr>
        <w:tblStyle w:val="3"/>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023"/>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83" w:type="pct"/>
            <w:vAlign w:val="center"/>
          </w:tcPr>
          <w:p>
            <w:pPr>
              <w:widowControl w:val="0"/>
              <w:kinsoku/>
              <w:autoSpaceDE/>
              <w:autoSpaceDN/>
              <w:adjustRightInd/>
              <w:snapToGrid/>
              <w:spacing w:line="288" w:lineRule="auto"/>
              <w:jc w:val="center"/>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序号</w:t>
            </w:r>
          </w:p>
        </w:tc>
        <w:tc>
          <w:tcPr>
            <w:tcW w:w="603" w:type="pct"/>
            <w:vAlign w:val="center"/>
          </w:tcPr>
          <w:p>
            <w:pPr>
              <w:widowControl w:val="0"/>
              <w:kinsoku/>
              <w:autoSpaceDE/>
              <w:autoSpaceDN/>
              <w:adjustRightInd/>
              <w:snapToGrid/>
              <w:spacing w:line="288" w:lineRule="auto"/>
              <w:jc w:val="center"/>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名称</w:t>
            </w:r>
          </w:p>
        </w:tc>
        <w:tc>
          <w:tcPr>
            <w:tcW w:w="4113" w:type="pct"/>
            <w:vAlign w:val="center"/>
          </w:tcPr>
          <w:p>
            <w:pPr>
              <w:widowControl w:val="0"/>
              <w:kinsoku/>
              <w:autoSpaceDE/>
              <w:autoSpaceDN/>
              <w:adjustRightInd/>
              <w:snapToGrid/>
              <w:spacing w:line="288" w:lineRule="auto"/>
              <w:jc w:val="center"/>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7" w:hRule="atLeast"/>
          <w:jc w:val="center"/>
        </w:trPr>
        <w:tc>
          <w:tcPr>
            <w:tcW w:w="283" w:type="pct"/>
            <w:vAlign w:val="center"/>
          </w:tcPr>
          <w:p>
            <w:pPr>
              <w:widowControl w:val="0"/>
              <w:kinsoku/>
              <w:autoSpaceDE/>
              <w:autoSpaceDN/>
              <w:adjustRightInd/>
              <w:snapToGrid/>
              <w:spacing w:line="288" w:lineRule="auto"/>
              <w:jc w:val="center"/>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1</w:t>
            </w:r>
          </w:p>
        </w:tc>
        <w:tc>
          <w:tcPr>
            <w:tcW w:w="603" w:type="pct"/>
            <w:vAlign w:val="center"/>
          </w:tcPr>
          <w:p>
            <w:pPr>
              <w:widowControl w:val="0"/>
              <w:kinsoku/>
              <w:autoSpaceDE/>
              <w:autoSpaceDN/>
              <w:adjustRightInd/>
              <w:snapToGrid/>
              <w:spacing w:line="288" w:lineRule="auto"/>
              <w:jc w:val="left"/>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会务云架构视频平台服务</w:t>
            </w:r>
          </w:p>
        </w:tc>
        <w:tc>
          <w:tcPr>
            <w:tcW w:w="4113" w:type="pct"/>
            <w:vAlign w:val="center"/>
          </w:tcPr>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提供云架构视频平台，平台应具备高可靠、高安全、大并发、可扩展性，具备跨层级、跨地域、跨部门、跨业务的支撑服务能力：</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1.平台部署服务要求：</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政务云为我市政务部门业务应用系统部署及运行提供基础网络支撑、基础软硬件环境、基础运维服务、高安全防护及资源池承载服务，平台应支持以政务云为基础的虚拟化、云化部署以及信创环境资源池虚拟机部署。</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2.平台容量与规格需求：</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1）配置≥300000个用户注册管理服务能力；</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配置≥3000路4K端口接入服务,参加同一组会议，用于全市大规模会议;配置≥1000路4K端口并发服务，用于常态会议，满足终端以不同的协议、带宽、分辨率、帧率接入，每个终端可以设置独立不同的多画面，支持从互联网侧并发加入会议实现双向音视频实时互动的能力；</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3）配置≥100组1080P多分屏会议并发能力，每组会议支持终端以不同的协议、带宽、分辨率、帧率参加同一组会议，每个终端可以设置独立不同的多画面；</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4）配置≥10组高清1080P多分屏视频会议并发录制能力；</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3.支持H.264SVC、H.265SVC等视频编解码协议，支持Opus、G.722.1C、G.722等音频编解码协议。</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4.具备良好的网络适应性，在网络出现50%丢包情况下，视频无花屏卡顿，视频发送接收分辨率仍可达1080P，发送接收帧率平均不低于25帧。提供鉴定测试报告。</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5.支持对通讯录进行统一管理，可以建立多级组织部门树，支持分级分权管理，可以设定下级管理员管理范围与管理权限。</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6.可以在管理平台设置对指定用户信息手机号码隐藏，被隐藏手机号码除了在管理平台通讯录可见，在各终端上的通讯录、呼叫记录将都不呈现。</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7.无需下载视频会议客户端，支持通过微信小程序入会。</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8.无需下载视频会议客户端，支持通过浏览器（webrtc） 方式入会。</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9.支持在会议中发起签到，可以自动统计签到结果。</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10.支持对录制的视频进行在线编辑的能力，包括去除视频文件的片头和片尾以及片中的无效会议时间，多个片段视频文件可拼接成一个视频文件，也可增加片头、片尾等。</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11.资源池内单台MCU出现宕机情况时，能够自动切换到池内其他正常的MCU，自动切换时间应≤6秒，会议可恢复正常。提供鉴定测试报告。</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12.平台通过网络安全等级保护第三级测评。提供鉴定测试报告。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6" w:hRule="atLeast"/>
          <w:jc w:val="center"/>
        </w:trPr>
        <w:tc>
          <w:tcPr>
            <w:tcW w:w="283" w:type="pct"/>
            <w:vAlign w:val="center"/>
          </w:tcPr>
          <w:p>
            <w:pPr>
              <w:widowControl w:val="0"/>
              <w:kinsoku/>
              <w:autoSpaceDE/>
              <w:autoSpaceDN/>
              <w:adjustRightInd/>
              <w:snapToGrid/>
              <w:spacing w:line="288" w:lineRule="auto"/>
              <w:jc w:val="center"/>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2</w:t>
            </w:r>
          </w:p>
        </w:tc>
        <w:tc>
          <w:tcPr>
            <w:tcW w:w="603" w:type="pct"/>
            <w:vAlign w:val="center"/>
          </w:tcPr>
          <w:p>
            <w:pPr>
              <w:widowControl w:val="0"/>
              <w:kinsoku/>
              <w:autoSpaceDE/>
              <w:autoSpaceDN/>
              <w:adjustRightInd/>
              <w:snapToGrid/>
              <w:spacing w:line="288" w:lineRule="auto"/>
              <w:jc w:val="left"/>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主会场接入服务</w:t>
            </w:r>
          </w:p>
        </w:tc>
        <w:tc>
          <w:tcPr>
            <w:tcW w:w="4113" w:type="pct"/>
            <w:vAlign w:val="center"/>
          </w:tcPr>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主会场提供1套高品质专业视频接入服务，具备4K高清音视频体验：</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1.提供主会场分体式终端接入服务，整套应包含终端主机、4K云台摄像机、全向麦克风、遥控器、无线投屏器等。</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2.支持19英寸机架安装，采用嵌入式操作系统、非PC架构，产品稳定可靠，支持7×24小时开机运行。</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3.配置具备≥4个高清视频输入接口。具备≥2个HDMI高清视频输出接口，方便与会议室其他视频系统集成。</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4.配置具备≥5个音频输入接口；≥2个音频输出接口，方便与会议室音频系统集成。</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5.支持H.264 SVC、H.265视频编码技术，能够适应不同线路带宽、不同设备能力、不同网络环境的组网需求。本次应配置支持4K30fps、1080P60fps、1080P30fps、720P60fps、720P30fps分辨率。</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6.支持双流内容分享，支持4K高清双流，并可向下兼容共享PC的主要分辨率，如1920*1080、1440*900、1280*800、1024*768等，支持电子白板功能，可多方同时标注协作。</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7.提供会议录制服务：可以对召开中的视频会议进行录制，录制视频可以通过链接、二维码分享，共享给指定的用户。提供鉴定测试报告。</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8.云台高清摄像头机支持4K30fps，1080p/60, 1080p/30活动图像采集和输出。支持至少12倍光学变焦。</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9.全向麦克风支持360°全向拾音，高保真智能降噪，≥8米有效拾音距离。</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10.提供同品牌无线传屏器一套，可在本地和远程会议中便捷分享电脑画面。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5" w:hRule="atLeast"/>
          <w:jc w:val="center"/>
        </w:trPr>
        <w:tc>
          <w:tcPr>
            <w:tcW w:w="283" w:type="pct"/>
            <w:vAlign w:val="center"/>
          </w:tcPr>
          <w:p>
            <w:pPr>
              <w:widowControl w:val="0"/>
              <w:kinsoku/>
              <w:autoSpaceDE/>
              <w:autoSpaceDN/>
              <w:adjustRightInd/>
              <w:snapToGrid/>
              <w:spacing w:line="288" w:lineRule="auto"/>
              <w:jc w:val="center"/>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3</w:t>
            </w:r>
          </w:p>
        </w:tc>
        <w:tc>
          <w:tcPr>
            <w:tcW w:w="603" w:type="pct"/>
            <w:vAlign w:val="center"/>
          </w:tcPr>
          <w:p>
            <w:pPr>
              <w:widowControl w:val="0"/>
              <w:kinsoku/>
              <w:autoSpaceDE/>
              <w:autoSpaceDN/>
              <w:adjustRightInd/>
              <w:snapToGrid/>
              <w:spacing w:line="288" w:lineRule="auto"/>
              <w:jc w:val="both"/>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桌面接入服务</w:t>
            </w:r>
          </w:p>
        </w:tc>
        <w:tc>
          <w:tcPr>
            <w:tcW w:w="4113" w:type="pct"/>
            <w:vAlign w:val="center"/>
          </w:tcPr>
          <w:p>
            <w:pPr>
              <w:widowControl w:val="0"/>
              <w:spacing w:line="360" w:lineRule="auto"/>
              <w:ind w:firstLine="0" w:firstLineChars="0"/>
              <w:jc w:val="both"/>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领导桌面提供</w:t>
            </w:r>
            <w:r>
              <w:rPr>
                <w:rFonts w:ascii="宋体" w:hAnsi="宋体" w:eastAsia="宋体" w:cs="Times New Roman"/>
                <w:kern w:val="2"/>
                <w:sz w:val="21"/>
                <w:szCs w:val="22"/>
                <w:lang w:val="en-US" w:eastAsia="zh-CN" w:bidi="ar-SA"/>
              </w:rPr>
              <w:t>3</w:t>
            </w:r>
            <w:r>
              <w:rPr>
                <w:rFonts w:hint="eastAsia" w:ascii="宋体" w:hAnsi="宋体" w:eastAsia="宋体" w:cs="Times New Roman"/>
                <w:kern w:val="2"/>
                <w:sz w:val="21"/>
                <w:szCs w:val="22"/>
                <w:lang w:val="en-US" w:eastAsia="zh-CN" w:bidi="ar-SA"/>
              </w:rPr>
              <w:t>套高品质专业视频接入服务，具备4K高清音视频体验：</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1.提供一体化智能终端接入服务，摄像机、触控显示屏（不低于11.6寸）、麦克风和扬声器高度集成。</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2.采用嵌入式操作系统，非PC架构，通过遥控器或触控屏幕进行会议控制包括控制声音、图像、会议管理等，非键盘鼠标操作，采用国产芯片提供鉴定测试报告。</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3.集成专业级高清镜头，支持108°水平视角，采用4K分辨率感光元件，自动对焦。</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4.视频编码：支持SVC分层编码技术。提供鉴定测试报告。</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5.支持360°全向拾音， 8米有效拾音距离。</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6.为保证音频效果，系统应支持宽频高保真语音技术，支持G.711、G.722、OPUS音频编解码协议。</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7.支持4K30fps、1080P30fps、720P30fps、360P30fps、180P30fps分辨率。</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8.支持双流内容分享，支持1080P高清双流，并可向下兼容共享PC的主要分辨率，如1440*900、1280*800、1024*768等。支持会议中对共享内容进行批注。</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9.支持HDMI 接口输出音频/4K 视频，支持4K 解码能力提供鉴定测试报告。</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10.支持通过无线传屏器与终端配对，实现PC桌面、文件等内容的共享，同时抓取并分享内容播放的声音。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7" w:hRule="atLeast"/>
          <w:jc w:val="center"/>
        </w:trPr>
        <w:tc>
          <w:tcPr>
            <w:tcW w:w="283" w:type="pct"/>
            <w:vAlign w:val="center"/>
          </w:tcPr>
          <w:p>
            <w:pPr>
              <w:widowControl w:val="0"/>
              <w:kinsoku/>
              <w:autoSpaceDE/>
              <w:autoSpaceDN/>
              <w:adjustRightInd/>
              <w:snapToGrid/>
              <w:spacing w:line="288" w:lineRule="auto"/>
              <w:jc w:val="center"/>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4</w:t>
            </w:r>
          </w:p>
        </w:tc>
        <w:tc>
          <w:tcPr>
            <w:tcW w:w="603" w:type="pct"/>
            <w:vAlign w:val="center"/>
          </w:tcPr>
          <w:p>
            <w:pPr>
              <w:widowControl w:val="0"/>
              <w:kinsoku/>
              <w:autoSpaceDE/>
              <w:autoSpaceDN/>
              <w:adjustRightInd/>
              <w:snapToGrid/>
              <w:spacing w:line="288" w:lineRule="auto"/>
              <w:jc w:val="left"/>
              <w:textAlignment w:val="auto"/>
              <w:rPr>
                <w:rFonts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分会场接入服务</w:t>
            </w:r>
          </w:p>
        </w:tc>
        <w:tc>
          <w:tcPr>
            <w:tcW w:w="4113" w:type="pct"/>
            <w:vAlign w:val="center"/>
          </w:tcPr>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各分会场提供2</w:t>
            </w:r>
            <w:r>
              <w:rPr>
                <w:rFonts w:ascii="宋体" w:hAnsi="宋体" w:eastAsia="宋体" w:cs="Times New Roman"/>
                <w:kern w:val="2"/>
                <w:sz w:val="21"/>
                <w:szCs w:val="22"/>
                <w:lang w:val="en-US" w:eastAsia="zh-CN" w:bidi="ar-SA"/>
              </w:rPr>
              <w:t>2</w:t>
            </w:r>
            <w:r>
              <w:rPr>
                <w:rFonts w:hint="eastAsia" w:ascii="宋体" w:hAnsi="宋体" w:eastAsia="宋体" w:cs="Times New Roman"/>
                <w:kern w:val="2"/>
                <w:sz w:val="21"/>
                <w:szCs w:val="22"/>
                <w:lang w:val="en-US" w:eastAsia="zh-CN" w:bidi="ar-SA"/>
              </w:rPr>
              <w:t>套高品质专业视频接入服务，具备4K高清音视频体验：</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1.提供分会场硬件设备分体式终端接入服务，整套应包含终端主机、4K云台摄像机、全向麦克风、遥控器、无线投屏器等。</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2.支持19英寸机架安装，采用嵌入式操作系统、非PC架构，产品稳定可靠，支持7×24小时开机运行。</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3.配置具备≥3个高清视频输入接口。具备≥1个HDMI高清视频输出接口，方便与会议室其他视频系统集成。</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4.配置具备≥5个音频输入接口；≥2个音频输出接口，方便与会议室音频系统集成。</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5.支持H.264 SVC、H.265视频编码技术，能够适应不同线路带宽、不同设备能力、不同网络环境的组网需求。本次应配置支持4K30fps、1080P60fps、1080P30fps、720P60fps、720P30fps分辨率。</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6.支持双流内容分享，支持4K高清双流，并可向下兼容共享PC的主要分辨率，如1920*1080、1440*900、1280*800、1024*768等，支持电子白板功能，可多方同时标注协作。</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7.网络适应性：在网络丢包率50%的情况下能保证音视频流畅传输，帧率不低于25帧/秒，提供鉴定测试报告。</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8.云台高清摄像头与终端同一品牌。支持4K30fps，1080p/60, 1080p/30,活动图像采集和输出。支持至少12倍光学变焦。</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9.全向麦克风支持360°全向拾音，高保真智能降噪，≥8米有效拾音距离。</w:t>
            </w:r>
          </w:p>
          <w:p>
            <w:pPr>
              <w:widowControl w:val="0"/>
              <w:spacing w:line="360" w:lineRule="auto"/>
              <w:ind w:firstLine="0" w:firstLineChars="0"/>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10.提供同品牌无线传屏器一套，可在本地和远程会议中便捷分享电脑画面。</w:t>
            </w:r>
          </w:p>
        </w:tc>
      </w:tr>
    </w:tbl>
    <w:p/>
    <w:p/>
    <w:p>
      <w:pPr>
        <w:rPr>
          <w:rFonts w:hint="eastAsia" w:eastAsia="宋体"/>
          <w:lang w:val="en-US" w:eastAsia="zh-CN"/>
        </w:rPr>
      </w:pPr>
      <w:r>
        <w:rPr>
          <w:rFonts w:hint="eastAsia" w:eastAsia="宋体"/>
          <w:lang w:val="en-US" w:eastAsia="zh-CN"/>
        </w:rPr>
        <w:t>附表三：测评服务</w:t>
      </w:r>
    </w:p>
    <w:p>
      <w:pPr>
        <w:rPr>
          <w:rFonts w:hint="eastAsia" w:eastAsia="宋体"/>
          <w:lang w:val="en-US" w:eastAsia="zh-CN"/>
        </w:rPr>
      </w:pPr>
    </w:p>
    <w:p>
      <w:pPr>
        <w:rPr>
          <w:rFonts w:hint="eastAsia" w:eastAsia="宋体"/>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094"/>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9" w:type="dxa"/>
          </w:tcPr>
          <w:p>
            <w:pPr>
              <w:widowControl w:val="0"/>
              <w:rPr>
                <w:rFonts w:hint="default" w:eastAsia="宋体"/>
                <w:vertAlign w:val="baseline"/>
                <w:lang w:val="en-US" w:eastAsia="zh-CN"/>
              </w:rPr>
            </w:pPr>
            <w:r>
              <w:rPr>
                <w:rFonts w:hint="eastAsia" w:eastAsia="宋体"/>
                <w:vertAlign w:val="baseline"/>
                <w:lang w:val="en-US" w:eastAsia="zh-CN"/>
              </w:rPr>
              <w:t>序号</w:t>
            </w:r>
          </w:p>
        </w:tc>
        <w:tc>
          <w:tcPr>
            <w:tcW w:w="1309" w:type="dxa"/>
          </w:tcPr>
          <w:p>
            <w:pPr>
              <w:widowControl w:val="0"/>
              <w:rPr>
                <w:rFonts w:hint="default" w:eastAsia="宋体"/>
                <w:vertAlign w:val="baseline"/>
                <w:lang w:val="en-US" w:eastAsia="zh-CN"/>
              </w:rPr>
            </w:pPr>
            <w:r>
              <w:rPr>
                <w:rFonts w:hint="eastAsia" w:eastAsia="宋体"/>
                <w:vertAlign w:val="baseline"/>
                <w:lang w:val="en-US" w:eastAsia="zh-CN"/>
              </w:rPr>
              <w:t>名称</w:t>
            </w:r>
          </w:p>
        </w:tc>
        <w:tc>
          <w:tcPr>
            <w:tcW w:w="8782" w:type="dxa"/>
          </w:tcPr>
          <w:p>
            <w:pPr>
              <w:widowControl w:val="0"/>
              <w:rPr>
                <w:rFonts w:hint="default" w:eastAsia="宋体"/>
                <w:vertAlign w:val="baseline"/>
                <w:lang w:val="en-US" w:eastAsia="zh-CN"/>
              </w:rPr>
            </w:pPr>
            <w:r>
              <w:rPr>
                <w:rFonts w:hint="eastAsia" w:eastAsia="宋体"/>
                <w:vertAlign w:val="baseline"/>
                <w:lang w:val="en-US" w:eastAsia="zh-CN"/>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widowControl w:val="0"/>
              <w:rPr>
                <w:rFonts w:hint="default" w:eastAsia="宋体"/>
                <w:vertAlign w:val="baseline"/>
                <w:lang w:val="en-US" w:eastAsia="zh-CN"/>
              </w:rPr>
            </w:pPr>
            <w:r>
              <w:rPr>
                <w:rFonts w:hint="eastAsia" w:eastAsia="宋体"/>
                <w:vertAlign w:val="baseline"/>
                <w:lang w:val="en-US" w:eastAsia="zh-CN"/>
              </w:rPr>
              <w:t>1</w:t>
            </w:r>
          </w:p>
        </w:tc>
        <w:tc>
          <w:tcPr>
            <w:tcW w:w="1309" w:type="dxa"/>
          </w:tcPr>
          <w:p>
            <w:pPr>
              <w:widowControl w:val="0"/>
              <w:rPr>
                <w:rFonts w:hint="default" w:eastAsia="宋体"/>
                <w:vertAlign w:val="baseline"/>
                <w:lang w:val="en-US" w:eastAsia="zh-CN"/>
              </w:rPr>
            </w:pPr>
            <w:r>
              <w:rPr>
                <w:rFonts w:hint="eastAsia" w:eastAsia="宋体"/>
                <w:vertAlign w:val="baseline"/>
                <w:lang w:val="en-US" w:eastAsia="zh-CN"/>
              </w:rPr>
              <w:t>测评服务</w:t>
            </w:r>
          </w:p>
        </w:tc>
        <w:tc>
          <w:tcPr>
            <w:tcW w:w="8782" w:type="dxa"/>
          </w:tcPr>
          <w:p>
            <w:pPr>
              <w:widowControl w:val="0"/>
              <w:rPr>
                <w:rFonts w:hint="default" w:eastAsia="宋体"/>
                <w:vertAlign w:val="baseline"/>
                <w:lang w:val="en-US" w:eastAsia="zh-CN"/>
              </w:rPr>
            </w:pPr>
            <w:r>
              <w:rPr>
                <w:rFonts w:hint="eastAsia" w:eastAsia="宋体"/>
                <w:vertAlign w:val="baseline"/>
                <w:lang w:val="en-US" w:eastAsia="zh-CN"/>
              </w:rPr>
              <w:t>出具安全评测（安全风险评估/等保评测）、软件系统评测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widowControl w:val="0"/>
              <w:rPr>
                <w:rFonts w:hint="default" w:eastAsia="宋体"/>
                <w:vertAlign w:val="baseline"/>
                <w:lang w:val="en-US" w:eastAsia="zh-CN"/>
              </w:rPr>
            </w:pPr>
          </w:p>
        </w:tc>
        <w:tc>
          <w:tcPr>
            <w:tcW w:w="1309" w:type="dxa"/>
          </w:tcPr>
          <w:p>
            <w:pPr>
              <w:widowControl w:val="0"/>
              <w:rPr>
                <w:rFonts w:hint="default" w:eastAsia="宋体"/>
                <w:vertAlign w:val="baseline"/>
                <w:lang w:val="en-US" w:eastAsia="zh-CN"/>
              </w:rPr>
            </w:pPr>
          </w:p>
        </w:tc>
        <w:tc>
          <w:tcPr>
            <w:tcW w:w="8782" w:type="dxa"/>
          </w:tcPr>
          <w:p>
            <w:pPr>
              <w:widowControl w:val="0"/>
              <w:rPr>
                <w:rFonts w:hint="default" w:eastAsia="宋体"/>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A63D9"/>
    <w:multiLevelType w:val="singleLevel"/>
    <w:tmpl w:val="8D8A63D9"/>
    <w:lvl w:ilvl="0" w:tentative="0">
      <w:start w:val="1"/>
      <w:numFmt w:val="decimal"/>
      <w:lvlText w:val="%1."/>
      <w:lvlJc w:val="left"/>
      <w:pPr>
        <w:tabs>
          <w:tab w:val="left" w:pos="312"/>
        </w:tabs>
      </w:pPr>
    </w:lvl>
  </w:abstractNum>
  <w:abstractNum w:abstractNumId="1">
    <w:nsid w:val="9C5B9022"/>
    <w:multiLevelType w:val="singleLevel"/>
    <w:tmpl w:val="9C5B9022"/>
    <w:lvl w:ilvl="0" w:tentative="0">
      <w:start w:val="1"/>
      <w:numFmt w:val="decimal"/>
      <w:suff w:val="nothing"/>
      <w:lvlText w:val="%1、"/>
      <w:lvlJc w:val="left"/>
    </w:lvl>
  </w:abstractNum>
  <w:abstractNum w:abstractNumId="2">
    <w:nsid w:val="E5BD6FA3"/>
    <w:multiLevelType w:val="singleLevel"/>
    <w:tmpl w:val="E5BD6FA3"/>
    <w:lvl w:ilvl="0" w:tentative="0">
      <w:start w:val="1"/>
      <w:numFmt w:val="decimal"/>
      <w:suff w:val="nothing"/>
      <w:lvlText w:val="%1、"/>
      <w:lvlJc w:val="left"/>
    </w:lvl>
  </w:abstractNum>
  <w:abstractNum w:abstractNumId="3">
    <w:nsid w:val="04A3DCBC"/>
    <w:multiLevelType w:val="singleLevel"/>
    <w:tmpl w:val="04A3DCBC"/>
    <w:lvl w:ilvl="0" w:tentative="0">
      <w:start w:val="1"/>
      <w:numFmt w:val="decimal"/>
      <w:suff w:val="nothing"/>
      <w:lvlText w:val="%1、"/>
      <w:lvlJc w:val="left"/>
    </w:lvl>
  </w:abstractNum>
  <w:abstractNum w:abstractNumId="4">
    <w:nsid w:val="1B168FF7"/>
    <w:multiLevelType w:val="singleLevel"/>
    <w:tmpl w:val="1B168FF7"/>
    <w:lvl w:ilvl="0" w:tentative="0">
      <w:start w:val="1"/>
      <w:numFmt w:val="decimal"/>
      <w:suff w:val="nothing"/>
      <w:lvlText w:val="%1、"/>
      <w:lvlJc w:val="left"/>
    </w:lvl>
  </w:abstractNum>
  <w:abstractNum w:abstractNumId="5">
    <w:nsid w:val="540AA5E4"/>
    <w:multiLevelType w:val="singleLevel"/>
    <w:tmpl w:val="540AA5E4"/>
    <w:lvl w:ilvl="0" w:tentative="0">
      <w:start w:val="1"/>
      <w:numFmt w:val="decimal"/>
      <w:suff w:val="nothing"/>
      <w:lvlText w:val="%1、"/>
      <w:lvlJc w:val="left"/>
    </w:lvl>
  </w:abstractNum>
  <w:abstractNum w:abstractNumId="6">
    <w:nsid w:val="79A33920"/>
    <w:multiLevelType w:val="singleLevel"/>
    <w:tmpl w:val="79A33920"/>
    <w:lvl w:ilvl="0" w:tentative="0">
      <w:start w:val="1"/>
      <w:numFmt w:val="decimal"/>
      <w:suff w:val="nothing"/>
      <w:lvlText w:val="%1、"/>
      <w:lvlJc w:val="left"/>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NDhmMWE5MzM5OTEzMjI3MGM4YzdlMjMyMjEzMGUifQ=="/>
  </w:docVars>
  <w:rsids>
    <w:rsidRoot w:val="00000000"/>
    <w:rsid w:val="048F1C67"/>
    <w:rsid w:val="04BA46C4"/>
    <w:rsid w:val="0D815DD4"/>
    <w:rsid w:val="109D678A"/>
    <w:rsid w:val="24EC38E2"/>
    <w:rsid w:val="299D3B3E"/>
    <w:rsid w:val="50C8299F"/>
    <w:rsid w:val="54D47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21"/>
    <w:basedOn w:val="4"/>
    <w:qFormat/>
    <w:uiPriority w:val="0"/>
    <w:rPr>
      <w:rFonts w:hint="eastAsia" w:ascii="仿宋" w:hAnsi="仿宋" w:eastAsia="仿宋" w:cs="仿宋"/>
      <w:color w:val="000000"/>
      <w:sz w:val="22"/>
      <w:szCs w:val="22"/>
      <w:u w:val="none"/>
    </w:rPr>
  </w:style>
  <w:style w:type="character" w:customStyle="1" w:styleId="7">
    <w:name w:val="font01"/>
    <w:basedOn w:val="4"/>
    <w:qFormat/>
    <w:uiPriority w:val="0"/>
    <w:rPr>
      <w:rFonts w:ascii="等线" w:hAnsi="等线" w:eastAsia="等线" w:cs="等线"/>
      <w:color w:val="000000"/>
      <w:sz w:val="22"/>
      <w:szCs w:val="22"/>
      <w:u w:val="none"/>
    </w:rPr>
  </w:style>
  <w:style w:type="character" w:customStyle="1" w:styleId="8">
    <w:name w:val="font11"/>
    <w:basedOn w:val="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7858</Words>
  <Characters>8433</Characters>
  <Lines>0</Lines>
  <Paragraphs>0</Paragraphs>
  <TotalTime>10</TotalTime>
  <ScaleCrop>false</ScaleCrop>
  <LinksUpToDate>false</LinksUpToDate>
  <CharactersWithSpaces>8471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2023-06-07T07:13:00Z</dcterms:created>
  <dc:creator>lenovo</dc:creator>
  <cp:lastModifiedBy>桃之夭夭</cp:lastModifiedBy>
  <dcterms:modified xsi:type="dcterms:W3CDTF">2023-06-07T08:47:59Z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15DB3AB3A1BC4858AA090C963627DDAB_12</vt:lpwstr>
  </property>
</Properties>
</file>