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296"/>
        <w:gridCol w:w="456"/>
        <w:gridCol w:w="5052"/>
        <w:gridCol w:w="696"/>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90"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第一包技术参数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4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参数性质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具体技术(参数)要求</w:t>
            </w:r>
          </w:p>
        </w:tc>
        <w:tc>
          <w:tcPr>
            <w:tcW w:w="6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重组禽流感病毒（H5+H7）三价灭活疫苗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1.禽流感H5-H7疫苗，适合所有禽免疫，用于预防高致病性禽流感。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物理性状、无菌检验、安全检验、效力检验、残留量测定等符合《中华人民共和国生物制品生产规程》和《中华人民共和国兽药典》标准。提供产品批签发检验合格报告。提供生产厂家“重组禽流感病毒(H5+H7)三价灭活疫苗”批准文号原件的扫描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▲3.效力检验，粘度应不超过200cP；HI效价平均滴度 (GMT)均不低于1:128；甲醛残留量测定不超过0.10%。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▲4.采用进口佐剂生产。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5.产品在2-8℃保存，12个月内免疫效力基本不降低，交货有效期在9个月以上。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bookmarkStart w:id="0" w:name="_GoBack"/>
            <w:bookmarkEnd w:id="0"/>
            <w:r>
              <w:rPr>
                <w:rFonts w:hint="eastAsia" w:ascii="宋体" w:hAnsi="宋体" w:eastAsia="宋体" w:cs="宋体"/>
                <w:i w:val="0"/>
                <w:iCs w:val="0"/>
                <w:color w:val="000000"/>
                <w:kern w:val="0"/>
                <w:sz w:val="24"/>
                <w:szCs w:val="24"/>
                <w:u w:val="none"/>
                <w:lang w:val="en-US" w:eastAsia="zh-CN" w:bidi="ar"/>
              </w:rPr>
              <w:t>6.无不良反应，提供生产厂家或供应商针对本项目的免疫失败及副反应处理承诺书原件的扫描件。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万羽份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二氯异氰脲酸钠粉</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▲1.主要成分：二氯异氰脲酸钠、增效剂和稳定剂。有效氯含量20%；提供2022、2023连续两年经省级兽药监察所CMA标志含量合格报告。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有国家级参考实验室、专业实验室或农业农村部直属研究所、部级动物医学院出具的高致病性禽流感、口蹄疫、猪瘟、小反刍兽疫、非洲猪瘟、猪繁殖和呼吸障碍综合症（猪蓝耳病）、布鲁氏菌、芽孢杆菌等病毒细菌灭杀效果的实验报告。                                                                                                                                                                                  ▲3.有效期2年；有效期内有效氯损失极少，提供有效期≥2年的稳定性试验报告。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▲4.产品能抗有机物干扰，提供第三方CMA标志有机物影响试验检测报告；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5.安全性：低毒或无毒，对皮肤刺激小或无刺激性。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6.规格：500g/瓶。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戊二醛癸甲溴铵溶液</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▲1.主要成分：100ml：戊二醛5g+癸甲溴铵5g；提供2022、2023连续两年经省级兽药监察所出具CMA标志含量合格报告。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2.广谱、高效：可杀灭细菌的繁殖体和芽孢、真菌、病毒。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▲3具有消杀口蹄疫、禽流感、非洲猪瘟病毒效果，有国家参考实验室或专业实验室出具的灭杀效果实验报告；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4.包装：500ml/瓶；塑料瓶采用高阻隔封口膜封口，提供材料照片和国家级质量检验检验中心出具的CNA标志高阻隔封口膜耐腐蚀试验报告。</w:t>
            </w:r>
            <w:r>
              <w:rPr>
                <w:rFonts w:hint="eastAsia" w:ascii="宋体" w:hAnsi="宋体" w:eastAsia="宋体" w:cs="宋体"/>
                <w:i w:val="0"/>
                <w:iCs w:val="0"/>
                <w:color w:val="000000"/>
                <w:kern w:val="0"/>
                <w:sz w:val="24"/>
                <w:szCs w:val="24"/>
                <w:u w:val="none"/>
                <w:lang w:val="en-US" w:eastAsia="zh-CN" w:bidi="ar"/>
              </w:rPr>
              <w:br w:type="textWrapping"/>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月苄三甲氯铵溶液</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▲1.主要成分：含烃铵盐以C22H40CLN计，应为9.30%～10.70%；提供2022、2023连续两年省级兽药监察所CMA标志质量合格报告。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2.提供第三方出具的有效期≥2年的稳定性试验报告。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▲3.产品对禽流感、 口蹄疫、非洲猪瘟有特效，提供国家参考实验室或专业实验室出具的病毒杀灭效果试验报告；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4.包装：500ml/瓶；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高效菊酯</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1.主要成分：5%氯氰菊酯；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2.包装规格：500ml/瓶x20瓶/箱；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▲3.悬浮率：≥90%(m/m)；倾倒性：倾倒后残余物≤7.0%；洗涤后残余物≤2.0%；PH值范围：4.0-7.0；持久起泡性（1min后）≤50mL；提供符合上述指标要求的第三方检验机构出具的检验报告；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▲4.具有主管部门颁发的生产许可证及产品登记证和备案后企业标准首页。</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火碱</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1.片状，工业用氢氧化钠；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2.主要成分：有效含量≥98%。符合国家GB209-2006《工业用氢氧化钠》标准规定。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3.包装：5公斤/袋，内外两层包装；外包装应能够适应远距离运输、防潮、防震、防变质、防野蛮装卸。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复合亚氯酸钠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▲1.主要成分：二氧化氯(ClO2)的含量22.5～27.5%（g/g)；盐酸（HCl）活化剂≥17.0%(g/ml)；提供2022、2023连续两年经省级兽药监察所出具CMA标志含量合格报告。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▲2.对细菌繁殖体、细菌芽孢、病毒及真菌都有杀灭作用，并可破坏肉毒梭菌毒素；提供杀灭白念珠菌、金黄色葡萄球菌和大肠杆菌CMA标志检验报告；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▲3.提供经国家级参考实验室、专业实验室或农业农村部直属研究所、部级动物医学院出具的对禽流感、 口蹄疫、猪蓝耳病、布鲁氏菌、非洲猪瘟、小反刍、畜禽常见病原菌（链球菌、多杀性巴氏杆菌、绿脓假单胞菌）及炭疽芽孢等病毒细菌的灭杀效果实验报告；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▲4.产品能抗有机物干扰，提供第三方CMA标志有机物影响试验检测报告；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▲5.产品具有良好的稳定性，有效期≧2年，提供CMA标志稳定性检验报告；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6.包装：500ml/g瓶；一元化包装：提供500ml塑料瓶密封性、跌落性试验经过国家塑料制品质量监督检验机构出具的检验报告。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c>
          <w:tcPr>
            <w:tcW w:w="6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打“★”号条款为实质性条款，若有任何一条负偏离或不满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足则导致投标无效。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TIxYWYyMmM2Zjg1Y2I3YzhhNTI4OWU4ODRkYTAifQ=="/>
  </w:docVars>
  <w:rsids>
    <w:rsidRoot w:val="79E67453"/>
    <w:rsid w:val="0F4075C9"/>
    <w:rsid w:val="31B859B9"/>
    <w:rsid w:val="65310993"/>
    <w:rsid w:val="770C5B96"/>
    <w:rsid w:val="79E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2024-04-21T04:06:00Z</dcterms:created>
  <dc:creator>Administrator</dc:creator>
  <cp:lastModifiedBy>赵惠秋13234867613</cp:lastModifiedBy>
  <dcterms:modified xsi:type="dcterms:W3CDTF">2024-04-22T02:52:37Z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27F469E0E22041DFA21D4FBD5AD9DF70_11</vt:lpwstr>
  </property>
</Properties>
</file>