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24634">
      <w:pPr>
        <w:rPr>
          <w:rFonts w:hint="eastAsia"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注意事项：</w:t>
      </w:r>
    </w:p>
    <w:p w14:paraId="51B0E422"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一、对于采购文件中第一章第二条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投标人</w:t>
      </w:r>
      <w:r>
        <w:rPr>
          <w:rFonts w:hint="eastAsia" w:ascii="仿宋" w:hAnsi="仿宋" w:eastAsia="仿宋" w:cs="仿宋"/>
          <w:sz w:val="28"/>
          <w:szCs w:val="36"/>
        </w:rPr>
        <w:t>的资格要求第三款：落实政府采购政策需满足的资格要求：（如属于专门面向中小企业采购的项目,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投标人</w:t>
      </w:r>
      <w:r>
        <w:rPr>
          <w:rFonts w:hint="eastAsia" w:ascii="仿宋" w:hAnsi="仿宋" w:eastAsia="仿宋" w:cs="仿宋"/>
          <w:sz w:val="28"/>
          <w:szCs w:val="36"/>
        </w:rPr>
        <w:t>应为中小微企业、监狱企业、残疾人福利性单位)。该款内容属于模版自动生成，无法修改，如对此条有歧义的地方请参考《政府采购促进中小企业发展管理办法》财库〔2020〕46号、关于促进残疾人就业政府采购政策的通知 财库〔2017〕141号、关于政府采购支持监狱企业发展有关问题的通知(财库[2014]68号）具体规定，并以相关规定为准。</w:t>
      </w:r>
    </w:p>
    <w:p w14:paraId="5D2F424B"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二、关于是否专门面向中小企业采购情况以第二章 投标人须知第18条为准，详情见采购文件中《资格审查表》“面向中小企业情况审查”相关规定。若有不明之处，及时咨询采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</w:rPr>
        <w:t>购人或采购代理机构，以免影响投标。</w:t>
      </w:r>
    </w:p>
    <w:p w14:paraId="7F0EF7FD"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三、根据　《政府采购质疑和投诉办法》（第94号令）第十一条 提出质疑的供应商（以下简称质疑供应商）应当是参与所质疑项目采购活动的供应商。</w:t>
      </w:r>
    </w:p>
    <w:p w14:paraId="4B523D92"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潜在供应商已依法获取其可质疑的采购文件的，可以对该文件提出质疑。对采购文件提出质疑的，应当在获取采购文件或者采购文件公告期限届满之日起7个工作日内提出。</w:t>
      </w:r>
    </w:p>
    <w:p w14:paraId="42C941F5"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本项目以潜在供应商获取采购文件之日为准。需提供采购文件获取时间截图（包括但不限于项目名称、项目编号、供应商名称）加以证明，否则将不予受理。</w:t>
      </w:r>
    </w:p>
    <w:p w14:paraId="0017EBDB"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供应商在法定质疑期内一次性提出针对同一采购程序环节的质疑。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2OTI2OGI2YTY5MjU2MWZhNDUyYThlMTM4NDllNzUifQ=="/>
  </w:docVars>
  <w:rsids>
    <w:rsidRoot w:val="12484460"/>
    <w:rsid w:val="1248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2024-06-28T07:25:00Z</dcterms:created>
  <dc:creator>静</dc:creator>
  <cp:lastModifiedBy>静</cp:lastModifiedBy>
  <dcterms:modified xsi:type="dcterms:W3CDTF">2024-06-28T07:50:26Z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977B4189B1494369BD20E2A06294C706_11</vt:lpwstr>
  </property>
</Properties>
</file>