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218" w:lineRule="auto"/>
        <w:ind w:left="135"/>
        <w:rPr>
          <w:sz w:val="30"/>
          <w:szCs w:val="30"/>
        </w:rPr>
      </w:pPr>
      <w:r>
        <w:rPr>
          <w:spacing w:val="1"/>
          <w:sz w:val="30"/>
          <w:szCs w:val="30"/>
        </w:rPr>
        <w:t>附件1专家评分明细表</w:t>
      </w:r>
    </w:p>
    <w:tbl>
      <w:tblPr>
        <w:tblStyle w:val="5"/>
        <w:tblW w:w="116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899"/>
        <w:gridCol w:w="1369"/>
        <w:gridCol w:w="1289"/>
        <w:gridCol w:w="1299"/>
        <w:gridCol w:w="1299"/>
        <w:gridCol w:w="1299"/>
        <w:gridCol w:w="1299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634" w:type="dxa"/>
            <w:textDirection w:val="tbRlV"/>
            <w:vAlign w:val="top"/>
          </w:tcPr>
          <w:p>
            <w:pPr>
              <w:spacing w:before="169" w:line="217" w:lineRule="auto"/>
              <w:ind w:left="83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排  序</w:t>
            </w:r>
          </w:p>
        </w:tc>
        <w:tc>
          <w:tcPr>
            <w:tcW w:w="1899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98" w:line="219" w:lineRule="auto"/>
              <w:ind w:left="27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供应商名称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98" w:line="220" w:lineRule="auto"/>
              <w:ind w:left="1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专家1评</w:t>
            </w:r>
          </w:p>
          <w:p>
            <w:pPr>
              <w:spacing w:before="221" w:line="219" w:lineRule="auto"/>
              <w:ind w:left="1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分(技术</w:t>
            </w:r>
          </w:p>
          <w:p>
            <w:pPr>
              <w:spacing w:before="234" w:line="219" w:lineRule="auto"/>
              <w:ind w:left="3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部分)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98" w:line="220" w:lineRule="auto"/>
              <w:ind w:left="1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专家2评</w:t>
            </w:r>
          </w:p>
          <w:p>
            <w:pPr>
              <w:spacing w:before="211" w:line="219" w:lineRule="auto"/>
              <w:ind w:left="1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分(技术</w:t>
            </w:r>
          </w:p>
          <w:p>
            <w:pPr>
              <w:spacing w:before="234" w:line="219" w:lineRule="auto"/>
              <w:ind w:left="2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部分)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98" w:line="220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专家3评</w:t>
            </w:r>
          </w:p>
          <w:p>
            <w:pPr>
              <w:spacing w:before="231" w:line="219" w:lineRule="auto"/>
              <w:ind w:left="1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分(技术</w:t>
            </w:r>
          </w:p>
          <w:p>
            <w:pPr>
              <w:spacing w:before="224" w:line="219" w:lineRule="auto"/>
              <w:ind w:left="26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部分)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97" w:line="219" w:lineRule="auto"/>
              <w:ind w:left="19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技术部</w:t>
            </w:r>
          </w:p>
          <w:p>
            <w:pPr>
              <w:spacing w:before="224" w:line="220" w:lineRule="auto"/>
              <w:ind w:left="19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分平均</w:t>
            </w:r>
          </w:p>
          <w:p>
            <w:pPr>
              <w:spacing w:before="221" w:line="219" w:lineRule="auto"/>
              <w:ind w:left="34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得分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98" w:line="590" w:lineRule="exact"/>
              <w:ind w:left="1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21"/>
                <w:sz w:val="30"/>
                <w:szCs w:val="30"/>
              </w:rPr>
              <w:t>商务部</w:t>
            </w:r>
          </w:p>
          <w:p>
            <w:pPr>
              <w:spacing w:line="219" w:lineRule="auto"/>
              <w:ind w:left="1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分得分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98" w:line="578" w:lineRule="exact"/>
              <w:ind w:left="1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30"/>
                <w:szCs w:val="30"/>
              </w:rPr>
              <w:t>投标报</w:t>
            </w:r>
          </w:p>
          <w:p>
            <w:pPr>
              <w:spacing w:before="1" w:line="217" w:lineRule="auto"/>
              <w:ind w:left="1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价得分</w:t>
            </w:r>
          </w:p>
        </w:tc>
        <w:tc>
          <w:tcPr>
            <w:tcW w:w="129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98" w:line="581" w:lineRule="exact"/>
              <w:ind w:left="1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0"/>
                <w:szCs w:val="30"/>
              </w:rPr>
              <w:t>综合得</w:t>
            </w:r>
          </w:p>
          <w:p>
            <w:pPr>
              <w:spacing w:line="220" w:lineRule="auto"/>
              <w:ind w:left="4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4" w:type="dxa"/>
            <w:vAlign w:val="top"/>
          </w:tcPr>
          <w:p>
            <w:pPr>
              <w:spacing w:before="223" w:line="184" w:lineRule="auto"/>
              <w:ind w:left="2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899" w:type="dxa"/>
            <w:vAlign w:val="top"/>
          </w:tcPr>
          <w:p>
            <w:pPr>
              <w:pStyle w:val="6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内蒙古锦润建设工程有限公司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50.00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65.00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60.00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58.33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15.00</w:t>
            </w:r>
          </w:p>
        </w:tc>
        <w:tc>
          <w:tcPr>
            <w:tcW w:w="1294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93.33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4" w:type="dxa"/>
            <w:vAlign w:val="top"/>
          </w:tcPr>
          <w:p>
            <w:pPr>
              <w:spacing w:before="225" w:line="183" w:lineRule="auto"/>
              <w:ind w:left="2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899" w:type="dxa"/>
            <w:vAlign w:val="top"/>
          </w:tcPr>
          <w:p>
            <w:pPr>
              <w:pStyle w:val="6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深圳群伦项目管理有限公司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24.00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65.00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47.00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45.33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14.99</w:t>
            </w:r>
          </w:p>
        </w:tc>
        <w:tc>
          <w:tcPr>
            <w:tcW w:w="1294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70.32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4" w:type="dxa"/>
            <w:vAlign w:val="top"/>
          </w:tcPr>
          <w:p>
            <w:pPr>
              <w:spacing w:before="226" w:line="183" w:lineRule="auto"/>
              <w:ind w:left="2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899" w:type="dxa"/>
            <w:vAlign w:val="top"/>
          </w:tcPr>
          <w:p>
            <w:pPr>
              <w:pStyle w:val="6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中岳振兴有限公司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24.00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65.00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45.00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44.67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15.00</w:t>
            </w:r>
          </w:p>
        </w:tc>
        <w:tc>
          <w:tcPr>
            <w:tcW w:w="1294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69.67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34" w:type="dxa"/>
            <w:vAlign w:val="top"/>
          </w:tcPr>
          <w:p>
            <w:pPr>
              <w:spacing w:before="237" w:line="183" w:lineRule="auto"/>
              <w:ind w:left="2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1899" w:type="dxa"/>
            <w:vAlign w:val="top"/>
          </w:tcPr>
          <w:p>
            <w:pPr>
              <w:pStyle w:val="6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国淏建设有限公司</w:t>
            </w:r>
          </w:p>
        </w:tc>
        <w:tc>
          <w:tcPr>
            <w:tcW w:w="136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24.00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65.00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30.00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39.67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15.00</w:t>
            </w:r>
          </w:p>
        </w:tc>
        <w:tc>
          <w:tcPr>
            <w:tcW w:w="1294" w:type="dxa"/>
            <w:vAlign w:val="top"/>
          </w:tcPr>
          <w:p>
            <w:pPr>
              <w:pStyle w:val="6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54.67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814" w:bottom="0" w:left="1735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4" w:line="215" w:lineRule="auto"/>
        <w:ind w:left="155"/>
        <w:rPr>
          <w:sz w:val="32"/>
          <w:szCs w:val="32"/>
        </w:rPr>
      </w:pPr>
      <w:r>
        <w:rPr>
          <w:spacing w:val="2"/>
          <w:sz w:val="32"/>
          <w:szCs w:val="32"/>
        </w:rPr>
        <w:t>附件2供应商未中标原因</w:t>
      </w:r>
    </w:p>
    <w:tbl>
      <w:tblPr>
        <w:tblStyle w:val="5"/>
        <w:tblW w:w="14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4727"/>
        <w:gridCol w:w="8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7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88" w:line="221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4727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87" w:line="219" w:lineRule="auto"/>
              <w:ind w:left="16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供应商名称</w:t>
            </w:r>
          </w:p>
        </w:tc>
        <w:tc>
          <w:tcPr>
            <w:tcW w:w="859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88" w:line="220" w:lineRule="auto"/>
              <w:ind w:left="36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未中标原因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74" w:type="dxa"/>
            <w:vAlign w:val="top"/>
          </w:tcPr>
          <w:p>
            <w:pPr>
              <w:pStyle w:val="6"/>
              <w:spacing w:line="251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8" w:line="184" w:lineRule="auto"/>
              <w:ind w:left="405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1</w:t>
            </w:r>
          </w:p>
        </w:tc>
        <w:tc>
          <w:tcPr>
            <w:tcW w:w="4727" w:type="dxa"/>
            <w:vAlign w:val="top"/>
          </w:tcPr>
          <w:p>
            <w:pPr>
              <w:pStyle w:val="6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内蒙古锦润建设工程有限公司</w:t>
            </w:r>
          </w:p>
        </w:tc>
        <w:tc>
          <w:tcPr>
            <w:tcW w:w="8599" w:type="dxa"/>
            <w:vAlign w:val="top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中标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4" w:type="dxa"/>
            <w:vAlign w:val="top"/>
          </w:tcPr>
          <w:p>
            <w:pPr>
              <w:pStyle w:val="6"/>
              <w:spacing w:line="245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8" w:line="183" w:lineRule="auto"/>
              <w:ind w:left="405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2</w:t>
            </w:r>
          </w:p>
        </w:tc>
        <w:tc>
          <w:tcPr>
            <w:tcW w:w="4727" w:type="dxa"/>
            <w:vAlign w:val="top"/>
          </w:tcPr>
          <w:p>
            <w:pPr>
              <w:pStyle w:val="6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深圳群伦项目管理有限公司</w:t>
            </w:r>
          </w:p>
        </w:tc>
        <w:tc>
          <w:tcPr>
            <w:tcW w:w="8599" w:type="dxa"/>
            <w:vAlign w:val="top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商务部分得分低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74" w:type="dxa"/>
            <w:vAlign w:val="top"/>
          </w:tcPr>
          <w:p>
            <w:pPr>
              <w:pStyle w:val="6"/>
              <w:spacing w:line="256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8" w:line="183" w:lineRule="auto"/>
              <w:ind w:left="405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3</w:t>
            </w:r>
          </w:p>
        </w:tc>
        <w:tc>
          <w:tcPr>
            <w:tcW w:w="4727" w:type="dxa"/>
            <w:vAlign w:val="top"/>
          </w:tcPr>
          <w:p>
            <w:pPr>
              <w:pStyle w:val="6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中岳振兴有限公司</w:t>
            </w:r>
          </w:p>
        </w:tc>
        <w:tc>
          <w:tcPr>
            <w:tcW w:w="8599" w:type="dxa"/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商务部分得分低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74" w:type="dxa"/>
            <w:vAlign w:val="top"/>
          </w:tcPr>
          <w:p>
            <w:pPr>
              <w:pStyle w:val="6"/>
              <w:spacing w:line="258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8" w:line="183" w:lineRule="auto"/>
              <w:ind w:left="405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4</w:t>
            </w:r>
          </w:p>
        </w:tc>
        <w:tc>
          <w:tcPr>
            <w:tcW w:w="4727" w:type="dxa"/>
            <w:vAlign w:val="top"/>
          </w:tcPr>
          <w:p>
            <w:pPr>
              <w:pStyle w:val="6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国淏建设有限公司</w:t>
            </w:r>
          </w:p>
        </w:tc>
        <w:tc>
          <w:tcPr>
            <w:tcW w:w="8599" w:type="dxa"/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商务部分得分低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254" w:bottom="0" w:left="1275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4" w:line="210" w:lineRule="auto"/>
        <w:ind w:left="155"/>
        <w:rPr>
          <w:sz w:val="32"/>
          <w:szCs w:val="32"/>
        </w:rPr>
      </w:pPr>
      <w:r>
        <w:rPr>
          <w:spacing w:val="1"/>
          <w:sz w:val="32"/>
          <w:szCs w:val="32"/>
        </w:rPr>
        <w:t>附件3供应商报价明细</w:t>
      </w:r>
    </w:p>
    <w:tbl>
      <w:tblPr>
        <w:tblStyle w:val="5"/>
        <w:tblW w:w="14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3228"/>
        <w:gridCol w:w="2648"/>
        <w:gridCol w:w="2648"/>
        <w:gridCol w:w="2658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103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91" w:line="221" w:lineRule="auto"/>
              <w:ind w:left="7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91" w:line="219" w:lineRule="auto"/>
              <w:ind w:left="9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供应商名称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91" w:line="218" w:lineRule="auto"/>
              <w:ind w:left="3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投标报价(元)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91" w:line="219" w:lineRule="auto"/>
              <w:ind w:left="1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是否为中小微企业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91" w:line="218" w:lineRule="auto"/>
              <w:ind w:left="2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扣除后价格(元)</w:t>
            </w:r>
          </w:p>
        </w:tc>
        <w:tc>
          <w:tcPr>
            <w:tcW w:w="1334" w:type="dxa"/>
            <w:vAlign w:val="top"/>
          </w:tcPr>
          <w:p>
            <w:pPr>
              <w:spacing w:before="244" w:line="642" w:lineRule="exact"/>
              <w:ind w:left="3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8"/>
                <w:szCs w:val="28"/>
              </w:rPr>
              <w:t>报价</w:t>
            </w:r>
          </w:p>
          <w:p>
            <w:pPr>
              <w:spacing w:line="219" w:lineRule="auto"/>
              <w:ind w:left="3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103" w:type="dxa"/>
            <w:vAlign w:val="top"/>
          </w:tcPr>
          <w:p>
            <w:pPr>
              <w:spacing w:before="222" w:line="218" w:lineRule="auto"/>
              <w:ind w:left="345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评标基准价</w:t>
            </w:r>
          </w:p>
        </w:tc>
        <w:tc>
          <w:tcPr>
            <w:tcW w:w="3228" w:type="dxa"/>
            <w:vAlign w:val="top"/>
          </w:tcPr>
          <w:p>
            <w:pPr>
              <w:spacing w:before="222" w:line="218" w:lineRule="auto"/>
              <w:ind w:left="345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1,386,174.89</w:t>
            </w:r>
          </w:p>
        </w:tc>
        <w:tc>
          <w:tcPr>
            <w:tcW w:w="2648" w:type="dxa"/>
            <w:vAlign w:val="top"/>
          </w:tcPr>
          <w:p>
            <w:pPr>
              <w:pStyle w:val="6"/>
            </w:pPr>
          </w:p>
        </w:tc>
        <w:tc>
          <w:tcPr>
            <w:tcW w:w="2648" w:type="dxa"/>
            <w:vAlign w:val="top"/>
          </w:tcPr>
          <w:p>
            <w:pPr>
              <w:pStyle w:val="6"/>
            </w:pPr>
          </w:p>
        </w:tc>
        <w:tc>
          <w:tcPr>
            <w:tcW w:w="2658" w:type="dxa"/>
            <w:vAlign w:val="top"/>
          </w:tcPr>
          <w:p>
            <w:pPr>
              <w:pStyle w:val="6"/>
            </w:pPr>
          </w:p>
        </w:tc>
        <w:tc>
          <w:tcPr>
            <w:tcW w:w="13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03" w:type="dxa"/>
            <w:vAlign w:val="top"/>
          </w:tcPr>
          <w:p>
            <w:pPr>
              <w:spacing w:before="287" w:line="184" w:lineRule="auto"/>
              <w:ind w:left="9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内蒙古锦润建设工程有限公司</w:t>
            </w:r>
          </w:p>
        </w:tc>
        <w:tc>
          <w:tcPr>
            <w:tcW w:w="2648" w:type="dxa"/>
            <w:vAlign w:val="top"/>
          </w:tcPr>
          <w:tbl>
            <w:tblPr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1,386,210.37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4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58" w:type="dxa"/>
            <w:vAlign w:val="top"/>
          </w:tcPr>
          <w:tbl>
            <w:tblPr>
              <w:tblStyle w:val="3"/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1,386,210.37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03" w:type="dxa"/>
            <w:vAlign w:val="top"/>
          </w:tcPr>
          <w:p>
            <w:pPr>
              <w:spacing w:before="289" w:line="183" w:lineRule="auto"/>
              <w:ind w:left="9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深圳群伦项目管理有限公司</w:t>
            </w:r>
          </w:p>
        </w:tc>
        <w:tc>
          <w:tcPr>
            <w:tcW w:w="2648" w:type="dxa"/>
            <w:vAlign w:val="top"/>
          </w:tcPr>
          <w:tbl>
            <w:tblPr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1,386,895.00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4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58" w:type="dxa"/>
            <w:vAlign w:val="top"/>
          </w:tcPr>
          <w:tbl>
            <w:tblPr>
              <w:tblStyle w:val="3"/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1,386,895.00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14.99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103" w:type="dxa"/>
            <w:vAlign w:val="top"/>
          </w:tcPr>
          <w:p>
            <w:pPr>
              <w:spacing w:before="300" w:line="183" w:lineRule="auto"/>
              <w:ind w:left="9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中岳振兴有限公司</w:t>
            </w:r>
          </w:p>
        </w:tc>
        <w:tc>
          <w:tcPr>
            <w:tcW w:w="2648" w:type="dxa"/>
            <w:vAlign w:val="top"/>
          </w:tcPr>
          <w:tbl>
            <w:tblPr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1,386,302.53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4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58" w:type="dxa"/>
            <w:vAlign w:val="top"/>
          </w:tcPr>
          <w:tbl>
            <w:tblPr>
              <w:tblStyle w:val="3"/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1,386,302.53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03" w:type="dxa"/>
            <w:vAlign w:val="top"/>
          </w:tcPr>
          <w:p>
            <w:pPr>
              <w:spacing w:before="302" w:line="183" w:lineRule="auto"/>
              <w:ind w:left="9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国淏建设有限公司</w:t>
            </w:r>
          </w:p>
        </w:tc>
        <w:tc>
          <w:tcPr>
            <w:tcW w:w="2648" w:type="dxa"/>
            <w:vAlign w:val="top"/>
          </w:tcPr>
          <w:tbl>
            <w:tblPr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1,386,174.89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48" w:type="dxa"/>
            <w:vAlign w:val="top"/>
          </w:tcPr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58" w:type="dxa"/>
            <w:vAlign w:val="top"/>
          </w:tcPr>
          <w:tbl>
            <w:tblPr>
              <w:tblStyle w:val="3"/>
              <w:tblW w:w="26220" w:type="dxa"/>
              <w:tblInd w:w="-7" w:type="dxa"/>
              <w:tblBorders>
                <w:top w:val="single" w:color="666666" w:sz="6" w:space="0"/>
                <w:left w:val="single" w:color="666666" w:sz="6" w:space="0"/>
                <w:bottom w:val="single" w:color="666666" w:sz="6" w:space="0"/>
                <w:right w:val="single" w:color="666666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20"/>
            </w:tblGrid>
            <w:tr>
              <w:tblPrEx>
                <w:tblBorders>
                  <w:top w:val="single" w:color="666666" w:sz="6" w:space="0"/>
                  <w:left w:val="single" w:color="666666" w:sz="6" w:space="0"/>
                  <w:bottom w:val="single" w:color="666666" w:sz="6" w:space="0"/>
                  <w:right w:val="single" w:color="666666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220" w:type="dxa"/>
                  <w:tcBorders>
                    <w:top w:val="single" w:color="666666" w:sz="6" w:space="0"/>
                    <w:left w:val="single" w:color="666666" w:sz="6" w:space="0"/>
                    <w:bottom w:val="single" w:color="666666" w:sz="6" w:space="0"/>
                    <w:right w:val="single" w:color="666666" w:sz="6" w:space="0"/>
                  </w:tcBorders>
                  <w:shd w:val="clear" w:color="auto" w:fill="FFFFFF"/>
                  <w:vAlign w:val="center"/>
                </w:tcPr>
                <w:p>
                  <w:pPr>
                    <w:pStyle w:val="6"/>
                    <w:jc w:val="lef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28"/>
                      <w:szCs w:val="28"/>
                      <w:lang w:val="en-US" w:eastAsia="zh-CN" w:bidi="ar-SA"/>
                    </w:rPr>
                    <w:t>1,386,174.89</w:t>
                  </w:r>
                </w:p>
              </w:tc>
            </w:tr>
          </w:tbl>
          <w:p>
            <w:pPr>
              <w:pStyle w:val="6"/>
              <w:jc w:val="lef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34" w:type="dxa"/>
            <w:vAlign w:val="top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15.00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6840" w:h="11900"/>
      <w:pgMar w:top="1011" w:right="955" w:bottom="0" w:left="1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DUzODQ5NDlkYWFkMDViZTY0M2Q2YjNjMDQ1NTYifQ=="/>
  </w:docVars>
  <w:rsids>
    <w:rsidRoot w:val="033D1B1C"/>
    <w:rsid w:val="033D1B1C"/>
    <w:rsid w:val="7D0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182</Characters>
  <Lines>0</Lines>
  <Paragraphs>0</Paragraphs>
  <TotalTime>10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2024-05-31T07:11:00Z</dcterms:created>
  <dc:creator>嗯？</dc:creator>
  <cp:lastModifiedBy>嗯？</cp:lastModifiedBy>
  <dcterms:modified xsi:type="dcterms:W3CDTF">2024-05-31T07:27:34Z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F2F21C29D2CD40A0928137950D282912_11</vt:lpwstr>
  </property>
</Properties>
</file>