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val="0"/>
          <w:kern w:val="0"/>
          <w:sz w:val="44"/>
          <w:szCs w:val="44"/>
          <w:u w:val="none"/>
          <w:lang w:val="en-US" w:eastAsia="zh-CN" w:bidi="ar"/>
        </w:rPr>
      </w:pPr>
      <w:r>
        <w:rPr>
          <w:rFonts w:hint="eastAsia" w:ascii="宋体" w:hAnsi="宋体" w:eastAsia="宋体" w:cs="宋体"/>
          <w:b/>
          <w:bCs w:val="0"/>
          <w:kern w:val="0"/>
          <w:sz w:val="44"/>
          <w:szCs w:val="44"/>
          <w:u w:val="none"/>
          <w:lang w:val="en-US" w:eastAsia="zh-CN" w:bidi="ar"/>
        </w:rPr>
        <w:t>2023年秋防费用测算</w:t>
      </w:r>
    </w:p>
    <w:tbl>
      <w:tblPr>
        <w:tblStyle w:val="5"/>
        <w:tblW w:w="138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8"/>
        <w:gridCol w:w="1219"/>
        <w:gridCol w:w="722"/>
        <w:gridCol w:w="1679"/>
        <w:gridCol w:w="493"/>
        <w:gridCol w:w="1049"/>
        <w:gridCol w:w="1141"/>
        <w:gridCol w:w="602"/>
        <w:gridCol w:w="1276"/>
        <w:gridCol w:w="1110"/>
        <w:gridCol w:w="859"/>
        <w:gridCol w:w="1534"/>
        <w:gridCol w:w="987"/>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9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22100">
                    <wpsCustomData:border w:val="single" w:color="000000" w:sz="4" w:space="0"/>
                  </wpsCustomData:diagonal>
                  <wpsCustomData:diagonal from="10000" to="30000">
                    <wpsCustomData:border w:val="single" w:color="000000"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w:t>
            </w:r>
          </w:p>
          <w:p>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p>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2"/>
                <w:szCs w:val="22"/>
                <w:u w:val="none"/>
                <w:lang w:val="en-US" w:eastAsia="zh-CN"/>
              </w:rPr>
            </w:pPr>
          </w:p>
          <w:p>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乡</w:t>
            </w:r>
          </w:p>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镇</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畜种</w:t>
            </w:r>
          </w:p>
        </w:tc>
        <w:tc>
          <w:tcPr>
            <w:tcW w:w="28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w:t>
            </w:r>
          </w:p>
        </w:tc>
        <w:tc>
          <w:tcPr>
            <w:tcW w:w="279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w:t>
            </w:r>
          </w:p>
        </w:tc>
        <w:tc>
          <w:tcPr>
            <w:tcW w:w="32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w:t>
            </w:r>
          </w:p>
        </w:tc>
        <w:tc>
          <w:tcPr>
            <w:tcW w:w="27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次数</w:t>
            </w:r>
          </w:p>
        </w:tc>
        <w:tc>
          <w:tcPr>
            <w:tcW w:w="49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次数</w:t>
            </w:r>
          </w:p>
        </w:tc>
        <w:tc>
          <w:tcPr>
            <w:tcW w:w="6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次数</w:t>
            </w:r>
          </w:p>
        </w:tc>
        <w:tc>
          <w:tcPr>
            <w:tcW w:w="8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次数</w:t>
            </w:r>
          </w:p>
        </w:tc>
        <w:tc>
          <w:tcPr>
            <w:tcW w:w="2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9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/万头</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49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/万只</w:t>
            </w:r>
          </w:p>
        </w:tc>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60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/万口</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8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/万羽</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一标段</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库伦镇</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二标段</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白音花镇</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0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先进苏木</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水泉乡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三标段</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六家子镇</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扣河子镇</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0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四标段</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额勒顺镇</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0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茫汗苏木</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2"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1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9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5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rPr>
          <w:rFonts w:hint="eastAsia"/>
          <w:lang w:val="en-US" w:eastAsia="zh-CN"/>
        </w:rPr>
      </w:pPr>
    </w:p>
    <w:p>
      <w:pPr>
        <w:rPr>
          <w:rFonts w:hint="eastAsia"/>
          <w:lang w:val="en-US" w:eastAsia="zh-CN"/>
        </w:rPr>
      </w:pPr>
    </w:p>
    <w:p>
      <w:pPr>
        <w:rPr>
          <w:rFonts w:hint="eastAsia" w:ascii="宋体" w:hAnsi="宋体" w:eastAsia="宋体" w:cs="宋体"/>
          <w:b/>
          <w:bCs/>
          <w:color w:val="000000" w:themeColor="text1"/>
          <w:sz w:val="44"/>
          <w:szCs w:val="44"/>
          <w:u w:val="none"/>
          <w:shd w:val="clear" w:color="auto" w:fill="FFFFFF"/>
          <w:lang w:val="en-US" w:eastAsia="zh-CN"/>
          <w14:textFill>
            <w14:solidFill>
              <w14:schemeClr w14:val="tx1"/>
            </w14:solidFill>
          </w14:textFill>
        </w:rPr>
      </w:pPr>
      <w:r>
        <w:rPr>
          <w:rFonts w:hint="eastAsia"/>
          <w:lang w:val="en-US" w:eastAsia="zh-CN"/>
        </w:rPr>
        <w:t>附件3</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val="0"/>
          <w:kern w:val="0"/>
          <w:sz w:val="44"/>
          <w:szCs w:val="44"/>
          <w:u w:val="none"/>
          <w:lang w:val="en-US" w:eastAsia="zh-CN" w:bidi="ar"/>
        </w:rPr>
      </w:pPr>
      <w:r>
        <w:rPr>
          <w:rFonts w:hint="eastAsia" w:ascii="宋体" w:hAnsi="宋体" w:eastAsia="宋体" w:cs="宋体"/>
          <w:b/>
          <w:bCs w:val="0"/>
          <w:kern w:val="0"/>
          <w:sz w:val="44"/>
          <w:szCs w:val="44"/>
          <w:u w:val="none"/>
          <w:lang w:val="en-US" w:eastAsia="zh-CN" w:bidi="ar"/>
        </w:rPr>
        <w:t>2024年春防测算</w:t>
      </w:r>
    </w:p>
    <w:tbl>
      <w:tblPr>
        <w:tblStyle w:val="5"/>
        <w:tblW w:w="122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1227"/>
        <w:gridCol w:w="726"/>
        <w:gridCol w:w="1439"/>
        <w:gridCol w:w="240"/>
        <w:gridCol w:w="601"/>
        <w:gridCol w:w="1539"/>
        <w:gridCol w:w="240"/>
        <w:gridCol w:w="726"/>
        <w:gridCol w:w="1813"/>
        <w:gridCol w:w="240"/>
        <w:gridCol w:w="726"/>
        <w:gridCol w:w="1564"/>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22100">
                    <wpsCustomData:border w:val="single" w:color="000000" w:sz="4" w:space="0"/>
                  </wpsCustomData:diagonal>
                  <wpsCustomData:diagonal from="10000" to="30000">
                    <wpsCustomData:border w:val="single" w:color="000000"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w:t>
            </w:r>
          </w:p>
          <w:p>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p>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2"/>
                <w:szCs w:val="22"/>
                <w:u w:val="none"/>
                <w:lang w:val="en-US" w:eastAsia="zh-CN"/>
              </w:rPr>
            </w:pPr>
          </w:p>
          <w:p>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乡</w:t>
            </w:r>
          </w:p>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镇</w:t>
            </w:r>
          </w:p>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项</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畜种</w:t>
            </w:r>
          </w:p>
        </w:tc>
        <w:tc>
          <w:tcPr>
            <w:tcW w:w="240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w:t>
            </w:r>
          </w:p>
        </w:tc>
        <w:tc>
          <w:tcPr>
            <w:tcW w:w="238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羊</w:t>
            </w:r>
          </w:p>
        </w:tc>
        <w:tc>
          <w:tcPr>
            <w:tcW w:w="27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猪</w:t>
            </w:r>
          </w:p>
        </w:tc>
        <w:tc>
          <w:tcPr>
            <w:tcW w:w="25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0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8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w:t>
            </w: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次数</w:t>
            </w:r>
          </w:p>
        </w:tc>
        <w:tc>
          <w:tcPr>
            <w:tcW w:w="2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次数</w:t>
            </w:r>
          </w:p>
        </w:tc>
        <w:tc>
          <w:tcPr>
            <w:tcW w:w="2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次数</w:t>
            </w:r>
          </w:p>
        </w:tc>
        <w:tc>
          <w:tcPr>
            <w:tcW w:w="2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次数</w:t>
            </w:r>
          </w:p>
        </w:tc>
        <w:tc>
          <w:tcPr>
            <w:tcW w:w="2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/万头</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/万只</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/万口</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/万羽</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库伦镇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1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白音花镇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0.72</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1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先进苏木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0.68</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1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水泉乡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0.47</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1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三标段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六家子镇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1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扣河子镇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1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四标段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额勒顺镇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91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茫汗苏木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0.54</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5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Cs/>
          <w:kern w:val="0"/>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Cs/>
          <w:kern w:val="0"/>
          <w:szCs w:val="32"/>
          <w:u w:val="none"/>
          <w:lang w:val="en-US" w:eastAsia="zh-CN" w:bidi="ar"/>
        </w:rPr>
      </w:pPr>
      <w:r>
        <w:rPr>
          <w:rFonts w:hint="eastAsia" w:ascii="Times New Roman" w:hAnsi="Times New Roman" w:cs="Times New Roman"/>
          <w:bCs/>
          <w:kern w:val="0"/>
          <w:szCs w:val="32"/>
          <w:u w:val="none"/>
          <w:lang w:val="en-US" w:eastAsia="zh-CN" w:bidi="ar"/>
        </w:rPr>
        <w:t>附件5</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val="0"/>
          <w:kern w:val="0"/>
          <w:sz w:val="44"/>
          <w:szCs w:val="44"/>
          <w:u w:val="none"/>
          <w:lang w:val="en-US" w:eastAsia="zh-CN" w:bidi="ar"/>
        </w:rPr>
      </w:pPr>
      <w:r>
        <w:rPr>
          <w:rFonts w:hint="eastAsia" w:ascii="宋体" w:hAnsi="宋体" w:eastAsia="宋体" w:cs="宋体"/>
          <w:b/>
          <w:bCs w:val="0"/>
          <w:kern w:val="0"/>
          <w:sz w:val="44"/>
          <w:szCs w:val="44"/>
          <w:u w:val="none"/>
          <w:lang w:val="en-US" w:eastAsia="zh-CN" w:bidi="ar"/>
        </w:rPr>
        <w:t>流调及常规工作测算</w:t>
      </w:r>
    </w:p>
    <w:tbl>
      <w:tblPr>
        <w:tblStyle w:val="5"/>
        <w:tblW w:w="1429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53"/>
        <w:gridCol w:w="2086"/>
        <w:gridCol w:w="1703"/>
        <w:gridCol w:w="927"/>
        <w:gridCol w:w="1368"/>
        <w:gridCol w:w="1460"/>
        <w:gridCol w:w="1945"/>
        <w:gridCol w:w="3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8"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mc:AlternateContent>
              <mc:Choice Requires="wpsCustomData">
                <wpsCustomData:diagonals>
                  <wpsCustomData:diagonal from="10000" to="22100">
                    <wpsCustomData:border w:val="single" w:color="000000" w:sz="4" w:space="0"/>
                  </wpsCustomData:diagonal>
                  <wpsCustomData:diagonal from="10000" to="30000">
                    <wpsCustomData:border w:val="single" w:color="000000" w:sz="4" w:space="0"/>
                  </wpsCustomData:diagonal>
                </wpsCustomData:diagonals>
              </mc:Choice>
            </mc:AlternateContent>
          </w:tcPr>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w:t>
            </w:r>
          </w:p>
          <w:p>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w:t>
            </w:r>
          </w:p>
          <w:p>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2"/>
                <w:szCs w:val="22"/>
                <w:u w:val="none"/>
                <w:lang w:val="en-US" w:eastAsia="zh-CN"/>
              </w:rPr>
            </w:pPr>
          </w:p>
          <w:p>
            <w:pPr>
              <w:keepNext w:val="0"/>
              <w:keepLines w:val="0"/>
              <w:widowControl/>
              <w:suppressLineNumbers w:val="0"/>
              <w:snapToGrid w:val="0"/>
              <w:spacing w:line="240" w:lineRule="auto"/>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乡</w:t>
            </w:r>
          </w:p>
          <w:p>
            <w:pPr>
              <w:keepNext w:val="0"/>
              <w:keepLines w:val="0"/>
              <w:widowControl/>
              <w:suppressLineNumbers w:val="0"/>
              <w:snapToGrid w:val="0"/>
              <w:spacing w:line="240" w:lineRule="auto"/>
              <w:jc w:val="center"/>
              <w:textAlignment w:val="center"/>
              <mc:AlternateContent>
                <mc:Choice Requires="wpsCustomData">
                  <wpsCustomData:diagonalParaType/>
                </mc:Choice>
              </mc:AlternateConten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镇</w:t>
            </w:r>
          </w:p>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项</w:t>
            </w:r>
          </w:p>
        </w:tc>
        <w:tc>
          <w:tcPr>
            <w:tcW w:w="2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嘎查村数/个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采样村数/个</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牛存栏数/万头</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羊存栏数/万只</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猪存栏数/万口</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禽存栏数/万羽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一标段</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库伦镇</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5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二标段</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白音花镇</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0.72</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553"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先进苏木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0.68</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55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水泉乡</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0.47</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5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三标段</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六家子镇</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0.75</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5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扣河子镇</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5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四标段</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额勒顺镇</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0.74</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55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茫汗苏木</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0.54</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3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bl>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Cs/>
          <w:kern w:val="0"/>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Cs/>
          <w:kern w:val="0"/>
          <w:szCs w:val="32"/>
          <w:u w:val="none"/>
          <w:lang w:val="en-US" w:eastAsia="zh-CN" w:bidi="ar"/>
        </w:rPr>
      </w:pP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bCs/>
          <w:kern w:val="0"/>
          <w:szCs w:val="32"/>
          <w:u w:val="none"/>
          <w:lang w:val="en-US" w:eastAsia="zh-CN" w:bidi="ar"/>
        </w:rPr>
      </w:pPr>
      <w:r>
        <w:rPr>
          <w:rFonts w:hint="eastAsia" w:ascii="Times New Roman" w:hAnsi="Times New Roman" w:cs="Times New Roman"/>
          <w:bCs/>
          <w:kern w:val="0"/>
          <w:szCs w:val="32"/>
          <w:u w:val="none"/>
          <w:lang w:val="en-US" w:eastAsia="zh-CN" w:bidi="ar"/>
        </w:rPr>
        <w:t>附件6</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themeColor="text1"/>
          <w:sz w:val="44"/>
          <w:szCs w:val="44"/>
          <w:u w:val="none"/>
          <w:shd w:val="clear" w:color="auto" w:fill="FFFFFF"/>
          <w:lang w:val="en-US" w:eastAsia="zh-CN"/>
          <w14:textFill>
            <w14:solidFill>
              <w14:schemeClr w14:val="tx1"/>
            </w14:solidFill>
          </w14:textFill>
        </w:rPr>
      </w:pPr>
      <w:r>
        <w:rPr>
          <w:rFonts w:hint="eastAsia" w:ascii="宋体" w:hAnsi="宋体" w:eastAsia="宋体" w:cs="宋体"/>
          <w:b/>
          <w:bCs/>
          <w:color w:val="000000" w:themeColor="text1"/>
          <w:sz w:val="44"/>
          <w:szCs w:val="44"/>
          <w:u w:val="none"/>
          <w:shd w:val="clear" w:color="auto" w:fill="FFFFFF"/>
          <w:lang w:val="en-US" w:eastAsia="zh-CN"/>
          <w14:textFill>
            <w14:solidFill>
              <w14:schemeClr w14:val="tx1"/>
            </w14:solidFill>
          </w14:textFill>
        </w:rPr>
        <w:t>布病监测采样测算</w:t>
      </w:r>
    </w:p>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000000" w:themeColor="text1"/>
          <w:szCs w:val="32"/>
          <w:u w:val="none"/>
          <w:shd w:val="clear" w:color="auto" w:fill="FFFFFF"/>
          <w:lang w:val="en-US" w:eastAsia="zh-CN"/>
          <w14:textFill>
            <w14:solidFill>
              <w14:schemeClr w14:val="tx1"/>
            </w14:solidFill>
          </w14:textFill>
        </w:rPr>
      </w:pPr>
    </w:p>
    <w:tbl>
      <w:tblPr>
        <w:tblStyle w:val="5"/>
        <w:tblW w:w="1363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896"/>
        <w:gridCol w:w="4675"/>
        <w:gridCol w:w="41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OLE_LINK1" w:colFirst="8" w:colLast="8"/>
            <w:r>
              <w:rPr>
                <w:rFonts w:hint="eastAsia" w:ascii="宋体" w:hAnsi="宋体" w:eastAsia="宋体" w:cs="宋体"/>
                <w:i w:val="0"/>
                <w:iCs w:val="0"/>
                <w:color w:val="000000"/>
                <w:kern w:val="0"/>
                <w:sz w:val="22"/>
                <w:szCs w:val="22"/>
                <w:u w:val="none"/>
                <w:lang w:val="en-US" w:eastAsia="zh-CN" w:bidi="ar"/>
              </w:rPr>
              <w:t>一标段</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库伦镇</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二标段</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白音花镇</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先进苏木</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水泉乡</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三标段</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六家子镇</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扣河子镇</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四标段</w:t>
            </w: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额勒顺镇</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92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茫汗苏木</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48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4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18000</w:t>
            </w:r>
          </w:p>
        </w:tc>
      </w:tr>
      <w:bookmarkEnd w:id="0"/>
    </w:tbl>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imes New Roman" w:hAnsi="Times New Roman" w:cs="Times New Roman"/>
          <w:color w:val="000000" w:themeColor="text1"/>
          <w:szCs w:val="32"/>
          <w:u w:val="none"/>
          <w:shd w:val="clear" w:color="auto" w:fill="FFFFFF"/>
          <w:lang w:val="en-US" w:eastAsia="zh-CN"/>
          <w14:textFill>
            <w14:solidFill>
              <w14:schemeClr w14:val="tx1"/>
            </w14:solidFill>
          </w14:textFill>
        </w:rPr>
      </w:pPr>
      <w:r>
        <w:rPr>
          <w:rFonts w:hint="eastAsia" w:ascii="Times New Roman" w:hAnsi="Times New Roman" w:cs="Times New Roman"/>
          <w:color w:val="000000" w:themeColor="text1"/>
          <w:szCs w:val="32"/>
          <w:u w:val="none"/>
          <w:shd w:val="clear" w:color="auto" w:fill="FFFFFF"/>
          <w:lang w:val="en-US" w:eastAsia="zh-CN"/>
          <w14:textFill>
            <w14:solidFill>
              <w14:schemeClr w14:val="tx1"/>
            </w14:solidFill>
          </w14:textFill>
        </w:rPr>
        <w:t>附件7</w:t>
      </w:r>
    </w:p>
    <w:p>
      <w:pPr>
        <w:jc w:val="center"/>
        <w:rPr>
          <w:rFonts w:hint="eastAsia" w:ascii="Times New Roman" w:hAnsi="Times New Roman" w:cs="Times New Roman"/>
          <w:color w:val="000000" w:themeColor="text1"/>
          <w:szCs w:val="32"/>
          <w:u w:val="none"/>
          <w:shd w:val="clear" w:color="auto" w:fill="FFFFFF"/>
          <w:lang w:val="en-US" w:eastAsia="zh-CN"/>
          <w14:textFill>
            <w14:solidFill>
              <w14:schemeClr w14:val="tx1"/>
            </w14:solidFill>
          </w14:textFill>
        </w:rPr>
      </w:pPr>
      <w:r>
        <w:rPr>
          <w:rFonts w:hint="eastAsia" w:ascii="宋体" w:hAnsi="宋体" w:eastAsia="宋体" w:cs="宋体"/>
          <w:b/>
          <w:bCs/>
          <w:sz w:val="44"/>
          <w:szCs w:val="44"/>
          <w:u w:val="none"/>
          <w:lang w:val="en-US" w:eastAsia="zh-CN"/>
        </w:rPr>
        <w:t>抗体监测采样表</w:t>
      </w:r>
    </w:p>
    <w:tbl>
      <w:tblPr>
        <w:tblStyle w:val="5"/>
        <w:tblpPr w:leftFromText="180" w:rightFromText="180" w:vertAnchor="text" w:horzAnchor="page" w:tblpXSpec="center" w:tblpY="210"/>
        <w:tblOverlap w:val="never"/>
        <w:tblW w:w="150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2"/>
        <w:gridCol w:w="1012"/>
        <w:gridCol w:w="597"/>
        <w:gridCol w:w="562"/>
        <w:gridCol w:w="843"/>
        <w:gridCol w:w="696"/>
        <w:gridCol w:w="760"/>
        <w:gridCol w:w="768"/>
        <w:gridCol w:w="764"/>
        <w:gridCol w:w="719"/>
        <w:gridCol w:w="816"/>
        <w:gridCol w:w="769"/>
        <w:gridCol w:w="760"/>
        <w:gridCol w:w="769"/>
        <w:gridCol w:w="576"/>
        <w:gridCol w:w="816"/>
        <w:gridCol w:w="760"/>
        <w:gridCol w:w="1028"/>
        <w:gridCol w:w="10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mc:AlternateContent>
              <mc:Choice Requires="wpsCustomData">
                <wpsCustomData:diagonals>
                  <wpsCustomData:diagonal from="10000" to="34800">
                    <wpsCustomData:border w:val="single" w:color="000000" w:sz="4" w:space="0"/>
                  </wpsCustomData:diagonal>
                  <wpsCustomData:diagonal from="10000" to="30000">
                    <wpsCustomData:border w:val="single" w:color="000000" w:sz="4" w:space="0"/>
                  </wpsCustomData:diagonal>
                </wpsCustomData:diagonals>
              </mc:Choice>
            </mc:AlternateContent>
          </w:tcPr>
          <w:p>
            <w:pPr>
              <w:snapToGrid w:val="0"/>
              <w:spacing w:line="240" w:lineRule="auto"/>
              <w:jc w:val="center"/>
              <mc:AlternateContent>
                <mc:Choice Requires="wpsCustomData">
                  <wpsCustomData:diagonalParaType/>
                </mc:Choice>
              </mc:AlternateContent>
              <w:rPr>
                <w:rFonts w:hint="eastAsia" w:ascii="宋体" w:hAnsi="宋体" w:eastAsia="宋体" w:cs="宋体"/>
                <w:b w:val="0"/>
                <w:bCs w:val="0"/>
                <w:i w:val="0"/>
                <w:iCs w:val="0"/>
                <w:color w:val="000000"/>
                <w:sz w:val="22"/>
                <w:szCs w:val="22"/>
                <w:u w:val="none"/>
                <w:lang w:eastAsia="zh-CN"/>
              </w:rPr>
            </w:pPr>
            <w:r>
              <w:rPr>
                <w:rFonts w:hint="eastAsia" w:ascii="宋体" w:hAnsi="宋体" w:eastAsia="宋体" w:cs="宋体"/>
                <w:b w:val="0"/>
                <w:bCs w:val="0"/>
                <w:i w:val="0"/>
                <w:iCs w:val="0"/>
                <w:color w:val="000000"/>
                <w:sz w:val="22"/>
                <w:szCs w:val="22"/>
                <w:u w:val="none"/>
                <w:lang w:eastAsia="zh-CN"/>
              </w:rPr>
              <w:t>标段</w:t>
            </w:r>
          </w:p>
          <w:p>
            <w:pPr>
              <w:snapToGrid w:val="0"/>
              <w:spacing w:line="240" w:lineRule="auto"/>
              <w:jc w:val="center"/>
              <mc:AlternateContent>
                <mc:Choice Requires="wpsCustomData">
                  <wpsCustomData:diagonalParaType/>
                </mc:Choice>
              </mc:AlternateContent>
              <w:rPr>
                <w:rFonts w:hint="eastAsia" w:ascii="宋体" w:hAnsi="宋体" w:eastAsia="宋体" w:cs="宋体"/>
                <w:b w:val="0"/>
                <w:bCs w:val="0"/>
                <w:i w:val="0"/>
                <w:iCs w:val="0"/>
                <w:color w:val="000000"/>
                <w:sz w:val="22"/>
                <w:szCs w:val="22"/>
                <w:u w:val="none"/>
                <w:lang w:eastAsia="zh-CN"/>
              </w:rPr>
            </w:pPr>
            <w:r>
              <w:rPr>
                <w:rFonts w:hint="eastAsia" w:ascii="宋体" w:hAnsi="宋体" w:eastAsia="宋体" w:cs="宋体"/>
                <w:b w:val="0"/>
                <w:bCs w:val="0"/>
                <w:i w:val="0"/>
                <w:iCs w:val="0"/>
                <w:color w:val="000000"/>
                <w:sz w:val="22"/>
                <w:szCs w:val="22"/>
                <w:u w:val="none"/>
                <w:lang w:eastAsia="zh-CN"/>
              </w:rPr>
              <w:t>乡镇</w:t>
            </w:r>
          </w:p>
          <w:p>
            <w:pPr>
              <w:jc w:val="center"/>
              <w:rPr>
                <w:rFonts w:hint="eastAsia" w:ascii="宋体" w:hAnsi="宋体" w:eastAsia="宋体" w:cs="宋体"/>
                <w:b w:val="0"/>
                <w:bCs w:val="0"/>
                <w:i w:val="0"/>
                <w:iCs w:val="0"/>
                <w:color w:val="000000"/>
                <w:sz w:val="22"/>
                <w:szCs w:val="22"/>
                <w:u w:val="none"/>
                <w:lang w:eastAsia="zh-CN"/>
              </w:rPr>
            </w:pPr>
          </w:p>
          <w:p>
            <w:pPr>
              <w:jc w:val="center"/>
              <w:rPr>
                <w:rFonts w:hint="eastAsia" w:ascii="宋体" w:hAnsi="宋体" w:eastAsia="宋体" w:cs="宋体"/>
                <w:b w:val="0"/>
                <w:bCs w:val="0"/>
                <w:i w:val="0"/>
                <w:iCs w:val="0"/>
                <w:color w:val="000000"/>
                <w:sz w:val="22"/>
                <w:szCs w:val="22"/>
                <w:u w:val="none"/>
                <w:lang w:eastAsia="zh-CN"/>
              </w:rPr>
            </w:pPr>
            <w:r>
              <w:rPr>
                <w:rFonts w:hint="eastAsia" w:ascii="宋体" w:hAnsi="宋体" w:eastAsia="宋体" w:cs="宋体"/>
                <w:b w:val="0"/>
                <w:bCs w:val="0"/>
                <w:i w:val="0"/>
                <w:iCs w:val="0"/>
                <w:color w:val="000000"/>
                <w:sz w:val="22"/>
                <w:szCs w:val="22"/>
                <w:u w:val="none"/>
                <w:lang w:eastAsia="zh-CN"/>
              </w:rPr>
              <w:t>项</w:t>
            </w:r>
          </w:p>
          <w:p>
            <w:pPr>
              <w:jc w:val="center"/>
              <w:rPr>
                <w:rFonts w:hint="eastAsia" w:ascii="宋体" w:hAnsi="宋体" w:eastAsia="宋体" w:cs="宋体"/>
                <w:b w:val="0"/>
                <w:bCs w:val="0"/>
                <w:i w:val="0"/>
                <w:iCs w:val="0"/>
                <w:color w:val="000000"/>
                <w:sz w:val="22"/>
                <w:szCs w:val="22"/>
                <w:u w:val="none"/>
                <w:lang w:eastAsia="zh-CN"/>
              </w:rPr>
            </w:pPr>
            <w:r>
              <w:rPr>
                <w:rFonts w:hint="eastAsia" w:ascii="宋体" w:hAnsi="宋体" w:eastAsia="宋体" w:cs="宋体"/>
                <w:b w:val="0"/>
                <w:bCs w:val="0"/>
                <w:i w:val="0"/>
                <w:iCs w:val="0"/>
                <w:color w:val="000000"/>
                <w:sz w:val="22"/>
                <w:szCs w:val="22"/>
                <w:u w:val="none"/>
                <w:lang w:eastAsia="zh-CN"/>
              </w:rPr>
              <w:t>目</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嘎查村数</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采样村数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养牛户</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牛免疫/万头</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采样数量/个</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养羊户</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羊免疫/万只</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采样数量/个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养猪户</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猪免疫/万口</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采样数量/个</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禽免疫/羽</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采样数量/个</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犬存栏/条</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采样数量/个</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马属动物存栏数/匹</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2"/>
                <w:szCs w:val="22"/>
                <w:u w:val="none"/>
                <w:lang w:val="en-US"/>
              </w:rPr>
            </w:pPr>
            <w:r>
              <w:rPr>
                <w:rFonts w:hint="eastAsia" w:ascii="宋体" w:hAnsi="宋体" w:eastAsia="宋体" w:cs="宋体"/>
                <w:b w:val="0"/>
                <w:bCs w:val="0"/>
                <w:i w:val="0"/>
                <w:iCs w:val="0"/>
                <w:color w:val="000000"/>
                <w:kern w:val="0"/>
                <w:sz w:val="22"/>
                <w:szCs w:val="22"/>
                <w:u w:val="none"/>
                <w:lang w:val="en-US" w:eastAsia="zh-CN" w:bidi="ar"/>
              </w:rPr>
              <w:t>采样数量/个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一</w:t>
            </w:r>
          </w:p>
          <w:p>
            <w:pPr>
              <w:keepNext w:val="0"/>
              <w:keepLines w:val="0"/>
              <w:widowControl/>
              <w:suppressLineNumbers w:val="0"/>
              <w:jc w:val="center"/>
              <w:textAlignment w:val="top"/>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标段</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库伦镇</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55</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6057</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14.5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218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1643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10</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150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5044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2110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280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二</w:t>
            </w:r>
          </w:p>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标段</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白音花</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6006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4</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60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1082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90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2375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0.72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1644</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先进</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1426</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45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3.5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53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0.68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1020</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560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水泉</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884</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30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796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6</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90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1326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0.47</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1449</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三</w:t>
            </w:r>
          </w:p>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标段</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六家子</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2045</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75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945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6.5</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98</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2915</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0.75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946</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扣河子</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1011</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30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1089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8</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120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2296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2.35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3193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3800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四</w:t>
            </w:r>
          </w:p>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标段</w:t>
            </w: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额勒顺</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2250</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120</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373</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2181</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0.74</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33</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89</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eastAsia="zh-CN"/>
              </w:rPr>
            </w:pPr>
            <w:r>
              <w:rPr>
                <w:rFonts w:hint="eastAsia" w:ascii="宋体" w:hAnsi="宋体" w:eastAsia="宋体" w:cs="宋体"/>
                <w:b w:val="0"/>
                <w:bCs w:val="0"/>
                <w:i w:val="0"/>
                <w:iCs w:val="0"/>
                <w:color w:val="000000"/>
                <w:sz w:val="24"/>
                <w:szCs w:val="24"/>
                <w:u w:val="none"/>
                <w:lang w:val="en-US" w:eastAsia="zh-CN"/>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470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茫汗</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2689</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6.5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98</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96</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1</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15</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1923</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0.54</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16</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907</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320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jc w:val="center"/>
        </w:trPr>
        <w:tc>
          <w:tcPr>
            <w:tcW w:w="2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合计</w:t>
            </w:r>
          </w:p>
        </w:tc>
        <w:tc>
          <w:tcPr>
            <w:tcW w:w="5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187</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57</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22368</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45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675</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6755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42</w:t>
            </w:r>
          </w:p>
        </w:tc>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eastAsia="宋体" w:cs="宋体"/>
                <w:b w:val="0"/>
                <w:bCs w:val="0"/>
                <w:i w:val="0"/>
                <w:iCs w:val="0"/>
                <w:color w:val="000000"/>
                <w:sz w:val="24"/>
                <w:szCs w:val="24"/>
                <w:u w:val="none"/>
              </w:rPr>
            </w:pPr>
            <w:r>
              <w:rPr>
                <w:rFonts w:hint="eastAsia" w:ascii="宋体" w:hAnsi="宋体" w:eastAsia="宋体" w:cs="宋体"/>
                <w:color w:val="000000"/>
                <w:sz w:val="24"/>
                <w:szCs w:val="24"/>
              </w:rPr>
              <w:t>630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18880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9</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270</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480</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11358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lang w:val="en-US"/>
              </w:rPr>
            </w:pPr>
            <w:r>
              <w:rPr>
                <w:rFonts w:hint="eastAsia" w:ascii="宋体" w:hAnsi="宋体" w:eastAsia="宋体" w:cs="宋体"/>
                <w:b w:val="0"/>
                <w:bCs w:val="0"/>
                <w:i w:val="0"/>
                <w:iCs w:val="0"/>
                <w:color w:val="000000"/>
                <w:kern w:val="0"/>
                <w:sz w:val="24"/>
                <w:szCs w:val="24"/>
                <w:u w:val="none"/>
                <w:lang w:val="en-US" w:eastAsia="zh-CN" w:bidi="ar"/>
              </w:rPr>
              <w:t>175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8000</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240</w:t>
            </w:r>
          </w:p>
        </w:tc>
      </w:tr>
    </w:tbl>
    <w:p>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default" w:ascii="Times New Roman" w:hAnsi="Times New Roman" w:cs="Times New Roman"/>
          <w:color w:val="000000" w:themeColor="text1"/>
          <w:szCs w:val="32"/>
          <w:u w:val="none"/>
          <w:shd w:val="clear" w:color="auto" w:fill="FFFFFF"/>
          <w:lang w:val="en-US" w:eastAsia="zh-CN"/>
          <w14:textFill>
            <w14:solidFill>
              <w14:schemeClr w14:val="tx1"/>
            </w14:solidFill>
          </w14:textFill>
        </w:rPr>
        <w:sectPr>
          <w:headerReference r:id="rId3" w:type="default"/>
          <w:footerReference r:id="rId4" w:type="default"/>
          <w:pgSz w:w="16838" w:h="11906" w:orient="landscape"/>
          <w:pgMar w:top="1134" w:right="1134" w:bottom="1134" w:left="1134" w:header="851" w:footer="992" w:gutter="0"/>
          <w:pgNumType w:fmt="decimal"/>
          <w:cols w:space="0" w:num="1"/>
          <w:rtlGutter w:val="0"/>
          <w:docGrid w:linePitch="435" w:charSpace="0"/>
        </w:sectPr>
      </w:pP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rPr>
      </w:pPr>
      <w:r>
        <w:rPr>
          <w:rFonts w:hint="eastAsia" w:ascii="仿宋_GB2312" w:hAnsi="仿宋_GB2312" w:cs="仿宋_GB2312"/>
          <w:szCs w:val="32"/>
          <w:u w:val="none"/>
          <w:lang w:val="en-US" w:eastAsia="zh-CN"/>
        </w:rPr>
        <w:t>一、</w:t>
      </w:r>
      <w:r>
        <w:rPr>
          <w:rFonts w:hint="eastAsia" w:ascii="仿宋_GB2312" w:hAnsi="仿宋_GB2312" w:cs="仿宋_GB2312"/>
          <w:szCs w:val="32"/>
          <w:u w:val="none"/>
        </w:rPr>
        <w:t>中标企业负责本辖区内动物免疫注射、消毒灭源、样品采集、疫病防控宣传、免疫档案、基础信息采集上报、免疫进度上报、流行病学调查、日常巡查、疫情报告、施加耳标、协助检疫、协助应急处置（应急时刻听从旗政府统一调度）、免疫应激救治、协助官方兽医免疫应激死亡无害化处理等工作以及其他常规工作。</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 xml:space="preserve">  二、服务商应在中标后7天内具备提供动物防疫所必须的场所、人员、设施设备，具体包括：</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（1）在中标的每个苏木乡镇（镇区）设立独立办公场所，以实地查看和租赁/购买合同为准。</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2）办公场所应同时具备办公室、物资储备库（室）、疫苗储存室。其中办公室必须能够容纳3人以上（库伦镇5人以上）同时办公；物资储备库面积应达到20平米（库伦镇40平米）以上；疫苗储存室应达到20平米及以上，并具备足够容纳疫苗的冰箱、冰柜等冷藏、冷冻设备。</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（3）办公场所应具备包括但不限于电脑、网络、打印、复印、打卡机（可查看存储记录）、固定电话等常规办公工具。</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（4）具备提供动物防疫服务所必需的设施设备，包括但不限于连续注射器、投药枪、疫苗保存运输设施设备、消毒器械、保定器械、个人防护用品、副反应急救药品等。</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（5）办公场所应做到制度上墙，包括但不限于值班制度、管理制度、安全生产制度等。</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6）具有相应培训室。培训室应具备“N+7”人开会条件，即苏木乡镇防疫员（N）+7人场地，保障有足够的场地进行各类防疫培训。经与所在乡镇协商可以使用乡镇会议室的，以协议为准，与带有会议功能的场所签订协议的（如宾馆等），以协议为准。其他的以实地查看和租赁/购买合同为准。</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(7)每个乡镇须有3名（库伦镇5名）以上畜牧兽医专业中专及以上学历的专业技术人员现场长期办公，学历以证书为准。</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(8)、人员备案。服务商应上团体保险并与每位防疫人员签署相关协议，购买意外保险等商业保险。并将协议、防疫员分组包片以及负责人、工作人员分工情况报旗农牧和科技局进行备案。</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default" w:ascii="仿宋_GB2312" w:hAnsi="仿宋_GB2312" w:cs="仿宋_GB2312"/>
          <w:szCs w:val="32"/>
          <w:u w:val="none"/>
          <w:lang w:val="en-US" w:eastAsia="zh-CN"/>
        </w:rPr>
      </w:pPr>
      <w:r>
        <w:rPr>
          <w:rFonts w:hint="eastAsia" w:ascii="仿宋_GB2312" w:hAnsi="仿宋_GB2312" w:cs="仿宋_GB2312"/>
          <w:szCs w:val="32"/>
          <w:u w:val="none"/>
          <w:lang w:val="en-US" w:eastAsia="zh-CN"/>
        </w:rPr>
        <w:t>三</w:t>
      </w:r>
      <w:r>
        <w:rPr>
          <w:rFonts w:hint="default" w:ascii="仿宋_GB2312" w:hAnsi="仿宋_GB2312" w:cs="仿宋_GB2312"/>
          <w:szCs w:val="32"/>
          <w:u w:val="none"/>
          <w:lang w:val="en-US" w:eastAsia="zh-CN"/>
        </w:rPr>
        <w:t>、验收结算及绩效评价</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default" w:ascii="仿宋_GB2312" w:hAnsi="仿宋_GB2312" w:cs="仿宋_GB2312"/>
          <w:szCs w:val="32"/>
          <w:u w:val="none"/>
          <w:lang w:val="en-US" w:eastAsia="zh-CN"/>
        </w:rPr>
      </w:pPr>
      <w:r>
        <w:rPr>
          <w:rFonts w:hint="default" w:ascii="仿宋_GB2312" w:hAnsi="仿宋_GB2312" w:cs="仿宋_GB2312"/>
          <w:szCs w:val="32"/>
          <w:u w:val="none"/>
          <w:lang w:val="en-US" w:eastAsia="zh-CN"/>
        </w:rPr>
        <w:t>（</w:t>
      </w:r>
      <w:r>
        <w:rPr>
          <w:rFonts w:hint="eastAsia" w:ascii="仿宋_GB2312" w:hAnsi="仿宋_GB2312" w:cs="仿宋_GB2312"/>
          <w:szCs w:val="32"/>
          <w:u w:val="none"/>
          <w:lang w:val="en-US" w:eastAsia="zh-CN"/>
        </w:rPr>
        <w:t>1</w:t>
      </w:r>
      <w:r>
        <w:rPr>
          <w:rFonts w:hint="default" w:ascii="仿宋_GB2312" w:hAnsi="仿宋_GB2312" w:cs="仿宋_GB2312"/>
          <w:szCs w:val="32"/>
          <w:u w:val="none"/>
          <w:lang w:val="en-US" w:eastAsia="zh-CN"/>
        </w:rPr>
        <w:t>）验收结算标准及办法</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default" w:ascii="仿宋_GB2312" w:hAnsi="仿宋_GB2312" w:cs="仿宋_GB2312"/>
          <w:szCs w:val="32"/>
          <w:u w:val="none"/>
          <w:lang w:val="en-US" w:eastAsia="zh-CN"/>
        </w:rPr>
      </w:pPr>
      <w:r>
        <w:rPr>
          <w:rFonts w:hint="default" w:ascii="仿宋_GB2312" w:hAnsi="仿宋_GB2312" w:cs="仿宋_GB2312"/>
          <w:szCs w:val="32"/>
          <w:u w:val="none"/>
          <w:lang w:val="en-US" w:eastAsia="zh-CN"/>
        </w:rPr>
        <w:t>旗农牧和科技局对服务商进行验收结算，服务商在整理档案后做自查自检工作，并向旗农牧和科技局申请考核验收，旗农牧和科技局在收到验收申请的5个工作日内开展验收工作。验收以实地查看、入户抽查、监测免疫抗体水平、查看免疫密度等多种方式进行，并形成书面验收意见上报旗重大动物疫病防控领导小组。</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default" w:ascii="仿宋_GB2312" w:hAnsi="仿宋_GB2312" w:cs="仿宋_GB2312"/>
          <w:szCs w:val="32"/>
          <w:u w:val="none"/>
          <w:lang w:val="en-US" w:eastAsia="zh-CN"/>
        </w:rPr>
      </w:pPr>
      <w:r>
        <w:rPr>
          <w:rFonts w:hint="eastAsia" w:ascii="仿宋_GB2312" w:hAnsi="仿宋_GB2312" w:cs="仿宋_GB2312"/>
          <w:szCs w:val="32"/>
          <w:u w:val="none"/>
          <w:lang w:val="en-US" w:eastAsia="zh-CN"/>
        </w:rPr>
        <w:t>（2）</w:t>
      </w:r>
      <w:r>
        <w:rPr>
          <w:rFonts w:hint="default" w:ascii="仿宋_GB2312" w:hAnsi="仿宋_GB2312" w:cs="仿宋_GB2312"/>
          <w:szCs w:val="32"/>
          <w:u w:val="none"/>
          <w:lang w:val="en-US" w:eastAsia="zh-CN"/>
        </w:rPr>
        <w:t>.档案管理：做好免疫台账、免疫户口本登记管理以及上传电子数据；健全消毒记录、宣传记录、疫苗出入库记录、疫苗报损记录、疫苗瓶回收记录、过期疫苗、回收疫苗瓶销毁记录等档案管理，归档留存，在春秋集中免疫结束后移交备查。资金兑现按照档案完成进度和完成质量进行比例核减，核减资金大于实际结算资金1%的或免疫台账、免疫户口本不合格的，对整个项目不予验收。因档案验收不合格而引起的资金不到位，后果由服务商承担。</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default" w:ascii="仿宋_GB2312" w:hAnsi="仿宋_GB2312" w:cs="仿宋_GB2312"/>
          <w:szCs w:val="32"/>
          <w:u w:val="none"/>
          <w:lang w:val="en-US" w:eastAsia="zh-CN"/>
        </w:rPr>
      </w:pPr>
      <w:r>
        <w:rPr>
          <w:rFonts w:hint="eastAsia" w:ascii="仿宋_GB2312" w:hAnsi="仿宋_GB2312" w:cs="仿宋_GB2312"/>
          <w:szCs w:val="32"/>
          <w:u w:val="none"/>
          <w:lang w:val="en-US" w:eastAsia="zh-CN"/>
        </w:rPr>
        <w:t>（3）</w:t>
      </w:r>
      <w:r>
        <w:rPr>
          <w:rFonts w:hint="default" w:ascii="仿宋_GB2312" w:hAnsi="仿宋_GB2312" w:cs="仿宋_GB2312"/>
          <w:szCs w:val="32"/>
          <w:u w:val="none"/>
          <w:lang w:val="en-US" w:eastAsia="zh-CN"/>
        </w:rPr>
        <w:t>.消毒灭源：春季免疫布病时，对牛、羊棚舍或活动场所进行集中消毒。发生疫情、疑似疫情、畜禽不明原因死亡时多次应急消毒。秋季免疫时，按照牛、羊存栏数，给养殖户发放消毒药并且指导畜主日常消毒技术，以畜主签字、留档为据。资金兑现按照消毒面积要求和入户消毒率进行比例核减。核减资金大于实际结算资金3%的，对整个项目不予验收。</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default" w:ascii="仿宋_GB2312" w:hAnsi="仿宋_GB2312" w:cs="仿宋_GB2312"/>
          <w:szCs w:val="32"/>
          <w:u w:val="none"/>
          <w:lang w:val="en-US" w:eastAsia="zh-CN"/>
        </w:rPr>
      </w:pPr>
      <w:r>
        <w:rPr>
          <w:rFonts w:hint="eastAsia" w:ascii="仿宋_GB2312" w:hAnsi="仿宋_GB2312" w:cs="仿宋_GB2312"/>
          <w:szCs w:val="32"/>
          <w:u w:val="none"/>
          <w:lang w:val="en-US" w:eastAsia="zh-CN"/>
        </w:rPr>
        <w:t>（4）</w:t>
      </w:r>
      <w:r>
        <w:rPr>
          <w:rFonts w:hint="default" w:ascii="仿宋_GB2312" w:hAnsi="仿宋_GB2312" w:cs="仿宋_GB2312"/>
          <w:szCs w:val="32"/>
          <w:u w:val="none"/>
          <w:lang w:val="en-US" w:eastAsia="zh-CN"/>
        </w:rPr>
        <w:t>.疫病防控宣传、告知。疫病防控宣传、告知工作每年必须达到两次以上，提高群众知晓率。旗农牧和科技局进行不定期入户抽查，资金兑现按照群众知晓率和入户宣传率进行比例核减。核减资金大于实际结算资金1%的，对整个项目不予验收。</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default" w:ascii="仿宋_GB2312" w:hAnsi="仿宋_GB2312" w:cs="仿宋_GB2312"/>
          <w:szCs w:val="32"/>
          <w:u w:val="none"/>
          <w:lang w:val="en-US" w:eastAsia="zh-CN"/>
        </w:rPr>
      </w:pPr>
      <w:r>
        <w:rPr>
          <w:rFonts w:hint="eastAsia" w:ascii="仿宋_GB2312" w:hAnsi="仿宋_GB2312" w:cs="仿宋_GB2312"/>
          <w:szCs w:val="32"/>
          <w:u w:val="none"/>
          <w:lang w:val="en-US" w:eastAsia="zh-CN"/>
        </w:rPr>
        <w:t>（5）</w:t>
      </w:r>
      <w:r>
        <w:rPr>
          <w:rFonts w:hint="default" w:ascii="仿宋_GB2312" w:hAnsi="仿宋_GB2312" w:cs="仿宋_GB2312"/>
          <w:szCs w:val="32"/>
          <w:u w:val="none"/>
          <w:lang w:val="en-US" w:eastAsia="zh-CN"/>
        </w:rPr>
        <w:t>.抗体合格率：春秋集中免疫后旗农牧和科技局根据免疫数随机抽查免疫抗体，抗体合格率如低于70%重新免疫注射至达标，二次抽检费用由服务商支付。如单项免疫项目未达标则对其他免疫项目不予验收。</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default" w:ascii="仿宋_GB2312" w:hAnsi="仿宋_GB2312" w:cs="仿宋_GB2312"/>
          <w:szCs w:val="32"/>
          <w:u w:val="none"/>
          <w:lang w:val="en-US" w:eastAsia="zh-CN"/>
        </w:rPr>
      </w:pPr>
      <w:r>
        <w:rPr>
          <w:rFonts w:hint="eastAsia" w:ascii="仿宋_GB2312" w:hAnsi="仿宋_GB2312" w:cs="仿宋_GB2312"/>
          <w:szCs w:val="32"/>
          <w:u w:val="none"/>
          <w:lang w:val="en-US" w:eastAsia="zh-CN"/>
        </w:rPr>
        <w:t>（6）</w:t>
      </w:r>
      <w:r>
        <w:rPr>
          <w:rFonts w:hint="default" w:ascii="仿宋_GB2312" w:hAnsi="仿宋_GB2312" w:cs="仿宋_GB2312"/>
          <w:szCs w:val="32"/>
          <w:u w:val="none"/>
          <w:lang w:val="en-US" w:eastAsia="zh-CN"/>
        </w:rPr>
        <w:t>.免疫密度：群体免疫密度保持在90%以上，其中应免畜禽免疫密度应达到100%。对新生、补栏、未免疫畜禽常年进行补免。任何一项免疫项目未达标视为不合格，对所有免疫项目不予验收。</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default" w:ascii="仿宋_GB2312" w:hAnsi="仿宋_GB2312" w:cs="仿宋_GB2312"/>
          <w:szCs w:val="32"/>
          <w:u w:val="none"/>
          <w:lang w:val="en-US" w:eastAsia="zh-CN"/>
        </w:rPr>
      </w:pPr>
      <w:r>
        <w:rPr>
          <w:rFonts w:hint="eastAsia" w:ascii="仿宋_GB2312" w:hAnsi="仿宋_GB2312" w:cs="仿宋_GB2312"/>
          <w:szCs w:val="32"/>
          <w:u w:val="none"/>
          <w:lang w:val="en-US" w:eastAsia="zh-CN"/>
        </w:rPr>
        <w:t>（7）</w:t>
      </w:r>
      <w:r>
        <w:rPr>
          <w:rFonts w:hint="default" w:ascii="仿宋_GB2312" w:hAnsi="仿宋_GB2312" w:cs="仿宋_GB2312"/>
          <w:szCs w:val="32"/>
          <w:u w:val="none"/>
          <w:lang w:val="en-US" w:eastAsia="zh-CN"/>
        </w:rPr>
        <w:t>.常规工作：做好日常各类数据、报表的统计、报送；确保疫苗按照相关要求进行运输、发放、储存、无害化处理；储备相应的防疫所需物资以及强制免疫和计划免疫应急疫苗；样品采集、流行病学调查、日常巡查、疫情报告、协助检疫、协助应急处置、免疫应激救治、协助官方兽医免疫应激死亡无害化处理以及承担常规工作。旗农牧和科技局进行不定期检查，资金兑现按照检查结果进行比例核减。核减资金大于实际结算资金1%的，对整个项目不予验收。</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 xml:space="preserve"> （二）绩效评价标准及办法</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服务商承接服务项目后，由旗农牧和科技局对项目实施情况进行全程跟踪和监督。2024年8月，旗农牧和科技局、旗财政局对服务商服务项目的验收情况、服务对象受益情况、公众满意度、日常检查等进行绩效评价。根据绩效评价结果，由财政局按照国库管理制度改革的有关规定将剩余资金支付给服务商。</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1.验收结算成果运用</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运用验收结算成果，验收不合格的，取消下年投标资格。</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2.问卷调查结果运用</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旗农牧和科技局牵头与苏木乡镇人民政府、服务商一同开展服务对象问卷调查，每个苏木乡镇随机抽30%嘎查村，每个嘎查村随机抽10户。</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（1）满意度：以群众满意度方面对服务商的服务分优秀、满意和不满意三个档次进行问卷调查。服务商针对群众不满意问题要立行立改，若满意度低于80%，视为不合格，取消下年投标资格。</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（2）群众知晓率：从群众对免疫项目、免疫程序，人畜共患病传染途径、危害等方面的了解情况对服务商的宣传、告知服务进行问卷调查。若群众知晓率低于50%，视为不合格，取消下年投标资格。</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eastAsia" w:ascii="仿宋_GB2312" w:hAnsi="仿宋_GB2312" w:cs="仿宋_GB2312"/>
          <w:szCs w:val="32"/>
          <w:u w:val="none"/>
          <w:lang w:val="en-US" w:eastAsia="zh-CN"/>
        </w:rPr>
      </w:pPr>
      <w:r>
        <w:rPr>
          <w:rFonts w:hint="eastAsia" w:ascii="仿宋_GB2312" w:hAnsi="仿宋_GB2312" w:cs="仿宋_GB2312"/>
          <w:szCs w:val="32"/>
          <w:u w:val="none"/>
          <w:lang w:val="en-US" w:eastAsia="zh-CN"/>
        </w:rPr>
        <w:t>服务商出现服务区域内因服务质量引发的免疫项目内的重大动物疫情或拒不执行旗政府及上级相关政策的情况，将与其解除合同，对已开展的工作不做考核验收，并取消下年投标资格。由此产生的所有后果全部由服务商承担。</w:t>
      </w:r>
    </w:p>
    <w:p>
      <w:pPr>
        <w:keepNext w:val="0"/>
        <w:keepLines w:val="0"/>
        <w:pageBreakBefore w:val="0"/>
        <w:widowControl w:val="0"/>
        <w:shd w:val="solid" w:color="FFFFFF" w:fill="auto"/>
        <w:kinsoku/>
        <w:wordWrap/>
        <w:overflowPunct/>
        <w:topLinePunct w:val="0"/>
        <w:autoSpaceDN w:val="0"/>
        <w:bidi w:val="0"/>
        <w:adjustRightInd w:val="0"/>
        <w:snapToGrid w:val="0"/>
        <w:spacing w:line="560" w:lineRule="exact"/>
        <w:ind w:firstLine="640" w:firstLineChars="200"/>
        <w:rPr>
          <w:rFonts w:hint="default" w:ascii="仿宋_GB2312" w:hAnsi="仿宋_GB2312" w:cs="仿宋_GB2312"/>
          <w:szCs w:val="32"/>
          <w:u w:val="none"/>
          <w:lang w:val="en-US" w:eastAsia="zh-CN"/>
        </w:rPr>
      </w:pPr>
      <w:r>
        <w:rPr>
          <w:rFonts w:hint="default" w:ascii="仿宋_GB2312" w:hAnsi="仿宋_GB2312" w:cs="仿宋_GB2312"/>
          <w:szCs w:val="32"/>
          <w:u w:val="none"/>
          <w:lang w:val="en-US" w:eastAsia="zh-CN"/>
        </w:rPr>
        <w:t>说明：注射费用以实际免疫数为准，含免疫疫苗成本费、免疫注射费（牛布病A19疫苗、羊布病M5-90疫苗由旗农牧和科技局提供，如无法提供上述2类疫苗，由服务商自行购买S2疫苗进行灌服；免疫档案、样品采集、基础信息采集上报、免疫进度上报、免疫应激救治等工作。布病监测采样费用含样品采集人工、个人防护用品、采样器械、送样等费用。消毒灭源费用含消毒人工、消毒药、消毒器械等费用。流行病学调查费用含流行病学调查、日常巡查、疫情报告等工作。常规工作费用含疫病防控宣传、协助检疫、施加耳标、协助应急处置、协助官方兽医免疫应激死亡无害化处理等工作。布病监测采样以实际采样数为准。</w:t>
      </w:r>
      <w:bookmarkStart w:id="1" w:name="_GoBack"/>
      <w:bookmarkEnd w:id="1"/>
    </w:p>
    <w:sectPr>
      <w:footerReference r:id="rId5" w:type="default"/>
      <w:footerReference r:id="rId6" w:type="even"/>
      <w:pgSz w:w="11906" w:h="16838"/>
      <w:pgMar w:top="1134" w:right="1134" w:bottom="1134" w:left="1134" w:header="851" w:footer="992" w:gutter="0"/>
      <w:pgNumType w:fmt="decimal"/>
      <w:cols w:space="0" w:num="1"/>
      <w:rtlGutter w:val="0"/>
      <w:docGrid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adjustRightInd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HorizontalSpacing w:val="320"/>
  <w:drawingGridVerticalSpacing w:val="287"/>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hOTZmZjY3MzdkYzI4YTkyNTdmNjJjODBmZGQwMDMifQ=="/>
  </w:docVars>
  <w:rsids>
    <w:rsidRoot w:val="00172A27"/>
    <w:rsid w:val="00007610"/>
    <w:rsid w:val="00010125"/>
    <w:rsid w:val="00013901"/>
    <w:rsid w:val="0002331D"/>
    <w:rsid w:val="00040331"/>
    <w:rsid w:val="00041D2E"/>
    <w:rsid w:val="00042F77"/>
    <w:rsid w:val="000455A8"/>
    <w:rsid w:val="00061C60"/>
    <w:rsid w:val="00075929"/>
    <w:rsid w:val="00076365"/>
    <w:rsid w:val="0008248F"/>
    <w:rsid w:val="00097679"/>
    <w:rsid w:val="000A1010"/>
    <w:rsid w:val="000A3B0B"/>
    <w:rsid w:val="000C01D1"/>
    <w:rsid w:val="000C0367"/>
    <w:rsid w:val="000D1E61"/>
    <w:rsid w:val="000D75B2"/>
    <w:rsid w:val="000E5A6F"/>
    <w:rsid w:val="001112D6"/>
    <w:rsid w:val="00111F6E"/>
    <w:rsid w:val="0013257F"/>
    <w:rsid w:val="00136EDA"/>
    <w:rsid w:val="0014546D"/>
    <w:rsid w:val="00162625"/>
    <w:rsid w:val="001647C6"/>
    <w:rsid w:val="00171F8E"/>
    <w:rsid w:val="001A2086"/>
    <w:rsid w:val="001C72BB"/>
    <w:rsid w:val="001D0375"/>
    <w:rsid w:val="001E09D4"/>
    <w:rsid w:val="00203E88"/>
    <w:rsid w:val="00207387"/>
    <w:rsid w:val="00214353"/>
    <w:rsid w:val="00214429"/>
    <w:rsid w:val="002149E0"/>
    <w:rsid w:val="0022160C"/>
    <w:rsid w:val="00222CE2"/>
    <w:rsid w:val="00235F74"/>
    <w:rsid w:val="00251828"/>
    <w:rsid w:val="00252F26"/>
    <w:rsid w:val="002729C2"/>
    <w:rsid w:val="002800B4"/>
    <w:rsid w:val="00286BEF"/>
    <w:rsid w:val="002A1CB7"/>
    <w:rsid w:val="002B3E4E"/>
    <w:rsid w:val="002D590A"/>
    <w:rsid w:val="002E0B3B"/>
    <w:rsid w:val="002E399C"/>
    <w:rsid w:val="002F7AE3"/>
    <w:rsid w:val="00313239"/>
    <w:rsid w:val="00331569"/>
    <w:rsid w:val="00352196"/>
    <w:rsid w:val="00360713"/>
    <w:rsid w:val="003727CF"/>
    <w:rsid w:val="00373053"/>
    <w:rsid w:val="00377F5F"/>
    <w:rsid w:val="0038100D"/>
    <w:rsid w:val="003A15DC"/>
    <w:rsid w:val="003A2315"/>
    <w:rsid w:val="003E2616"/>
    <w:rsid w:val="003F0391"/>
    <w:rsid w:val="004123AA"/>
    <w:rsid w:val="004124F3"/>
    <w:rsid w:val="00416DE5"/>
    <w:rsid w:val="00420D86"/>
    <w:rsid w:val="00450125"/>
    <w:rsid w:val="00474497"/>
    <w:rsid w:val="00477C7D"/>
    <w:rsid w:val="00477DDD"/>
    <w:rsid w:val="00485B35"/>
    <w:rsid w:val="004A4672"/>
    <w:rsid w:val="004B0080"/>
    <w:rsid w:val="004B46F4"/>
    <w:rsid w:val="004C040B"/>
    <w:rsid w:val="004C0416"/>
    <w:rsid w:val="004C2241"/>
    <w:rsid w:val="004C3CE6"/>
    <w:rsid w:val="004C611E"/>
    <w:rsid w:val="004D6D05"/>
    <w:rsid w:val="004D6FA3"/>
    <w:rsid w:val="004E5E36"/>
    <w:rsid w:val="004F5129"/>
    <w:rsid w:val="00502C1F"/>
    <w:rsid w:val="005039DB"/>
    <w:rsid w:val="00511D3C"/>
    <w:rsid w:val="005314DD"/>
    <w:rsid w:val="00546113"/>
    <w:rsid w:val="005615FE"/>
    <w:rsid w:val="00563E6F"/>
    <w:rsid w:val="005775FF"/>
    <w:rsid w:val="00587478"/>
    <w:rsid w:val="005951E3"/>
    <w:rsid w:val="005A0DAF"/>
    <w:rsid w:val="005A213B"/>
    <w:rsid w:val="005A3B47"/>
    <w:rsid w:val="005A5481"/>
    <w:rsid w:val="005B05FD"/>
    <w:rsid w:val="005E0034"/>
    <w:rsid w:val="00602F58"/>
    <w:rsid w:val="006037D9"/>
    <w:rsid w:val="006040FC"/>
    <w:rsid w:val="00630DD1"/>
    <w:rsid w:val="00645BC6"/>
    <w:rsid w:val="00661AFF"/>
    <w:rsid w:val="00674D3E"/>
    <w:rsid w:val="00682D5F"/>
    <w:rsid w:val="00685991"/>
    <w:rsid w:val="006877AD"/>
    <w:rsid w:val="00690A73"/>
    <w:rsid w:val="00692A21"/>
    <w:rsid w:val="006C1B0D"/>
    <w:rsid w:val="006D738E"/>
    <w:rsid w:val="006F2E0D"/>
    <w:rsid w:val="006F3374"/>
    <w:rsid w:val="006F5670"/>
    <w:rsid w:val="006F779D"/>
    <w:rsid w:val="007039BA"/>
    <w:rsid w:val="00703BFC"/>
    <w:rsid w:val="00716C95"/>
    <w:rsid w:val="007170DC"/>
    <w:rsid w:val="007428ED"/>
    <w:rsid w:val="00746670"/>
    <w:rsid w:val="00760823"/>
    <w:rsid w:val="00771A2E"/>
    <w:rsid w:val="00793376"/>
    <w:rsid w:val="007A1654"/>
    <w:rsid w:val="007B1023"/>
    <w:rsid w:val="007C1E2B"/>
    <w:rsid w:val="007C4082"/>
    <w:rsid w:val="007C59D2"/>
    <w:rsid w:val="007E33B0"/>
    <w:rsid w:val="00800465"/>
    <w:rsid w:val="008066F6"/>
    <w:rsid w:val="008153EF"/>
    <w:rsid w:val="00817F69"/>
    <w:rsid w:val="00831AA7"/>
    <w:rsid w:val="008358BE"/>
    <w:rsid w:val="00856CAB"/>
    <w:rsid w:val="00876127"/>
    <w:rsid w:val="00883100"/>
    <w:rsid w:val="00883222"/>
    <w:rsid w:val="00892909"/>
    <w:rsid w:val="0089654D"/>
    <w:rsid w:val="0089746F"/>
    <w:rsid w:val="008C35E2"/>
    <w:rsid w:val="008C4D96"/>
    <w:rsid w:val="008E5580"/>
    <w:rsid w:val="008F3C7E"/>
    <w:rsid w:val="008F3D7A"/>
    <w:rsid w:val="008F58BD"/>
    <w:rsid w:val="00907BC1"/>
    <w:rsid w:val="009128DE"/>
    <w:rsid w:val="00913723"/>
    <w:rsid w:val="009245E5"/>
    <w:rsid w:val="00942B9D"/>
    <w:rsid w:val="0098502D"/>
    <w:rsid w:val="009A0B8C"/>
    <w:rsid w:val="009A16BB"/>
    <w:rsid w:val="009E29C6"/>
    <w:rsid w:val="00A07A9A"/>
    <w:rsid w:val="00A31031"/>
    <w:rsid w:val="00A4187B"/>
    <w:rsid w:val="00A46AE4"/>
    <w:rsid w:val="00A56F63"/>
    <w:rsid w:val="00A61DD2"/>
    <w:rsid w:val="00A649A3"/>
    <w:rsid w:val="00A660FA"/>
    <w:rsid w:val="00A7605F"/>
    <w:rsid w:val="00A80BDF"/>
    <w:rsid w:val="00AA058F"/>
    <w:rsid w:val="00AA495E"/>
    <w:rsid w:val="00AB36F2"/>
    <w:rsid w:val="00AB6A62"/>
    <w:rsid w:val="00AB795A"/>
    <w:rsid w:val="00AC0150"/>
    <w:rsid w:val="00AD2CE2"/>
    <w:rsid w:val="00AF1F7A"/>
    <w:rsid w:val="00AF4EB1"/>
    <w:rsid w:val="00B05305"/>
    <w:rsid w:val="00B11CB6"/>
    <w:rsid w:val="00B12EB6"/>
    <w:rsid w:val="00B164F0"/>
    <w:rsid w:val="00B6091B"/>
    <w:rsid w:val="00B7015D"/>
    <w:rsid w:val="00B733E6"/>
    <w:rsid w:val="00B860FD"/>
    <w:rsid w:val="00B94AFA"/>
    <w:rsid w:val="00BC7564"/>
    <w:rsid w:val="00BD36F6"/>
    <w:rsid w:val="00BD6E82"/>
    <w:rsid w:val="00BE5560"/>
    <w:rsid w:val="00BE5C6C"/>
    <w:rsid w:val="00BF2C57"/>
    <w:rsid w:val="00C101ED"/>
    <w:rsid w:val="00C17725"/>
    <w:rsid w:val="00C323C8"/>
    <w:rsid w:val="00C36667"/>
    <w:rsid w:val="00C548C4"/>
    <w:rsid w:val="00CB6FFB"/>
    <w:rsid w:val="00CC6BFE"/>
    <w:rsid w:val="00D143BC"/>
    <w:rsid w:val="00D21819"/>
    <w:rsid w:val="00D3125B"/>
    <w:rsid w:val="00D3477E"/>
    <w:rsid w:val="00D43595"/>
    <w:rsid w:val="00D45F75"/>
    <w:rsid w:val="00D66674"/>
    <w:rsid w:val="00D77A9C"/>
    <w:rsid w:val="00D92589"/>
    <w:rsid w:val="00DA2089"/>
    <w:rsid w:val="00DA20CC"/>
    <w:rsid w:val="00DB5878"/>
    <w:rsid w:val="00DD3C94"/>
    <w:rsid w:val="00E22132"/>
    <w:rsid w:val="00E24855"/>
    <w:rsid w:val="00E24A94"/>
    <w:rsid w:val="00E34238"/>
    <w:rsid w:val="00E5435C"/>
    <w:rsid w:val="00E550C0"/>
    <w:rsid w:val="00E703F7"/>
    <w:rsid w:val="00E71DCC"/>
    <w:rsid w:val="00E80E44"/>
    <w:rsid w:val="00E811EA"/>
    <w:rsid w:val="00E9395D"/>
    <w:rsid w:val="00E970E2"/>
    <w:rsid w:val="00EA4830"/>
    <w:rsid w:val="00EC6265"/>
    <w:rsid w:val="00ED2D45"/>
    <w:rsid w:val="00EE7AE9"/>
    <w:rsid w:val="00EF59F6"/>
    <w:rsid w:val="00F01244"/>
    <w:rsid w:val="00F20CC8"/>
    <w:rsid w:val="00F230AA"/>
    <w:rsid w:val="00F26E56"/>
    <w:rsid w:val="00F4238B"/>
    <w:rsid w:val="00F60634"/>
    <w:rsid w:val="00F76866"/>
    <w:rsid w:val="00F84935"/>
    <w:rsid w:val="00F8536F"/>
    <w:rsid w:val="00F8741D"/>
    <w:rsid w:val="00FB4511"/>
    <w:rsid w:val="00FC32E7"/>
    <w:rsid w:val="00FC377E"/>
    <w:rsid w:val="00FD3C14"/>
    <w:rsid w:val="00FD73B1"/>
    <w:rsid w:val="00FF30DA"/>
    <w:rsid w:val="00FF5977"/>
    <w:rsid w:val="059717DB"/>
    <w:rsid w:val="05F050C9"/>
    <w:rsid w:val="0659586C"/>
    <w:rsid w:val="088B7024"/>
    <w:rsid w:val="0A037670"/>
    <w:rsid w:val="0B3348DE"/>
    <w:rsid w:val="0BE3148D"/>
    <w:rsid w:val="0D1B659D"/>
    <w:rsid w:val="0E4A350A"/>
    <w:rsid w:val="0EF77F8A"/>
    <w:rsid w:val="0F435E07"/>
    <w:rsid w:val="0F4720EA"/>
    <w:rsid w:val="0FD44634"/>
    <w:rsid w:val="103A46FB"/>
    <w:rsid w:val="10A02A15"/>
    <w:rsid w:val="115F146F"/>
    <w:rsid w:val="127D436A"/>
    <w:rsid w:val="130913C7"/>
    <w:rsid w:val="133F61FB"/>
    <w:rsid w:val="139115F3"/>
    <w:rsid w:val="13FC0237"/>
    <w:rsid w:val="16AA6472"/>
    <w:rsid w:val="17C879DB"/>
    <w:rsid w:val="1A467D38"/>
    <w:rsid w:val="1BE147E8"/>
    <w:rsid w:val="1CE84C66"/>
    <w:rsid w:val="1D4D6F0D"/>
    <w:rsid w:val="1D854D78"/>
    <w:rsid w:val="20A6693A"/>
    <w:rsid w:val="21016FB2"/>
    <w:rsid w:val="22244B28"/>
    <w:rsid w:val="236F6BEA"/>
    <w:rsid w:val="238743C7"/>
    <w:rsid w:val="23C518AF"/>
    <w:rsid w:val="23DC6DB3"/>
    <w:rsid w:val="250B7B93"/>
    <w:rsid w:val="257B045C"/>
    <w:rsid w:val="25C40917"/>
    <w:rsid w:val="25FD711C"/>
    <w:rsid w:val="26CF4CBF"/>
    <w:rsid w:val="270549C8"/>
    <w:rsid w:val="280A473D"/>
    <w:rsid w:val="289D72E9"/>
    <w:rsid w:val="28C161F9"/>
    <w:rsid w:val="28F21A64"/>
    <w:rsid w:val="290E784F"/>
    <w:rsid w:val="295B7DE4"/>
    <w:rsid w:val="2ADE469C"/>
    <w:rsid w:val="2BD765E0"/>
    <w:rsid w:val="2BE90017"/>
    <w:rsid w:val="2C08224D"/>
    <w:rsid w:val="30BF083E"/>
    <w:rsid w:val="310615B6"/>
    <w:rsid w:val="311C0B2B"/>
    <w:rsid w:val="316528E5"/>
    <w:rsid w:val="317E0D05"/>
    <w:rsid w:val="31807FCD"/>
    <w:rsid w:val="326F0E31"/>
    <w:rsid w:val="3481145C"/>
    <w:rsid w:val="35A60DCA"/>
    <w:rsid w:val="35F25212"/>
    <w:rsid w:val="372E2F53"/>
    <w:rsid w:val="396772FA"/>
    <w:rsid w:val="3B8F2C3B"/>
    <w:rsid w:val="3D6E3A7A"/>
    <w:rsid w:val="3FF36873"/>
    <w:rsid w:val="42555A8C"/>
    <w:rsid w:val="434F2ADB"/>
    <w:rsid w:val="43DB4BD8"/>
    <w:rsid w:val="441B31E2"/>
    <w:rsid w:val="445A46AE"/>
    <w:rsid w:val="48D32EB7"/>
    <w:rsid w:val="499B5F26"/>
    <w:rsid w:val="4A636C42"/>
    <w:rsid w:val="4BC36C36"/>
    <w:rsid w:val="4F3F1455"/>
    <w:rsid w:val="4F7600F0"/>
    <w:rsid w:val="50C921B6"/>
    <w:rsid w:val="5260626E"/>
    <w:rsid w:val="5292415C"/>
    <w:rsid w:val="5394300C"/>
    <w:rsid w:val="54DE585A"/>
    <w:rsid w:val="55660FBE"/>
    <w:rsid w:val="557126E4"/>
    <w:rsid w:val="557F0A13"/>
    <w:rsid w:val="5678722A"/>
    <w:rsid w:val="571050A0"/>
    <w:rsid w:val="578F30CC"/>
    <w:rsid w:val="5ADC05E8"/>
    <w:rsid w:val="5C117125"/>
    <w:rsid w:val="5C4E69BE"/>
    <w:rsid w:val="5DC6470A"/>
    <w:rsid w:val="5E2A6A47"/>
    <w:rsid w:val="5E3730AA"/>
    <w:rsid w:val="5F40142E"/>
    <w:rsid w:val="5F5E6109"/>
    <w:rsid w:val="617E0734"/>
    <w:rsid w:val="61CB37BC"/>
    <w:rsid w:val="62316FB7"/>
    <w:rsid w:val="63A819E4"/>
    <w:rsid w:val="64E13556"/>
    <w:rsid w:val="650600A7"/>
    <w:rsid w:val="6622675E"/>
    <w:rsid w:val="66CA352C"/>
    <w:rsid w:val="66EE1BAC"/>
    <w:rsid w:val="670F4792"/>
    <w:rsid w:val="68BA03E9"/>
    <w:rsid w:val="6BD400DE"/>
    <w:rsid w:val="6CA26E08"/>
    <w:rsid w:val="6CFA29B1"/>
    <w:rsid w:val="6E41441D"/>
    <w:rsid w:val="6F7D40CE"/>
    <w:rsid w:val="71DC2FB0"/>
    <w:rsid w:val="7394419C"/>
    <w:rsid w:val="73E97A4A"/>
    <w:rsid w:val="73EC7CDD"/>
    <w:rsid w:val="74B158FE"/>
    <w:rsid w:val="74F40C80"/>
    <w:rsid w:val="75402EEE"/>
    <w:rsid w:val="754927CD"/>
    <w:rsid w:val="756E2271"/>
    <w:rsid w:val="77BA1FFD"/>
    <w:rsid w:val="790D4FF9"/>
    <w:rsid w:val="796B32D3"/>
    <w:rsid w:val="7DBD6255"/>
    <w:rsid w:val="7FF14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character" w:customStyle="1" w:styleId="10">
    <w:name w:val="页眉 字符"/>
    <w:basedOn w:val="7"/>
    <w:link w:val="3"/>
    <w:qFormat/>
    <w:uiPriority w:val="99"/>
    <w:rPr>
      <w:rFonts w:eastAsia="仿宋_GB2312" w:asciiTheme="minorHAnsi" w:hAnsiTheme="minorHAnsi" w:cstheme="minorBidi"/>
      <w:kern w:val="2"/>
      <w:sz w:val="18"/>
      <w:szCs w:val="18"/>
    </w:rPr>
  </w:style>
  <w:style w:type="character" w:customStyle="1" w:styleId="11">
    <w:name w:val="页脚 字符"/>
    <w:basedOn w:val="7"/>
    <w:link w:val="2"/>
    <w:qFormat/>
    <w:uiPriority w:val="99"/>
    <w:rPr>
      <w:rFonts w:eastAsia="仿宋_GB2312" w:asciiTheme="minorHAnsi" w:hAnsiTheme="minorHAnsi"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11"/>
    <w:basedOn w:val="7"/>
    <w:qFormat/>
    <w:uiPriority w:val="0"/>
    <w:rPr>
      <w:rFonts w:hint="eastAsia" w:ascii="宋体" w:hAnsi="宋体" w:eastAsia="宋体" w:cs="宋体"/>
      <w:color w:val="000000"/>
      <w:sz w:val="22"/>
      <w:szCs w:val="22"/>
      <w:u w:val="none"/>
    </w:rPr>
  </w:style>
  <w:style w:type="character" w:customStyle="1" w:styleId="14">
    <w:name w:val="font2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2902A3-54FD-4CDC-860D-965254F8E014}">
  <ds:schemaRefs/>
</ds:datastoreItem>
</file>

<file path=docProps/app.xml><?xml version="1.0" encoding="utf-8"?>
<Properties xmlns="http://schemas.openxmlformats.org/officeDocument/2006/extended-properties" xmlns:vt="http://schemas.openxmlformats.org/officeDocument/2006/docPropsVTypes">
  <Template>Normal</Template>
  <Pages>24</Pages>
  <Words>8462</Words>
  <Characters>9502</Characters>
  <Lines>64</Lines>
  <Paragraphs>18</Paragraphs>
  <TotalTime>1</TotalTime>
  <ScaleCrop>false</ScaleCrop>
  <LinksUpToDate>false</LinksUpToDate>
  <CharactersWithSpaces>9628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2022-01-05T02:34:00Z</dcterms:created>
  <dc:creator>Administrator</dc:creator>
  <cp:lastModifiedBy>Administrator</cp:lastModifiedBy>
  <cp:lastPrinted>2023-10-09T00:43:00Z</cp:lastPrinted>
  <dcterms:modified xsi:type="dcterms:W3CDTF">2023-10-10T12:01:28Z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A9FC87838165450DA223F08AC5ADA7EF_13</vt:lpwstr>
  </property>
</Properties>
</file>