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霍林郭勒市职业技术学校（霍林郭勒市职业中学）机电类竞赛设备采购技术参数</w:t>
      </w:r>
      <w:bookmarkStart w:id="8" w:name="_GoBack"/>
      <w:bookmarkEnd w:id="8"/>
      <w:r>
        <w:rPr>
          <w:rFonts w:hint="eastAsia" w:ascii="宋体" w:hAnsi="宋体" w:eastAsia="宋体" w:cs="宋体"/>
          <w:b/>
          <w:bCs/>
          <w:i w:val="0"/>
          <w:iCs w:val="0"/>
          <w:color w:val="auto"/>
          <w:kern w:val="0"/>
          <w:sz w:val="22"/>
          <w:szCs w:val="22"/>
          <w:u w:val="none"/>
          <w:lang w:val="en-US" w:eastAsia="zh-CN" w:bidi="ar"/>
        </w:rPr>
        <w:t xml:space="preserve">  </w:t>
      </w:r>
    </w:p>
    <w:tbl>
      <w:tblPr>
        <w:tblStyle w:val="6"/>
        <w:tblW w:w="129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781"/>
        <w:gridCol w:w="8951"/>
        <w:gridCol w:w="496"/>
        <w:gridCol w:w="453"/>
        <w:gridCol w:w="1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设备名称及型号</w:t>
            </w:r>
          </w:p>
        </w:tc>
        <w:tc>
          <w:tcPr>
            <w:tcW w:w="8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规格参数</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sz w:val="22"/>
                <w:szCs w:val="22"/>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光机电一体化实训平台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光机电一体化实训考核装置</w:t>
            </w:r>
          </w:p>
          <w:p>
            <w:pPr>
              <w:keepNext w:val="0"/>
              <w:keepLines w:val="0"/>
              <w:widowControl/>
              <w:suppressLineNumbers w:val="0"/>
              <w:jc w:val="left"/>
              <w:textAlignment w:val="center"/>
              <w:rPr>
                <w:rFonts w:hint="default" w:ascii="宋体" w:hAnsi="宋体" w:eastAsia="宋体" w:cs="宋体"/>
                <w:i w:val="0"/>
                <w:iCs w:val="0"/>
                <w:color w:val="auto"/>
                <w:kern w:val="0"/>
                <w:sz w:val="22"/>
                <w:szCs w:val="22"/>
                <w:highlight w:val="none"/>
                <w:u w:val="none"/>
                <w:lang w:val="en-US" w:eastAsia="zh-CN" w:bidi="ar"/>
              </w:rPr>
            </w:pPr>
          </w:p>
          <w:p>
            <w:pPr>
              <w:keepNext w:val="0"/>
              <w:keepLines w:val="0"/>
              <w:widowControl/>
              <w:suppressLineNumbers w:val="0"/>
              <w:jc w:val="left"/>
              <w:textAlignment w:val="center"/>
              <w:rPr>
                <w:rFonts w:hint="default" w:ascii="宋体" w:hAnsi="宋体" w:eastAsia="宋体" w:cs="宋体"/>
                <w:i w:val="0"/>
                <w:iCs w:val="0"/>
                <w:color w:val="auto"/>
                <w:kern w:val="0"/>
                <w:sz w:val="22"/>
                <w:szCs w:val="22"/>
                <w:highlight w:val="none"/>
                <w:u w:val="none"/>
                <w:lang w:val="en-US" w:eastAsia="zh-CN" w:bidi="ar"/>
              </w:rPr>
            </w:pPr>
          </w:p>
        </w:tc>
        <w:tc>
          <w:tcPr>
            <w:tcW w:w="895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b/>
                <w:color w:val="auto"/>
                <w:highlight w:val="none"/>
              </w:rPr>
            </w:pPr>
            <w:r>
              <w:rPr>
                <w:rFonts w:hint="eastAsia" w:ascii="仿宋" w:hAnsi="仿宋" w:eastAsia="仿宋" w:cs="仿宋"/>
                <w:b/>
                <w:color w:val="auto"/>
                <w:highlight w:val="none"/>
              </w:rPr>
              <w:t>一、总体要求</w:t>
            </w:r>
          </w:p>
          <w:p>
            <w:pPr>
              <w:rPr>
                <w:rFonts w:hint="eastAsia" w:ascii="仿宋" w:hAnsi="仿宋" w:eastAsia="仿宋" w:cs="仿宋"/>
                <w:color w:val="auto"/>
                <w:highlight w:val="none"/>
              </w:rPr>
            </w:pPr>
            <w:r>
              <w:rPr>
                <w:rFonts w:hint="eastAsia" w:ascii="仿宋" w:hAnsi="仿宋" w:eastAsia="仿宋" w:cs="仿宋"/>
                <w:color w:val="auto"/>
                <w:highlight w:val="none"/>
              </w:rPr>
              <w:t>光机电一体化实训考核装置要求由实训台架、典型的机电一体化设备的机械部件，电气控制单元等组成。典型的机电一体化设备的机械部件要求包括供料机构、传送带输送分拣机构、工业机器人、直角坐标机械手、立体仓库以及可扩展的模拟生产设备实训模块等；电气控制单元要求包括电源配电、PLC可编程控制器、触摸屏、变频器、步进电机控制、伺服电机控制、按钮指示灯、接线端子及各种检测传感器等。整体结构要求采用开放式和拆装式，可根据现有的机械部件，以模块化的方式组装和搭建具有生产功能的机电一体化智能生产线设备，也可添加其它机械部件组装其他生产设备，使整个装置能够灵活的按教学或竞赛要求组装具有生产功能的机电一体化智能生产线设备。</w:t>
            </w:r>
          </w:p>
          <w:p>
            <w:pPr>
              <w:rPr>
                <w:rFonts w:hint="eastAsia" w:ascii="仿宋" w:hAnsi="仿宋" w:eastAsia="仿宋" w:cs="仿宋"/>
                <w:color w:val="auto"/>
                <w:highlight w:val="none"/>
              </w:rPr>
            </w:pPr>
            <w:r>
              <w:rPr>
                <w:rFonts w:hint="eastAsia" w:ascii="仿宋" w:hAnsi="仿宋" w:eastAsia="仿宋" w:cs="仿宋"/>
                <w:color w:val="auto"/>
                <w:highlight w:val="none"/>
              </w:rPr>
              <w:t>要求满足全国职业技能大赛需求。</w:t>
            </w:r>
          </w:p>
          <w:p>
            <w:pPr>
              <w:rPr>
                <w:rFonts w:hint="eastAsia" w:ascii="仿宋" w:hAnsi="仿宋" w:eastAsia="仿宋" w:cs="仿宋"/>
                <w:b/>
                <w:color w:val="auto"/>
                <w:highlight w:val="none"/>
              </w:rPr>
            </w:pPr>
            <w:r>
              <w:rPr>
                <w:rFonts w:hint="eastAsia" w:ascii="仿宋" w:hAnsi="仿宋" w:eastAsia="仿宋" w:cs="仿宋"/>
                <w:b/>
                <w:color w:val="auto"/>
                <w:highlight w:val="none"/>
              </w:rPr>
              <w:t>二、技术参数要求</w:t>
            </w:r>
          </w:p>
          <w:p>
            <w:pPr>
              <w:rPr>
                <w:rFonts w:hint="eastAsia" w:ascii="仿宋" w:hAnsi="仿宋" w:eastAsia="仿宋" w:cs="仿宋"/>
                <w:iCs/>
                <w:color w:val="auto"/>
                <w:szCs w:val="21"/>
                <w:highlight w:val="none"/>
              </w:rPr>
            </w:pPr>
            <w:r>
              <w:rPr>
                <w:rFonts w:hint="eastAsia" w:ascii="仿宋" w:hAnsi="仿宋" w:eastAsia="仿宋" w:cs="仿宋"/>
                <w:color w:val="auto"/>
                <w:kern w:val="0"/>
                <w:szCs w:val="21"/>
                <w:highlight w:val="none"/>
              </w:rPr>
              <w:t>1、输入电源：</w:t>
            </w:r>
            <w:r>
              <w:rPr>
                <w:rFonts w:hint="eastAsia" w:ascii="仿宋" w:hAnsi="仿宋" w:eastAsia="仿宋" w:cs="仿宋"/>
                <w:iCs/>
                <w:color w:val="auto"/>
                <w:szCs w:val="21"/>
                <w:highlight w:val="none"/>
              </w:rPr>
              <w:t>三相五线制AC380V±10%50HZ</w:t>
            </w:r>
          </w:p>
          <w:p>
            <w:pP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2、输入功率：</w:t>
            </w:r>
            <w:r>
              <w:rPr>
                <w:rFonts w:hint="eastAsia" w:ascii="仿宋" w:hAnsi="仿宋" w:eastAsia="仿宋" w:cs="仿宋"/>
                <w:iCs/>
                <w:color w:val="auto"/>
                <w:szCs w:val="21"/>
                <w:highlight w:val="none"/>
              </w:rPr>
              <w:t>≤2kw</w:t>
            </w:r>
          </w:p>
          <w:p>
            <w:pP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3、设备重量:≥</w:t>
            </w:r>
            <w:r>
              <w:rPr>
                <w:rFonts w:hint="eastAsia" w:ascii="仿宋" w:hAnsi="仿宋" w:eastAsia="仿宋" w:cs="仿宋"/>
                <w:iCs/>
                <w:color w:val="auto"/>
                <w:szCs w:val="21"/>
                <w:highlight w:val="none"/>
              </w:rPr>
              <w:t>300kg</w:t>
            </w:r>
          </w:p>
          <w:p>
            <w:pP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5、整体尺寸要求：≥</w:t>
            </w:r>
            <w:r>
              <w:rPr>
                <w:rFonts w:hint="eastAsia" w:ascii="仿宋" w:hAnsi="仿宋" w:eastAsia="仿宋" w:cs="仿宋"/>
                <w:iCs/>
                <w:color w:val="auto"/>
                <w:szCs w:val="21"/>
                <w:highlight w:val="none"/>
              </w:rPr>
              <w:t>3600mm×800mm×1800mm（±5%）</w:t>
            </w:r>
          </w:p>
          <w:p>
            <w:pP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6、安全要求：具有接地保护、漏电保护功能，安全性符合相关的国家标准。采用高绝缘的安全型插座及带绝缘护套的高强度安全型实验导线。</w:t>
            </w:r>
          </w:p>
          <w:p>
            <w:pPr>
              <w:rPr>
                <w:rFonts w:hint="eastAsia" w:ascii="仿宋" w:hAnsi="仿宋" w:eastAsia="仿宋" w:cs="仿宋"/>
                <w:b/>
                <w:color w:val="auto"/>
                <w:highlight w:val="none"/>
              </w:rPr>
            </w:pPr>
            <w:r>
              <w:rPr>
                <w:rFonts w:hint="eastAsia" w:ascii="仿宋" w:hAnsi="仿宋" w:eastAsia="仿宋" w:cs="仿宋"/>
                <w:b/>
                <w:color w:val="auto"/>
                <w:highlight w:val="none"/>
              </w:rPr>
              <w:t>三、功能特点</w:t>
            </w:r>
          </w:p>
          <w:p>
            <w:pPr>
              <w:rPr>
                <w:rFonts w:hint="eastAsia" w:ascii="仿宋" w:hAnsi="仿宋" w:eastAsia="仿宋" w:cs="仿宋"/>
                <w:color w:val="auto"/>
                <w:kern w:val="0"/>
                <w:szCs w:val="21"/>
                <w:highlight w:val="none"/>
              </w:rPr>
            </w:pPr>
            <w:r>
              <w:rPr>
                <w:rFonts w:hint="eastAsia" w:ascii="仿宋" w:hAnsi="仿宋" w:eastAsia="仿宋" w:cs="仿宋"/>
                <w:b/>
                <w:color w:val="auto"/>
                <w:kern w:val="0"/>
                <w:szCs w:val="21"/>
                <w:highlight w:val="none"/>
              </w:rPr>
              <w:t>（1）设备台架</w:t>
            </w:r>
          </w:p>
          <w:p>
            <w:pPr>
              <w:rPr>
                <w:rFonts w:hint="eastAsia" w:ascii="仿宋" w:hAnsi="仿宋" w:eastAsia="仿宋" w:cs="仿宋"/>
                <w:color w:val="auto"/>
                <w:highlight w:val="none"/>
              </w:rPr>
            </w:pPr>
            <w:r>
              <w:rPr>
                <w:rFonts w:hint="eastAsia" w:ascii="仿宋" w:hAnsi="仿宋" w:eastAsia="仿宋" w:cs="仿宋"/>
                <w:color w:val="auto"/>
                <w:kern w:val="0"/>
                <w:szCs w:val="21"/>
                <w:highlight w:val="none"/>
              </w:rPr>
              <w:t>要求以4个铝合金导轨式实训台为基础平台，</w:t>
            </w:r>
            <w:r>
              <w:rPr>
                <w:rFonts w:hint="eastAsia" w:ascii="仿宋" w:hAnsi="仿宋" w:eastAsia="仿宋" w:cs="仿宋"/>
                <w:color w:val="auto"/>
                <w:highlight w:val="none"/>
              </w:rPr>
              <w:t>整体结构采用开放式和拆装式，</w:t>
            </w:r>
            <w:r>
              <w:rPr>
                <w:rFonts w:hint="eastAsia" w:ascii="仿宋" w:hAnsi="仿宋" w:eastAsia="仿宋" w:cs="仿宋"/>
                <w:color w:val="auto"/>
                <w:kern w:val="0"/>
                <w:szCs w:val="21"/>
                <w:highlight w:val="none"/>
              </w:rPr>
              <w:t>可根据不同形式生产功能要求将多个实训台组合成不同长宽的基础工作面。在基础平台上</w:t>
            </w:r>
            <w:r>
              <w:rPr>
                <w:rFonts w:hint="eastAsia" w:ascii="仿宋" w:hAnsi="仿宋" w:eastAsia="仿宋" w:cs="仿宋"/>
                <w:color w:val="auto"/>
                <w:highlight w:val="none"/>
              </w:rPr>
              <w:t>根据机械部件，以模块化的方式组装和搭建具有生产功能的机电一体化智能生产线设备，也可添加其它机械部件组装其他生产设备，使整个装置能够灵活的按教学或竞赛要求组装具有生产功能的机电一体化智能生产线设备。如一字型或L型，尺寸要求1250×800×840mm（±5%）1张、800×800×840mm（±5%）3张。</w:t>
            </w:r>
          </w:p>
          <w:p>
            <w:pP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控制单元要求采用式网孔抽屉，可根据不用的控制要求，选择或扩展相关的电气控制元器件，灵活的安装在抽屉网孔面上。</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（2）电源供电</w:t>
            </w:r>
          </w:p>
          <w:p>
            <w:pP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电源供电要求采用配电箱集中配电方式，其中外部供电电源要求三相五线制AC380V的进线方式，系统单元中各主要负载通过小型断路开关单独供电。配电箱中要求配置一台直流开关稳压电源DC24V/10A。</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（3）PLC、变频器及触摸屏模块</w:t>
            </w:r>
          </w:p>
          <w:p>
            <w:pP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PLC2台</w:t>
            </w:r>
            <w:r>
              <w:rPr>
                <w:rFonts w:hint="eastAsia" w:ascii="仿宋" w:hAnsi="仿宋" w:eastAsia="仿宋" w:cs="仿宋"/>
                <w:color w:val="auto"/>
                <w:highlight w:val="none"/>
              </w:rPr>
              <w:t>，具备以太网通讯接口及RS-485通讯接口，单台PLC的I/O点数≥48（此外还可通过扩展模块增加I/O点数），I/O接口类型为晶体管（扩展模块不限类型）</w:t>
            </w:r>
            <w:r>
              <w:rPr>
                <w:rFonts w:hint="eastAsia" w:ascii="仿宋" w:hAnsi="仿宋" w:eastAsia="仿宋" w:cs="仿宋"/>
                <w:color w:val="auto"/>
                <w:kern w:val="0"/>
                <w:szCs w:val="21"/>
                <w:highlight w:val="none"/>
              </w:rPr>
              <w:t>；变频器要求输出功率≥0.75kw，与PLC同品牌；人机界面要求不小于7寸彩色触摸屏，配安装支架，固定在实训台上。PLC、变频器、按钮指示灯控制元件及其它电气元件均安装在网孔式抽屉中，可进行灵活的布局、安装、接线和扩展。</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（4）插接线一体化接线端子</w:t>
            </w:r>
          </w:p>
          <w:p>
            <w:pP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PLC模块的I/O端子、变频器的接线端子、各指令开关、光电开关、传感器和指示元件的电路，控制元件电路要求采用接插线一体化两用的接线端子，可以插接方式和直接接线方式。</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（5）供料装置</w:t>
            </w:r>
          </w:p>
          <w:p>
            <w:pPr>
              <w:rPr>
                <w:rFonts w:hint="eastAsia" w:ascii="仿宋" w:hAnsi="仿宋" w:eastAsia="仿宋" w:cs="仿宋"/>
                <w:b/>
                <w:bCs/>
                <w:color w:val="auto"/>
                <w:szCs w:val="21"/>
                <w:highlight w:val="none"/>
                <w:lang w:eastAsia="zh-CN"/>
              </w:rPr>
            </w:pPr>
            <w:r>
              <w:rPr>
                <w:rFonts w:hint="eastAsia" w:ascii="仿宋" w:hAnsi="仿宋" w:eastAsia="仿宋" w:cs="仿宋"/>
                <w:bCs/>
                <w:color w:val="auto"/>
                <w:kern w:val="0"/>
                <w:szCs w:val="21"/>
                <w:highlight w:val="none"/>
              </w:rPr>
              <w:t>要求采用托盘式供料和转盘式供料两种供料形式，托盘式供料台机构要求采用多层托盘结构设计，3×3排列，每个托盘可放置多种不同属性的物料，通过工业机器人直接在托盘上抓取。转盘式供料底部装有直流减速电机（24V，输出转速6r/min），作为旋转动力，并通过缓冲装置与送料盘内部的螺旋叶片连接，直流电机驱动螺旋叶片旋转，将物料送至出料口。</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（6）传送带输送分拣装置</w:t>
            </w:r>
          </w:p>
          <w:p>
            <w:pPr>
              <w:rPr>
                <w:rFonts w:hint="eastAsia" w:ascii="仿宋" w:hAnsi="仿宋" w:eastAsia="仿宋" w:cs="仿宋"/>
                <w:b/>
                <w:bCs/>
                <w:color w:val="auto"/>
                <w:szCs w:val="21"/>
                <w:highlight w:val="none"/>
                <w:lang w:eastAsia="zh-CN"/>
              </w:rPr>
            </w:pPr>
            <w:r>
              <w:rPr>
                <w:rFonts w:hint="eastAsia" w:ascii="仿宋" w:hAnsi="仿宋" w:eastAsia="仿宋" w:cs="仿宋"/>
                <w:bCs/>
                <w:color w:val="auto"/>
                <w:kern w:val="0"/>
                <w:szCs w:val="21"/>
                <w:highlight w:val="none"/>
              </w:rPr>
              <w:t>要求采用86mm步进电机和三相异步电动机（380V，输出转速40r/min）加编码器两种不同驱动方式，传送带运行时，物料可在传送带上进行自由定位，以满足物料在不同位置的检测，分拣，抓取等功能。要求至少包括单出杆气缸3只，单控电磁换向阀3只,视觉传感器1套，超声波传感器1只，磁性开关3只，物件导槽3个。</w:t>
            </w:r>
            <w:r>
              <w:rPr>
                <w:rFonts w:hint="eastAsia" w:ascii="仿宋" w:hAnsi="仿宋" w:eastAsia="仿宋" w:cs="仿宋"/>
                <w:color w:val="auto"/>
                <w:kern w:val="0"/>
                <w:szCs w:val="21"/>
                <w:highlight w:val="none"/>
              </w:rPr>
              <w:t>在传送带两端处设计有挡料口，通过光电传感器检测物料；传送带上装有三个出料槽，对不同类型的物料进行分拣。</w:t>
            </w:r>
          </w:p>
          <w:p>
            <w:pPr>
              <w:jc w:val="left"/>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（7）物料检测装置</w:t>
            </w:r>
          </w:p>
          <w:p>
            <w:pPr>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要求以梅花型联轴器作为物料的检测对象，在机电一体化生产设备中配置有传感器检测装置，可检测出联轴器的高度，外径大小以及缓冲垫颜色等属性信息。</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（8）工业机械手装置</w:t>
            </w:r>
          </w:p>
          <w:p>
            <w:pP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要求采用工业机器人和直角坐标机械手两种工业机械手装置，工业机器人可选配不同品牌的配置，</w:t>
            </w:r>
            <w:r>
              <w:rPr>
                <w:rFonts w:hint="eastAsia" w:ascii="仿宋" w:hAnsi="仿宋" w:eastAsia="仿宋" w:cs="仿宋"/>
                <w:color w:val="auto"/>
                <w:kern w:val="0"/>
                <w:szCs w:val="21"/>
                <w:highlight w:val="none"/>
              </w:rPr>
              <w:t>两种机械手在系统中要求用于物料的搬运或者进行工件装配等工作，可根据不通的功能需求，进行组合或者功能互换。</w:t>
            </w:r>
            <w:r>
              <w:rPr>
                <w:rFonts w:hint="eastAsia" w:ascii="仿宋" w:hAnsi="仿宋" w:eastAsia="仿宋" w:cs="仿宋"/>
                <w:bCs/>
                <w:color w:val="auto"/>
                <w:kern w:val="0"/>
                <w:szCs w:val="21"/>
                <w:highlight w:val="none"/>
              </w:rPr>
              <w:t>要求配置多种气动手爪快换装置，可支持气动夹持手指种类≥5，以满足不同的工装要求。</w:t>
            </w:r>
          </w:p>
          <w:p>
            <w:pP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工业机械手1台要求采用知名品牌机器人，6自由度；工作范围≥0.5m；负载≥2kg。</w:t>
            </w:r>
          </w:p>
          <w:p>
            <w:pPr>
              <w:rPr>
                <w:rFonts w:hint="eastAsia" w:ascii="仿宋" w:hAnsi="仿宋" w:eastAsia="仿宋" w:cs="仿宋"/>
                <w:b/>
                <w:bCs/>
                <w:color w:val="auto"/>
                <w:szCs w:val="21"/>
                <w:highlight w:val="none"/>
              </w:rPr>
            </w:pPr>
            <w:r>
              <w:rPr>
                <w:rFonts w:hint="eastAsia" w:ascii="仿宋" w:hAnsi="仿宋" w:eastAsia="仿宋" w:cs="仿宋"/>
                <w:bCs/>
                <w:color w:val="auto"/>
                <w:kern w:val="0"/>
                <w:szCs w:val="21"/>
                <w:highlight w:val="none"/>
              </w:rPr>
              <w:t>3轴直角坐标机械手1台要求采用龙门架结构，可实现平面400mm×400mm范围内任意位置工件的抓取。至少包括X轴Y轴同步带模组1套、Z轴直线模组1套、伺服电机及驱动器1套、步进电机1套、旋转气缸1只、气动手爪1只。</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（9）工件旋转及翻转装置</w:t>
            </w:r>
          </w:p>
          <w:p>
            <w:pPr>
              <w:rPr>
                <w:rFonts w:hint="eastAsia" w:ascii="仿宋" w:hAnsi="仿宋" w:eastAsia="仿宋" w:cs="仿宋"/>
                <w:b/>
                <w:bCs/>
                <w:color w:val="auto"/>
                <w:szCs w:val="21"/>
                <w:highlight w:val="none"/>
                <w:lang w:eastAsia="zh-CN"/>
              </w:rPr>
            </w:pPr>
            <w:r>
              <w:rPr>
                <w:rFonts w:hint="eastAsia" w:ascii="仿宋" w:hAnsi="仿宋" w:eastAsia="仿宋" w:cs="仿宋"/>
                <w:bCs/>
                <w:color w:val="auto"/>
                <w:kern w:val="0"/>
                <w:szCs w:val="21"/>
                <w:highlight w:val="none"/>
              </w:rPr>
              <w:t>要求满足工件在旋转工作台平面上任意角度的旋转及位置校准，翻转机构要求满足工件在垂直工作面上180度的翻转。</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（10）冲压装置</w:t>
            </w:r>
          </w:p>
          <w:p>
            <w:pPr>
              <w:jc w:val="left"/>
              <w:rPr>
                <w:rFonts w:hint="eastAsia" w:ascii="仿宋" w:hAnsi="仿宋" w:eastAsia="仿宋" w:cs="仿宋"/>
                <w:b/>
                <w:bCs/>
                <w:color w:val="auto"/>
                <w:szCs w:val="21"/>
                <w:highlight w:val="none"/>
              </w:rPr>
            </w:pPr>
            <w:r>
              <w:rPr>
                <w:rFonts w:hint="eastAsia" w:ascii="仿宋" w:hAnsi="仿宋" w:eastAsia="仿宋" w:cs="仿宋"/>
                <w:bCs/>
                <w:color w:val="auto"/>
                <w:kern w:val="0"/>
                <w:szCs w:val="21"/>
                <w:highlight w:val="none"/>
              </w:rPr>
              <w:t>冲压装置要求包括滑动料台，模拟冲头和冲床,物料台伸出/缩回气缸等。功能要求</w:t>
            </w:r>
            <w:r>
              <w:rPr>
                <w:rFonts w:hint="eastAsia" w:ascii="仿宋" w:hAnsi="仿宋" w:eastAsia="仿宋" w:cs="仿宋"/>
                <w:color w:val="auto"/>
                <w:szCs w:val="21"/>
                <w:highlight w:val="none"/>
              </w:rPr>
              <w:t>把物料台上的工件（工件由抓取机械手装置供料送来）送到冲压机构下面，完成一次冲压加工动作，然后再送回到物料台上，等待机械手装置取出。</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（11）立体仓库装置</w:t>
            </w:r>
          </w:p>
          <w:p>
            <w:pPr>
              <w:rPr>
                <w:rFonts w:hint="eastAsia" w:ascii="仿宋" w:hAnsi="仿宋" w:eastAsia="仿宋" w:cs="仿宋"/>
                <w:b/>
                <w:bCs/>
                <w:color w:val="auto"/>
                <w:szCs w:val="21"/>
                <w:highlight w:val="none"/>
                <w:lang w:eastAsia="zh-CN"/>
              </w:rPr>
            </w:pPr>
            <w:r>
              <w:rPr>
                <w:rFonts w:hint="eastAsia" w:ascii="仿宋" w:hAnsi="仿宋" w:eastAsia="仿宋" w:cs="仿宋"/>
                <w:bCs/>
                <w:color w:val="auto"/>
                <w:kern w:val="0"/>
                <w:szCs w:val="21"/>
                <w:highlight w:val="none"/>
              </w:rPr>
              <w:t>立体仓库装置要求采用5层6列的梯形结构设计，在每一层的库位中，要求放置3个物料托盘，每个托盘要求放置两种不同属性的物料，在出入库时，通过机械手不同的夹具，对托盘或者直接对物料进行出入库的搬运。</w:t>
            </w:r>
          </w:p>
          <w:p>
            <w:pPr>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在物料托盘中要求嵌入RFID电子标签、条形码或二维码图形标签，可以对仓库的物料进行数据化信息管理，在读写信息时，可通过RFID读写控制器或扫码枪操作进行信息的录入和读取，实现仓储的智能化、信息化管理。</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物料要求采用多种规格联轴器物料。</w:t>
            </w:r>
          </w:p>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工具要求至少包括工具箱1只、MY60数字万用表1只、内六角扳手（组套）套、150×19活动扳手1只、160mm6"斜口钳1只、6"尖嘴钳1只、HS-700D剥线钳1只、HS-06WF压线钳1只、钟表螺丝刀1盒、3*75十字螺丝刀1只、3"十字螺丝刀十字1只、3*75一字螺丝刀一字1只、3"一字螺丝刀1只。</w:t>
            </w:r>
          </w:p>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四</w:t>
            </w:r>
            <w:r>
              <w:rPr>
                <w:rFonts w:hint="eastAsia" w:ascii="仿宋" w:hAnsi="仿宋" w:eastAsia="仿宋" w:cs="仿宋"/>
                <w:b/>
                <w:bCs/>
                <w:color w:val="auto"/>
                <w:szCs w:val="21"/>
                <w:highlight w:val="none"/>
              </w:rPr>
              <w:t>、教学资源要求</w:t>
            </w:r>
          </w:p>
          <w:p>
            <w:pPr>
              <w:rPr>
                <w:rFonts w:hint="eastAsia" w:ascii="仿宋" w:hAnsi="仿宋" w:eastAsia="仿宋" w:cs="仿宋"/>
                <w:color w:val="auto"/>
                <w:szCs w:val="21"/>
                <w:highlight w:val="none"/>
              </w:rPr>
            </w:pPr>
            <w:r>
              <w:rPr>
                <w:rFonts w:hint="eastAsia" w:ascii="仿宋" w:hAnsi="仿宋" w:eastAsia="仿宋" w:cs="仿宋"/>
                <w:color w:val="auto"/>
                <w:highlight w:val="none"/>
              </w:rPr>
              <w:t>1、配套PLC编程软件、触摸屏组态软件。</w:t>
            </w:r>
          </w:p>
          <w:p>
            <w:pPr>
              <w:rPr>
                <w:rFonts w:hint="eastAsia" w:ascii="仿宋" w:hAnsi="仿宋" w:eastAsia="仿宋" w:cs="仿宋"/>
                <w:b/>
                <w:color w:val="auto"/>
                <w:highlight w:val="none"/>
              </w:rPr>
            </w:pPr>
            <w:r>
              <w:rPr>
                <w:rFonts w:hint="eastAsia" w:ascii="仿宋" w:hAnsi="仿宋" w:eastAsia="仿宋" w:cs="仿宋"/>
                <w:color w:val="auto"/>
                <w:highlight w:val="none"/>
              </w:rPr>
              <w:t>2、教学软件，内容包括:详细介绍设备的组成、功能、使用方法，包括动画和配音，方便教师上课。</w:t>
            </w:r>
          </w:p>
          <w:p>
            <w:pPr>
              <w:rPr>
                <w:rFonts w:hint="eastAsia" w:ascii="仿宋" w:hAnsi="仿宋" w:eastAsia="仿宋" w:cs="仿宋"/>
                <w:color w:val="auto"/>
                <w:highlight w:val="none"/>
              </w:rPr>
            </w:pPr>
            <w:r>
              <w:rPr>
                <w:rFonts w:hint="eastAsia" w:ascii="仿宋" w:hAnsi="仿宋" w:eastAsia="仿宋" w:cs="仿宋"/>
                <w:color w:val="auto"/>
                <w:highlight w:val="none"/>
              </w:rPr>
              <w:t>3、PLC实训多媒体教学指导软件：具有动画及配音，内容应包括对PLC实训台配套的模块的功能介绍、接线调试等。</w:t>
            </w:r>
          </w:p>
          <w:p>
            <w:pPr>
              <w:rPr>
                <w:rFonts w:hint="eastAsia" w:ascii="仿宋" w:hAnsi="仿宋" w:eastAsia="仿宋" w:cs="仿宋"/>
                <w:color w:val="auto"/>
                <w:szCs w:val="21"/>
                <w:highlight w:val="none"/>
              </w:rPr>
            </w:pPr>
            <w:r>
              <w:rPr>
                <w:rFonts w:hint="eastAsia" w:ascii="仿宋" w:hAnsi="仿宋" w:eastAsia="仿宋" w:cs="仿宋"/>
                <w:color w:val="auto"/>
                <w:highlight w:val="none"/>
              </w:rPr>
              <w:t>4、PLC仿真软件：该软件采用RS-232串行口通讯协议，采用FLASH动画进行仿真。供货前提供现场演示：四层电梯控制、邮件分拣、铁塔之光、自控轧钢机、交通灯控制、步进电机控制、电镀生产性控制、自动送料装车系统、水塔水位自动控制、多种液体混合、三相电机顺序控制、全自动洗衣机控制、小车运动控制、机械手搬运控制、加工中心选刀控制等仿真实训。投标文件中提供国家计算机软件著作权登记证书扫描件或影印件。</w:t>
            </w:r>
          </w:p>
          <w:p>
            <w:pPr>
              <w:rPr>
                <w:rFonts w:hint="eastAsia" w:ascii="仿宋" w:hAnsi="仿宋" w:eastAsia="仿宋" w:cs="仿宋"/>
                <w:color w:val="auto"/>
                <w:szCs w:val="21"/>
                <w:highlight w:val="none"/>
              </w:rPr>
            </w:pPr>
            <w:r>
              <w:rPr>
                <w:rFonts w:hint="eastAsia" w:ascii="仿宋" w:hAnsi="仿宋" w:eastAsia="仿宋" w:cs="仿宋"/>
                <w:color w:val="auto"/>
                <w:highlight w:val="none"/>
              </w:rPr>
              <w:t>5、光机电一体化控制软件：软件具有完全知识产权，软件具有供料控制实训、机械手搬运控制实训、输送分拣控制实训等功能。投标文件中提供软件著作权登记证书以及第三方有权检测机构出具的软件评测报告扫描件（或影印件）。</w:t>
            </w:r>
          </w:p>
          <w:p>
            <w:pPr>
              <w:rPr>
                <w:rFonts w:hint="eastAsia" w:ascii="仿宋" w:hAnsi="仿宋" w:eastAsia="仿宋" w:cs="仿宋"/>
                <w:color w:val="auto"/>
                <w:highlight w:val="none"/>
              </w:rPr>
            </w:pPr>
            <w:r>
              <w:rPr>
                <w:rFonts w:hint="eastAsia" w:ascii="仿宋" w:hAnsi="仿宋" w:eastAsia="仿宋" w:cs="仿宋"/>
                <w:color w:val="auto"/>
                <w:highlight w:val="none"/>
              </w:rPr>
              <w:t>6、教学教材，内容需包括送料机构的组装与调试，机械手搬运机构的组装与调试，物料传送及分拣机构的组装与调试，物料搬运、传送及分拣机构的组装与调试，光机电设备的组装与调试，生产加工设备的组装与调试，生产线分拣设备的组装与调试，多功能加工及分拣设备的组装与调试等8个工作项目，投标文件中提供教材封面和目录。有刊号。</w:t>
            </w:r>
          </w:p>
          <w:p>
            <w:pPr>
              <w:rPr>
                <w:rFonts w:hint="eastAsia" w:ascii="仿宋" w:hAnsi="仿宋" w:eastAsia="仿宋" w:cs="仿宋"/>
                <w:color w:val="auto"/>
                <w:szCs w:val="21"/>
                <w:highlight w:val="none"/>
              </w:rPr>
            </w:pPr>
            <w:r>
              <w:rPr>
                <w:rFonts w:hint="eastAsia" w:ascii="仿宋" w:hAnsi="仿宋" w:eastAsia="仿宋" w:cs="仿宋"/>
                <w:color w:val="auto"/>
                <w:highlight w:val="none"/>
              </w:rPr>
              <w:t>7、PLC教学资源（不少于30G）：要求提供PLC学习资源库，此部分学习资料全部是PLC学习，内容主要是讲解三菱、AB、欧姆龙、施耐德、松下、台达、西门子、信捷等各品牌PLC的指令与功能、编程规则，在讲解过程中并有些针对性案例程序讲解。</w:t>
            </w:r>
          </w:p>
          <w:tbl>
            <w:tblPr>
              <w:tblStyle w:val="6"/>
              <w:tblW w:w="5000" w:type="pct"/>
              <w:tblInd w:w="0" w:type="dxa"/>
              <w:tblLayout w:type="fixed"/>
              <w:tblCellMar>
                <w:top w:w="0" w:type="dxa"/>
                <w:left w:w="108" w:type="dxa"/>
                <w:bottom w:w="0" w:type="dxa"/>
                <w:right w:w="108" w:type="dxa"/>
              </w:tblCellMar>
            </w:tblPr>
            <w:tblGrid>
              <w:gridCol w:w="1071"/>
              <w:gridCol w:w="1198"/>
              <w:gridCol w:w="3998"/>
              <w:gridCol w:w="1249"/>
              <w:gridCol w:w="1219"/>
            </w:tblGrid>
            <w:tr>
              <w:tblPrEx>
                <w:tblCellMar>
                  <w:top w:w="0" w:type="dxa"/>
                  <w:left w:w="108" w:type="dxa"/>
                  <w:bottom w:w="0" w:type="dxa"/>
                  <w:right w:w="108" w:type="dxa"/>
                </w:tblCellMar>
              </w:tblPrEx>
              <w:trPr>
                <w:trHeight w:val="285" w:hRule="atLeast"/>
              </w:trPr>
              <w:tc>
                <w:tcPr>
                  <w:tcW w:w="613" w:type="pct"/>
                  <w:tcBorders>
                    <w:top w:val="single" w:color="auto" w:sz="8" w:space="0"/>
                    <w:left w:val="single" w:color="auto" w:sz="8" w:space="0"/>
                    <w:bottom w:val="single" w:color="auto" w:sz="8" w:space="0"/>
                    <w:right w:val="single" w:color="auto" w:sz="8" w:space="0"/>
                  </w:tcBorders>
                  <w:vAlign w:val="center"/>
                </w:tcPr>
                <w:p>
                  <w:pPr>
                    <w:widowControl/>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品牌</w:t>
                  </w:r>
                </w:p>
              </w:tc>
              <w:tc>
                <w:tcPr>
                  <w:tcW w:w="686" w:type="pct"/>
                  <w:tcBorders>
                    <w:top w:val="single" w:color="auto" w:sz="8" w:space="0"/>
                    <w:left w:val="nil"/>
                    <w:bottom w:val="single" w:color="auto" w:sz="8" w:space="0"/>
                    <w:right w:val="single" w:color="auto" w:sz="8" w:space="0"/>
                  </w:tcBorders>
                  <w:vAlign w:val="center"/>
                </w:tcPr>
                <w:p>
                  <w:pPr>
                    <w:widowControl/>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资源类型</w:t>
                  </w:r>
                </w:p>
              </w:tc>
              <w:tc>
                <w:tcPr>
                  <w:tcW w:w="2289" w:type="pct"/>
                  <w:tcBorders>
                    <w:top w:val="single" w:color="auto" w:sz="8" w:space="0"/>
                    <w:left w:val="nil"/>
                    <w:bottom w:val="single" w:color="auto" w:sz="8" w:space="0"/>
                    <w:right w:val="single" w:color="auto" w:sz="8" w:space="0"/>
                  </w:tcBorders>
                  <w:vAlign w:val="center"/>
                </w:tcPr>
                <w:p>
                  <w:pPr>
                    <w:widowControl/>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资源名称</w:t>
                  </w:r>
                </w:p>
              </w:tc>
              <w:tc>
                <w:tcPr>
                  <w:tcW w:w="715" w:type="pct"/>
                  <w:tcBorders>
                    <w:top w:val="single" w:color="auto" w:sz="8" w:space="0"/>
                    <w:left w:val="nil"/>
                    <w:bottom w:val="single" w:color="auto" w:sz="8" w:space="0"/>
                    <w:right w:val="single" w:color="auto" w:sz="8" w:space="0"/>
                  </w:tcBorders>
                  <w:vAlign w:val="center"/>
                </w:tcPr>
                <w:p>
                  <w:pPr>
                    <w:widowControl/>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单位</w:t>
                  </w:r>
                </w:p>
              </w:tc>
              <w:tc>
                <w:tcPr>
                  <w:tcW w:w="697" w:type="pct"/>
                  <w:tcBorders>
                    <w:top w:val="single" w:color="auto" w:sz="8" w:space="0"/>
                    <w:left w:val="nil"/>
                    <w:bottom w:val="single" w:color="auto" w:sz="8" w:space="0"/>
                    <w:right w:val="single" w:color="auto" w:sz="8" w:space="0"/>
                  </w:tcBorders>
                  <w:vAlign w:val="center"/>
                </w:tcPr>
                <w:p>
                  <w:pPr>
                    <w:widowControl/>
                    <w:jc w:val="center"/>
                    <w:rPr>
                      <w:rFonts w:hint="eastAsia" w:ascii="仿宋" w:hAnsi="仿宋" w:eastAsia="仿宋" w:cs="仿宋"/>
                      <w:b/>
                      <w:bCs/>
                      <w:color w:val="auto"/>
                      <w:kern w:val="0"/>
                      <w:highlight w:val="none"/>
                    </w:rPr>
                  </w:pPr>
                  <w:r>
                    <w:rPr>
                      <w:rFonts w:hint="eastAsia" w:ascii="仿宋" w:hAnsi="仿宋" w:eastAsia="仿宋" w:cs="仿宋"/>
                      <w:b/>
                      <w:bCs/>
                      <w:color w:val="auto"/>
                      <w:kern w:val="0"/>
                      <w:highlight w:val="none"/>
                    </w:rPr>
                    <w:t>资源量</w:t>
                  </w:r>
                </w:p>
              </w:tc>
            </w:tr>
            <w:tr>
              <w:tblPrEx>
                <w:tblCellMar>
                  <w:top w:w="0" w:type="dxa"/>
                  <w:left w:w="108" w:type="dxa"/>
                  <w:bottom w:w="0" w:type="dxa"/>
                  <w:right w:w="108" w:type="dxa"/>
                </w:tblCellMar>
              </w:tblPrEx>
              <w:trPr>
                <w:trHeight w:val="285" w:hRule="atLeast"/>
              </w:trPr>
              <w:tc>
                <w:tcPr>
                  <w:tcW w:w="613" w:type="pct"/>
                  <w:tcBorders>
                    <w:top w:val="nil"/>
                    <w:left w:val="single" w:color="auto" w:sz="8" w:space="0"/>
                    <w:bottom w:val="single" w:color="000000" w:sz="8" w:space="0"/>
                    <w:right w:val="single" w:color="auto" w:sz="8" w:space="0"/>
                  </w:tcBorders>
                  <w:vAlign w:val="center"/>
                </w:tcPr>
                <w:p>
                  <w:pPr>
                    <w:widowControl/>
                    <w:jc w:val="center"/>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AB</w:t>
                  </w: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视频类</w:t>
                  </w:r>
                </w:p>
              </w:tc>
              <w:tc>
                <w:tcPr>
                  <w:tcW w:w="2289"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教学视频</w:t>
                  </w:r>
                </w:p>
              </w:tc>
              <w:tc>
                <w:tcPr>
                  <w:tcW w:w="715"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613" w:type="pct"/>
                  <w:vMerge w:val="restart"/>
                  <w:tcBorders>
                    <w:top w:val="nil"/>
                    <w:left w:val="single" w:color="auto" w:sz="8" w:space="0"/>
                    <w:bottom w:val="nil"/>
                    <w:right w:val="single" w:color="auto" w:sz="8" w:space="0"/>
                  </w:tcBorders>
                  <w:vAlign w:val="center"/>
                </w:tcPr>
                <w:p>
                  <w:pPr>
                    <w:widowControl/>
                    <w:jc w:val="center"/>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欧姆龙</w:t>
                  </w: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软件使用手册、说明书</w:t>
                  </w:r>
                </w:p>
              </w:tc>
              <w:tc>
                <w:tcPr>
                  <w:tcW w:w="715"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kern w:val="0"/>
                      <w:highlight w:val="none"/>
                    </w:rPr>
                    <w:t>批</w:t>
                  </w:r>
                </w:p>
              </w:tc>
              <w:tc>
                <w:tcPr>
                  <w:tcW w:w="697"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8" w:space="0"/>
                    <w:bottom w:val="nil"/>
                    <w:right w:val="single" w:color="auto" w:sz="8"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编程手册</w:t>
                  </w:r>
                </w:p>
              </w:tc>
              <w:tc>
                <w:tcPr>
                  <w:tcW w:w="715"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kern w:val="0"/>
                      <w:highlight w:val="none"/>
                    </w:rPr>
                    <w:t>批</w:t>
                  </w:r>
                </w:p>
              </w:tc>
              <w:tc>
                <w:tcPr>
                  <w:tcW w:w="697"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8" w:space="0"/>
                    <w:bottom w:val="nil"/>
                    <w:right w:val="single" w:color="auto" w:sz="8"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操作手册</w:t>
                  </w:r>
                </w:p>
              </w:tc>
              <w:tc>
                <w:tcPr>
                  <w:tcW w:w="715"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kern w:val="0"/>
                      <w:highlight w:val="none"/>
                    </w:rPr>
                    <w:t>批</w:t>
                  </w:r>
                </w:p>
              </w:tc>
              <w:tc>
                <w:tcPr>
                  <w:tcW w:w="697"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8" w:space="0"/>
                    <w:bottom w:val="nil"/>
                    <w:right w:val="single" w:color="auto" w:sz="8"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PLC讲座</w:t>
                  </w:r>
                </w:p>
              </w:tc>
              <w:tc>
                <w:tcPr>
                  <w:tcW w:w="715"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kern w:val="0"/>
                      <w:highlight w:val="none"/>
                    </w:rPr>
                    <w:t>批</w:t>
                  </w:r>
                </w:p>
              </w:tc>
              <w:tc>
                <w:tcPr>
                  <w:tcW w:w="697"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8" w:space="0"/>
                    <w:bottom w:val="nil"/>
                    <w:right w:val="single" w:color="auto" w:sz="8"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nil"/>
                    <w:left w:val="nil"/>
                    <w:bottom w:val="single" w:color="auto" w:sz="8" w:space="0"/>
                    <w:right w:val="single" w:color="auto" w:sz="8"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PLC教程</w:t>
                  </w:r>
                </w:p>
              </w:tc>
              <w:tc>
                <w:tcPr>
                  <w:tcW w:w="715"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kern w:val="0"/>
                      <w:highlight w:val="none"/>
                    </w:rPr>
                    <w:t>批</w:t>
                  </w:r>
                </w:p>
              </w:tc>
              <w:tc>
                <w:tcPr>
                  <w:tcW w:w="697" w:type="pct"/>
                  <w:tcBorders>
                    <w:top w:val="nil"/>
                    <w:left w:val="nil"/>
                    <w:bottom w:val="single" w:color="auto" w:sz="8" w:space="0"/>
                    <w:right w:val="single" w:color="auto" w:sz="8"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trPr>
              <w:tc>
                <w:tcPr>
                  <w:tcW w:w="613" w:type="pct"/>
                  <w:vMerge w:val="restart"/>
                  <w:tcBorders>
                    <w:top w:val="single" w:color="auto" w:sz="4" w:space="0"/>
                    <w:left w:val="single" w:color="auto" w:sz="4" w:space="0"/>
                    <w:bottom w:val="nil"/>
                    <w:right w:val="single" w:color="auto" w:sz="4" w:space="0"/>
                  </w:tcBorders>
                  <w:vAlign w:val="center"/>
                </w:tcPr>
                <w:p>
                  <w:pPr>
                    <w:widowControl/>
                    <w:jc w:val="center"/>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三菱</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模拟量应用、通讯基础</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编程入门</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使用手册</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编程手册</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程序类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应用程序</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可编程控制器系列</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个</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697"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案例视频讲解</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应用案例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613" w:type="pct"/>
                  <w:vMerge w:val="restart"/>
                  <w:tcBorders>
                    <w:top w:val="single" w:color="auto" w:sz="4" w:space="0"/>
                    <w:left w:val="single" w:color="auto" w:sz="4" w:space="0"/>
                    <w:bottom w:val="nil"/>
                    <w:right w:val="single" w:color="auto" w:sz="4" w:space="0"/>
                  </w:tcBorders>
                  <w:vAlign w:val="center"/>
                </w:tcPr>
                <w:p>
                  <w:pPr>
                    <w:widowControl/>
                    <w:jc w:val="center"/>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施耐德</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single" w:color="auto" w:sz="4" w:space="0"/>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PPT/本类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电子教程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613" w:type="pct"/>
                  <w:vMerge w:val="restart"/>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松下</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编程控制技术</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个</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手册</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PPT演示文稿</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基础教程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613" w:type="pct"/>
                  <w:vMerge w:val="restart"/>
                  <w:tcBorders>
                    <w:top w:val="nil"/>
                    <w:left w:val="single" w:color="auto" w:sz="4" w:space="0"/>
                    <w:bottom w:val="nil"/>
                    <w:right w:val="single" w:color="auto" w:sz="4" w:space="0"/>
                  </w:tcBorders>
                  <w:vAlign w:val="center"/>
                </w:tcPr>
                <w:p>
                  <w:pPr>
                    <w:widowControl/>
                    <w:jc w:val="center"/>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台达</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编程手册</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基本指令</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613" w:type="pct"/>
                  <w:vMerge w:val="restart"/>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西门子</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小、中、大型PLC视频教程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动画类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编程基础</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动画类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基本指令介绍</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西门子实例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中型PLC学习大全</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高级编程培训全集</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综合类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行业应用案例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PPT演示文稿/文本类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学习资料</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批</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613" w:type="pct"/>
                  <w:vMerge w:val="restart"/>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信捷</w:t>
                  </w: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驱动程序</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编辑软件</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软件类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编程工具</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套</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应用案例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程序类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PLC应用</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高级功能案例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文本类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手册资料</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45</w:t>
                  </w:r>
                </w:p>
              </w:tc>
            </w:tr>
            <w:tr>
              <w:tblPrEx>
                <w:tblCellMar>
                  <w:top w:w="0" w:type="dxa"/>
                  <w:left w:w="108" w:type="dxa"/>
                  <w:bottom w:w="0" w:type="dxa"/>
                  <w:right w:w="108" w:type="dxa"/>
                </w:tblCellMar>
              </w:tblPrEx>
              <w:trPr>
                <w:trHeight w:val="285" w:hRule="atLeast"/>
              </w:trPr>
              <w:tc>
                <w:tcPr>
                  <w:tcW w:w="108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color w:val="auto"/>
                      <w:kern w:val="0"/>
                      <w:szCs w:val="21"/>
                      <w:highlight w:val="none"/>
                    </w:rPr>
                  </w:pPr>
                </w:p>
              </w:tc>
              <w:tc>
                <w:tcPr>
                  <w:tcW w:w="686"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视频类</w:t>
                  </w:r>
                </w:p>
              </w:tc>
              <w:tc>
                <w:tcPr>
                  <w:tcW w:w="2289"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PLC视频教程</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份</w:t>
                  </w:r>
                </w:p>
              </w:tc>
              <w:tc>
                <w:tcPr>
                  <w:tcW w:w="697" w:type="pct"/>
                  <w:tcBorders>
                    <w:top w:val="single" w:color="auto" w:sz="4" w:space="0"/>
                    <w:left w:val="nil"/>
                    <w:bottom w:val="single" w:color="auto" w:sz="4" w:space="0"/>
                    <w:right w:val="single" w:color="auto" w:sz="4" w:space="0"/>
                  </w:tcBorders>
                  <w:vAlign w:val="center"/>
                </w:tcPr>
                <w:p>
                  <w:pPr>
                    <w:keepNext/>
                    <w:widowControl/>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14</w:t>
                  </w:r>
                </w:p>
              </w:tc>
            </w:tr>
          </w:tbl>
          <w:p>
            <w:pPr>
              <w:rPr>
                <w:rFonts w:hint="eastAsia" w:ascii="仿宋" w:hAnsi="仿宋" w:eastAsia="仿宋" w:cs="仿宋"/>
                <w:color w:val="auto"/>
                <w:highlight w:val="none"/>
              </w:rPr>
            </w:pPr>
            <w:r>
              <w:rPr>
                <w:rFonts w:hint="eastAsia" w:ascii="仿宋" w:hAnsi="仿宋" w:eastAsia="仿宋" w:cs="仿宋"/>
                <w:b/>
                <w:color w:val="auto"/>
                <w:highlight w:val="none"/>
              </w:rPr>
              <w:t>8、光机电一体化虚拟实训装置：</w:t>
            </w:r>
            <w:r>
              <w:rPr>
                <w:rFonts w:hint="eastAsia" w:ascii="仿宋" w:hAnsi="仿宋" w:eastAsia="仿宋" w:cs="仿宋"/>
                <w:color w:val="auto"/>
                <w:highlight w:val="none"/>
              </w:rPr>
              <w:t>要求包括实训台架、光机电一体化实训考核装置的机械部件（供料单元、搬运单元、分拣单元）、以及内置各种传感器信号等，并模拟了光机电一体化实训考核装置的整个运动过程。用户可通过PLC梯形图、SFC顺序流程图等控制该软件中的3D仿真对象运行，可对机电一体化设备进行编程调试。可使用PLC梯形图、SFC顺序流程图等其中任意一个的进行编程的软件配合光机电一体化仿真软件使用进行仿真通过的程序，可直接下到实际中光机电一体化实训考核装置所配备的PLC中。投标时提供软件著作权登记证书扫描件。</w:t>
            </w:r>
          </w:p>
          <w:p>
            <w:pPr>
              <w:rPr>
                <w:rFonts w:hint="eastAsia" w:ascii="仿宋" w:hAnsi="仿宋" w:eastAsia="仿宋" w:cs="仿宋"/>
                <w:color w:val="auto"/>
                <w:highlight w:val="none"/>
              </w:rPr>
            </w:pPr>
            <w:r>
              <w:rPr>
                <w:rFonts w:hint="eastAsia" w:ascii="仿宋" w:hAnsi="仿宋" w:eastAsia="仿宋" w:cs="仿宋"/>
                <w:color w:val="auto"/>
                <w:highlight w:val="none"/>
              </w:rPr>
              <w:t>9、</w:t>
            </w:r>
            <w:r>
              <w:rPr>
                <w:rFonts w:hint="eastAsia" w:ascii="仿宋" w:hAnsi="仿宋" w:eastAsia="仿宋" w:cs="仿宋"/>
                <w:b/>
                <w:color w:val="auto"/>
                <w:highlight w:val="none"/>
              </w:rPr>
              <w:t>工业机器人多系统仿真实训系统：</w:t>
            </w:r>
            <w:r>
              <w:rPr>
                <w:rFonts w:hint="eastAsia" w:ascii="仿宋" w:hAnsi="仿宋" w:eastAsia="仿宋" w:cs="仿宋"/>
                <w:color w:val="auto"/>
                <w:highlight w:val="none"/>
              </w:rPr>
              <w:t>仿真系统要求覆盖ABB、FANUC、安川、KUKA、广州数控</w:t>
            </w:r>
            <w:r>
              <w:rPr>
                <w:rFonts w:hint="eastAsia" w:ascii="仿宋" w:hAnsi="仿宋" w:eastAsia="仿宋" w:cs="仿宋"/>
                <w:color w:val="auto"/>
                <w:highlight w:val="none"/>
                <w:lang w:val="en-US" w:eastAsia="zh-CN"/>
              </w:rPr>
              <w:t>等</w:t>
            </w:r>
            <w:r>
              <w:rPr>
                <w:rFonts w:hint="eastAsia" w:ascii="仿宋" w:hAnsi="仿宋" w:eastAsia="仿宋" w:cs="仿宋"/>
                <w:color w:val="auto"/>
                <w:highlight w:val="none"/>
              </w:rPr>
              <w:t>五类品牌的机器人。系统覆盖的功能：示教盒基本功能模拟，a.示教盒按键功能b.菜单功能c.状态显示功能d.编辑功能e.提示功能。机器人运动控制仿真，a.零点标定b.手动操控c.示教编程。集成功能、预置功能、操作主功能、辅助示教功能。该示教系统的集成功能为多机型、多模式等功能的实现；预置功能为机器人示教操作前的一些预备工作的设置功能；示教系统操作的主功能为三种模式下的示教操作功能的实现；辅助示教功能是为了帮助初学者便于快速的学习操作及编程而设定的一些参考和错误提示功能。通过这四种功能的开发实现，可以培训员工使用示教器操作机器人以及机器人使用的整个过程，加上系统的辅助示教功能，能够更好的训练学员的编程和操作能力。仿真系统实现是围绕界面设计、建模、编程和运动仿真而展开的，五种机器人系统基本功能模块设计组成大体上是一致的，主要包括：登陆界面、三维场景、示教编程、运动控制、运动仿真和文件与数据管理。采用MVC架构。根据MVC架构，将整个系统分为了存储层，控制层，模型层和视图层。根据功能模块，对接口进行设计，设置了相应的接口函数。通过封装模块接口函数的调用，从而实现。投标时提供软件著作权登记证书扫描件。</w:t>
            </w:r>
          </w:p>
          <w:p>
            <w:pPr>
              <w:rPr>
                <w:rFonts w:hint="eastAsia" w:ascii="仿宋" w:hAnsi="仿宋" w:eastAsia="仿宋" w:cs="仿宋"/>
                <w:color w:val="auto"/>
                <w:highlight w:val="none"/>
              </w:rPr>
            </w:pPr>
            <w:r>
              <w:rPr>
                <w:rFonts w:hint="eastAsia" w:ascii="仿宋" w:hAnsi="仿宋" w:eastAsia="仿宋" w:cs="仿宋"/>
                <w:color w:val="auto"/>
                <w:highlight w:val="none"/>
              </w:rPr>
              <w:t>10、</w:t>
            </w:r>
            <w:r>
              <w:rPr>
                <w:rFonts w:hint="eastAsia" w:ascii="仿宋" w:hAnsi="仿宋" w:eastAsia="仿宋" w:cs="仿宋"/>
                <w:b/>
                <w:color w:val="auto"/>
                <w:highlight w:val="none"/>
              </w:rPr>
              <w:t>工业器人应用技术控制系统软件：</w:t>
            </w:r>
            <w:r>
              <w:rPr>
                <w:rFonts w:hint="eastAsia" w:ascii="仿宋" w:hAnsi="仿宋" w:eastAsia="仿宋" w:cs="仿宋"/>
                <w:color w:val="auto"/>
                <w:highlight w:val="none"/>
              </w:rPr>
              <w:t>要求具有机器人程序编辑与目标点定位、机器人动作控制、实验对象动作控制、数据通信等功能。</w:t>
            </w:r>
          </w:p>
          <w:p>
            <w:pPr>
              <w:rPr>
                <w:rFonts w:hint="eastAsia" w:ascii="仿宋" w:hAnsi="仿宋" w:eastAsia="仿宋" w:cs="仿宋"/>
                <w:b/>
                <w:color w:val="auto"/>
                <w:szCs w:val="21"/>
                <w:highlight w:val="none"/>
              </w:rPr>
            </w:pPr>
            <w:r>
              <w:rPr>
                <w:rFonts w:hint="eastAsia" w:ascii="仿宋" w:hAnsi="仿宋" w:eastAsia="仿宋" w:cs="仿宋"/>
                <w:b/>
                <w:color w:val="auto"/>
                <w:highlight w:val="none"/>
                <w:lang w:eastAsia="zh-CN"/>
              </w:rPr>
              <w:t>五</w:t>
            </w:r>
            <w:r>
              <w:rPr>
                <w:rFonts w:hint="eastAsia" w:ascii="仿宋" w:hAnsi="仿宋" w:eastAsia="仿宋" w:cs="仿宋"/>
                <w:b/>
                <w:color w:val="auto"/>
                <w:highlight w:val="none"/>
              </w:rPr>
              <w:t>、三维设计软件（</w:t>
            </w:r>
            <w:r>
              <w:rPr>
                <w:rFonts w:hint="eastAsia" w:ascii="仿宋" w:hAnsi="仿宋" w:eastAsia="仿宋" w:cs="仿宋"/>
                <w:b/>
                <w:bCs/>
                <w:color w:val="auto"/>
                <w:highlight w:val="none"/>
              </w:rPr>
              <w:t>投标文件中提供软件著作权登记证书</w:t>
            </w:r>
            <w:r>
              <w:rPr>
                <w:rFonts w:hint="eastAsia" w:ascii="仿宋" w:hAnsi="仿宋" w:eastAsia="仿宋" w:cs="仿宋"/>
                <w:b/>
                <w:color w:val="auto"/>
                <w:highlight w:val="none"/>
              </w:rPr>
              <w:t>）：</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1．良好的用户界面</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与Windows的界面和Office的操作习惯相似，采用人性化的用户界面，减少设计步骤，高效地管理整个设计过程并方便地管理CAD文件。</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2．数据处理及数据转换</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⑴能完整地继承二维的历史设计图纸，并能提供再编辑功能。</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⑵与DWG/DXF实现双向数据衔接</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⑶能充分利用原来的视图数据，以及2D尺寸标注，支持从二维设计平滑转向三维实体设计，并自动将2D尺寸转变为3D可驱动尺寸。</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⑷含有所有的中间数据交换接口，如IGES、STEP、ACIS、Parasolid、STL、3MF、JT等，以及含有对SolidEdge、Solidworks、Pro/E、NX、Catia等三维软件的数据接口。</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(5)能够批量迁移Solidworks/Creo/Inventor的零件、装配、图纸数据，并且保证迁移后的图纸仍然与3D模型保持关联。</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(6)能够基于几何规则，深层次地编辑修改导入的3D数据。</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(7)</w:t>
            </w:r>
            <w:r>
              <w:rPr>
                <w:rFonts w:hint="eastAsia" w:ascii="仿宋" w:hAnsi="仿宋" w:eastAsia="仿宋" w:cs="仿宋"/>
                <w:color w:val="auto"/>
                <w:highlight w:val="none"/>
              </w:rPr>
              <w:t>离线编程软件模型格式导入，集成设计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(8)通过同一软件，彻底解决二维绘图的版权问题。</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3．变量化设计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⑴变量名能使用中文名称。</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⑵用户能根据设计要求，直接设置变量之间的关系，达到变量化设计的要求。</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⑶能实现零件与零件之间的变量关联。</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⑷能实现可变零件与可变装配的设计，满足个性化的设计需求。</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4．零件建模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⑴提供基于特征的实体建模功能，如拉伸、旋转、扫掠、螺旋、孔、圆角、薄壁、阵列等。</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(2)支持基于特征，所见即所得的直观同步建模。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(3)提供对小平面模型的编辑，并且能转换为B样条表示模型的能力，即具备逆向设计功能。</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(4)通过对特征和草图的动态修改，用拖拽的方式实现实时的设计修改。</w:t>
            </w:r>
          </w:p>
          <w:p>
            <w:pPr>
              <w:rPr>
                <w:rFonts w:hint="eastAsia" w:ascii="仿宋" w:hAnsi="仿宋" w:eastAsia="仿宋" w:cs="仿宋"/>
                <w:color w:val="auto"/>
                <w:kern w:val="0"/>
                <w:highlight w:val="none"/>
                <w:lang w:eastAsia="zh-CN"/>
              </w:rPr>
            </w:pPr>
            <w:r>
              <w:rPr>
                <w:rFonts w:hint="eastAsia" w:ascii="仿宋" w:hAnsi="仿宋" w:eastAsia="仿宋" w:cs="仿宋"/>
                <w:color w:val="auto"/>
                <w:kern w:val="0"/>
                <w:highlight w:val="none"/>
              </w:rPr>
              <w:t>(5)可以方便地随时删除或修改特征，以完成设计意图。</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(6)具有曲面设计能力，以及曲面的动态编辑能力，实体与曲面还能进行混合设计。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(7)具备几何拓扑优化功能。可以根据满足给定的设计条件，利用CAE分析结果自动进行几何拓扑优化。</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(8)包含有常用的国标零件库，如螺栓、螺钉、螺母、垫圈、轴承等，并提供用户自定义标准件的能力。</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(9)对复杂的零件，如齿轮、链轮、台阶轴、弹簧等，只需提供根据设计参数，系统应该具有直接产生三维模型的能力。</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(10)具有在三维模型上直接增加尺寸标注、公差、形位公差、表面粗糙度、注释等的能力，并且能被工程图及下游工序直接利用。</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5．装配设计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⑴运用最简便的操作，就能完成部件的装配，能灵活修改、编辑装配关系。</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⑵具有在装配环境下的多个零件设计和修改的能力，以及关联设计能力。</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⑶支持超过十万个零部件规模的大型装配件设计，要有零部件轻量化能力、区域管理、装配简化等的装配能力。</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⑷可以实现装配件的物理属性管理，能方便产生质量、质心位置，BOM信息，具有干涉检查能力。</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⑸支持Top-Down的自顶向下设计方式，能有效地利用装配草图来控制整个零部件设计。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⑹具有简单的运动仿真能力，可以实现动态的干涉检查。</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⑺支持焊接设计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⑻在维持装配位置的前提下，能对装配结构进行有效的管理，可以重新组合产生子装配，也可以拆散，提升零件层次。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⑼产生装配爆炸图，能制作真实渲染效果图，将动画文件保存为AVI格式，脱离CAD系统后独立运行。</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⑽具有在三维装配模型上直接增加尺寸标注、公差、形位公差、表面粗糙度、注释等的能力，并且能被工程图直接利用。</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6．工程图</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⑴提供从三维模型生成符合国家标准的二维工程图，并且二维图纸要与三维模型保持关联关系。</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⑵能与AutoCAD双向兼容。可以直接打开AutoCAD的数据，并提供再编辑功能，同时还可以再保存为DWG/DXF格式，用于必要的数据交流。</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⑶要能生成符合国标的各种视图，如剖视图、局部剖视图、方向视图等，并有对视图进行编辑的能力。</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⑷要有符合国标的各种标注工具，公差、形位公差、表面粗糙度、基准符号、零件序号、注释等操作都要简单易行。</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7．钣金设计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⑴提供易用的钣金设计能力，有平板、折弯、卷边、凹坑、百叶窗、角撑板、压花等常规的钣金设计，并能展平，自动计算出展平尺寸。</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⑵支持弧形及复杂钣金的展开。</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⑶支持钣金的加强强度设计，包括角撑板、加强筋等。</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8.无障碍产品设计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⑴能够基于无历史树的特征，使用变量化方式进行产品设计。</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⑵能够避开具有历史树特征模型的特征，只根据几何规则就能编辑修改模型。</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⑶能编辑修改来自异种CAD的模型数据。</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⑷能够利用来自异种CAD的模型数据，并能编辑修改。</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9.产品效验能力</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⑴要求内嵌优质的有限元解算器。</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⑵能够提供对零件、钣金、装配的有限元分析，同时要有模态、屈曲和温度场的分析能力。</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⑶进行钣金的有限元分析时，必须能够对钣金的中性面分析。</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10.覆盖整个产品设计过程</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⑴具有框架设计能力，</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⑵能在3D空间进行路径设定，完成管件和管路的设计工作，获取管道的展开数值，并要求有管路的标准零件库，如三通、管接头等，</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⑶能利用在3D空间的路径，模型线缆的实际布置，完成线缆设计，获取线缆的连接线长度报告。</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⑷管道、线缆能与3D模型保持关联。</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11．与CAM系统的集成能力</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⑴CAD模型（包括PMI）能直接导入到CAM系统。</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⑵CAD模型与CAM系统中的模型能实现数据动态关联。</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12．用户化能力</w:t>
            </w:r>
          </w:p>
          <w:p>
            <w:pPr>
              <w:rPr>
                <w:rFonts w:hint="eastAsia" w:ascii="仿宋" w:hAnsi="仿宋" w:eastAsia="仿宋" w:cs="仿宋"/>
                <w:color w:val="auto"/>
                <w:kern w:val="0"/>
                <w:highlight w:val="none"/>
                <w:lang w:eastAsia="zh-CN"/>
              </w:rPr>
            </w:pPr>
            <w:r>
              <w:rPr>
                <w:rFonts w:hint="eastAsia" w:ascii="仿宋" w:hAnsi="仿宋" w:eastAsia="仿宋" w:cs="仿宋"/>
                <w:color w:val="auto"/>
                <w:kern w:val="0"/>
                <w:highlight w:val="none"/>
              </w:rPr>
              <w:t>⑴为用户提供了自由的、开放的、功能完整的开发工具，包括VB、VC、Visual.Net都能成为有效的开发工具。</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⑵CAD系统的函数库能自动导入到开发工具中。</w:t>
            </w:r>
          </w:p>
          <w:p>
            <w:pPr>
              <w:rPr>
                <w:rFonts w:hint="eastAsia" w:ascii="仿宋" w:hAnsi="仿宋" w:eastAsia="仿宋" w:cs="仿宋"/>
                <w:color w:val="auto"/>
                <w:kern w:val="0"/>
                <w:highlight w:val="none"/>
              </w:rPr>
            </w:pPr>
            <w:r>
              <w:rPr>
                <w:rFonts w:hint="eastAsia" w:ascii="仿宋" w:hAnsi="仿宋" w:eastAsia="仿宋" w:cs="仿宋"/>
                <w:color w:val="auto"/>
                <w:kern w:val="0"/>
                <w:highlight w:val="none"/>
              </w:rPr>
              <w:t>⑶充分利用变量表的关联技术，做到不进行软件编程开发就能实现产品的变量化设计，如Excel驱动方式。</w:t>
            </w:r>
          </w:p>
          <w:p>
            <w:pPr>
              <w:rPr>
                <w:rFonts w:hint="default"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六、在线教育平台</w:t>
            </w:r>
          </w:p>
          <w:p>
            <w:pP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平台要求能针对各个相关专业的难点、易错点进行分析、讲解，为学员提供优质的技术服务。至少包含以下企业工种：工业机器人系统操作员、物联网工程技术员、物联网安装调试员、城市轨道交通列车检修员、维修电工、汽车维修工、电梯维修工、数控机床装调维修工、制冷空调系统安装维修工等；须涉及多类知识点的讲解，设备的操作及维修流程、操作规范介绍和大赛赛题的设计思路讲解以及实验视频等教学资源的共享。</w:t>
            </w:r>
          </w:p>
          <w:p>
            <w:pP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平台应能支持网页版登陆和手机公众号登录；具有随时上传或下载相应教学资源的功用；平台能提供的教学资源至少包括自动化、机电一体化、工业机器人、数控、电子、电工、电梯、物联网、液压与气动、智能楼宇、制冷、汽修、供配电等相关的课程。</w:t>
            </w:r>
          </w:p>
          <w:p>
            <w:pP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3、用户应能通过视频分类选择自己想要看的视频，平台也能推荐一些视频和教室的列表。并可以定期更新热门课程、视频、讲师等资料。</w:t>
            </w:r>
          </w:p>
          <w:p>
            <w:pPr>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4、平台应至少分为六大应用模块：普通用户、企业用户、视频搜索模块、视频观看模块、直播模块、官方信息模块；普通用户至少包含个人主页、课程答疑、视频搜索模块、导航栏查找、直播课程、精品课程和热门课程、视频观看模块、官方信息、直播模块等，投标文件内提供各个模块的说明和截图；企业用户至少包含添加学员、开通课程、搜索学员功能、学生详情、做题记录等，投标文件内提供各个模块的说明和截图。</w:t>
            </w:r>
          </w:p>
          <w:p>
            <w:pP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平台手机公众号的功能至少包含：轮播栏、直播课程、直播视频、精品课程、热门课程、免费课程、资讯、题库、问答、个人中心、我的会员、我的订单、企业开通、我的题库、我的解答、我的提问、消息中心、设置、客服等，投标文件内提供各个模块的说明和截图。</w:t>
            </w:r>
          </w:p>
          <w:p>
            <w:pPr>
              <w:rPr>
                <w:rFonts w:hint="eastAsia" w:ascii="仿宋" w:hAnsi="仿宋" w:eastAsia="仿宋" w:cs="仿宋"/>
                <w:b/>
                <w:color w:val="auto"/>
                <w:highlight w:val="none"/>
              </w:rPr>
            </w:pPr>
            <w:r>
              <w:rPr>
                <w:rFonts w:hint="eastAsia" w:ascii="仿宋" w:hAnsi="仿宋" w:eastAsia="仿宋" w:cs="仿宋"/>
                <w:b/>
                <w:color w:val="auto"/>
                <w:highlight w:val="none"/>
                <w:lang w:eastAsia="zh-CN"/>
              </w:rPr>
              <w:t>七</w:t>
            </w:r>
            <w:r>
              <w:rPr>
                <w:rFonts w:hint="eastAsia" w:ascii="仿宋" w:hAnsi="仿宋" w:eastAsia="仿宋" w:cs="仿宋"/>
                <w:b/>
                <w:color w:val="auto"/>
                <w:highlight w:val="none"/>
              </w:rPr>
              <w:t>、实训项目要求</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1.机电设备的组装与调整项目</w:t>
            </w:r>
          </w:p>
          <w:p>
            <w:pPr>
              <w:numPr>
                <w:ilvl w:val="0"/>
                <w:numId w:val="2"/>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供料单元的组装与调整；</w:t>
            </w:r>
          </w:p>
          <w:p>
            <w:pPr>
              <w:numPr>
                <w:ilvl w:val="0"/>
                <w:numId w:val="2"/>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皮带输送机的组装与调整；</w:t>
            </w:r>
          </w:p>
          <w:p>
            <w:pPr>
              <w:numPr>
                <w:ilvl w:val="0"/>
                <w:numId w:val="2"/>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物件分拣机构的组装与调整；</w:t>
            </w:r>
          </w:p>
          <w:p>
            <w:pPr>
              <w:numPr>
                <w:ilvl w:val="0"/>
                <w:numId w:val="2"/>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直角坐标机械手设备组装与调整；</w:t>
            </w:r>
          </w:p>
          <w:p>
            <w:pPr>
              <w:numPr>
                <w:ilvl w:val="0"/>
                <w:numId w:val="2"/>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工业机器人的组装与调整；</w:t>
            </w:r>
          </w:p>
          <w:p>
            <w:pPr>
              <w:numPr>
                <w:ilvl w:val="0"/>
                <w:numId w:val="2"/>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旋转机构的组装与调整；</w:t>
            </w:r>
          </w:p>
          <w:p>
            <w:pPr>
              <w:numPr>
                <w:ilvl w:val="0"/>
                <w:numId w:val="2"/>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翻转机构的组装与调整；</w:t>
            </w:r>
          </w:p>
          <w:p>
            <w:pPr>
              <w:numPr>
                <w:ilvl w:val="0"/>
                <w:numId w:val="2"/>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冲压机构的组装与调整；</w:t>
            </w:r>
          </w:p>
          <w:p>
            <w:pPr>
              <w:numPr>
                <w:ilvl w:val="0"/>
                <w:numId w:val="2"/>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立体仓库机构的组装与调整；</w:t>
            </w:r>
          </w:p>
          <w:p>
            <w:pPr>
              <w:numPr>
                <w:ilvl w:val="0"/>
                <w:numId w:val="2"/>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自动生产线设备组装与调整。</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2.气动系统的安装与调试项目：</w:t>
            </w:r>
          </w:p>
          <w:p>
            <w:pPr>
              <w:numPr>
                <w:ilvl w:val="0"/>
                <w:numId w:val="3"/>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气动方向控制回路的安装与调试；</w:t>
            </w:r>
          </w:p>
          <w:p>
            <w:pPr>
              <w:numPr>
                <w:ilvl w:val="0"/>
                <w:numId w:val="3"/>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气动速度控制回路的安装与调试；</w:t>
            </w:r>
          </w:p>
          <w:p>
            <w:pPr>
              <w:numPr>
                <w:ilvl w:val="0"/>
                <w:numId w:val="3"/>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气动摆动控制回路的安装与调试；</w:t>
            </w:r>
          </w:p>
          <w:p>
            <w:pPr>
              <w:numPr>
                <w:ilvl w:val="0"/>
                <w:numId w:val="3"/>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气动顺序控制回路的安装与调试；</w:t>
            </w:r>
          </w:p>
          <w:p>
            <w:pPr>
              <w:numPr>
                <w:ilvl w:val="0"/>
                <w:numId w:val="3"/>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气动快换控制回路的安装与调试；</w:t>
            </w:r>
          </w:p>
          <w:p>
            <w:pPr>
              <w:numPr>
                <w:ilvl w:val="0"/>
                <w:numId w:val="3"/>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气动系统安装与调试；</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3.电气控制电路的安装与调试</w:t>
            </w:r>
          </w:p>
          <w:p>
            <w:pPr>
              <w:numPr>
                <w:ilvl w:val="0"/>
                <w:numId w:val="4"/>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供料单元控制电路的连接与调试；</w:t>
            </w:r>
          </w:p>
          <w:p>
            <w:pPr>
              <w:numPr>
                <w:ilvl w:val="0"/>
                <w:numId w:val="4"/>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变频器驱动的输送分拣控制电路的连接与调试；</w:t>
            </w:r>
          </w:p>
          <w:p>
            <w:pPr>
              <w:numPr>
                <w:ilvl w:val="0"/>
                <w:numId w:val="4"/>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步进电机驱动的输送分拣控制电路的连接与调试；</w:t>
            </w:r>
          </w:p>
          <w:p>
            <w:pPr>
              <w:numPr>
                <w:ilvl w:val="0"/>
                <w:numId w:val="4"/>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直角坐标机器人电气控制电路的连接与调试；</w:t>
            </w:r>
          </w:p>
          <w:p>
            <w:pPr>
              <w:numPr>
                <w:ilvl w:val="0"/>
                <w:numId w:val="4"/>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工业机器人单元控制电路的连接与调试；</w:t>
            </w:r>
          </w:p>
          <w:p>
            <w:pPr>
              <w:numPr>
                <w:ilvl w:val="0"/>
                <w:numId w:val="4"/>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工件旋转单元控制电路的连接与调试；</w:t>
            </w:r>
          </w:p>
          <w:p>
            <w:pPr>
              <w:numPr>
                <w:ilvl w:val="0"/>
                <w:numId w:val="4"/>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工件翻转单元控制电路的连接与调试；</w:t>
            </w:r>
          </w:p>
          <w:p>
            <w:pPr>
              <w:numPr>
                <w:ilvl w:val="0"/>
                <w:numId w:val="4"/>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工件冲压单元控制电路的连接与调试；</w:t>
            </w:r>
          </w:p>
          <w:p>
            <w:pPr>
              <w:numPr>
                <w:ilvl w:val="0"/>
                <w:numId w:val="4"/>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立体仓库单元信息识别电路的连接与调试；</w:t>
            </w:r>
          </w:p>
          <w:p>
            <w:pPr>
              <w:numPr>
                <w:ilvl w:val="0"/>
                <w:numId w:val="4"/>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机电一体化设备整机控制电路的连接与调试；</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4.机电设备程序控制与调试项目</w:t>
            </w:r>
          </w:p>
          <w:p>
            <w:pPr>
              <w:numPr>
                <w:ilvl w:val="0"/>
                <w:numId w:val="5"/>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供料单元PLC控制程序编写与调试；</w:t>
            </w:r>
          </w:p>
          <w:p>
            <w:pPr>
              <w:numPr>
                <w:ilvl w:val="0"/>
                <w:numId w:val="5"/>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三相异步电机驱动的输送分拣单元PLC控制编写与调试；</w:t>
            </w:r>
          </w:p>
          <w:p>
            <w:pPr>
              <w:numPr>
                <w:ilvl w:val="0"/>
                <w:numId w:val="5"/>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步进电机驱动的输送分拣PLC控制编写与调试；；</w:t>
            </w:r>
          </w:p>
          <w:p>
            <w:pPr>
              <w:numPr>
                <w:ilvl w:val="0"/>
                <w:numId w:val="5"/>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直角坐标机器人PLC控制程序编写与调试；</w:t>
            </w:r>
          </w:p>
          <w:p>
            <w:pPr>
              <w:numPr>
                <w:ilvl w:val="0"/>
                <w:numId w:val="5"/>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工业机器人单元PLC控制程序编写与调试；</w:t>
            </w:r>
          </w:p>
          <w:p>
            <w:pPr>
              <w:numPr>
                <w:ilvl w:val="0"/>
                <w:numId w:val="5"/>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工件旋转单元PLC控制程序编写与调试；</w:t>
            </w:r>
          </w:p>
          <w:p>
            <w:pPr>
              <w:numPr>
                <w:ilvl w:val="0"/>
                <w:numId w:val="5"/>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工件翻转单元PLC控制程序编写与调试；</w:t>
            </w:r>
          </w:p>
          <w:p>
            <w:pPr>
              <w:numPr>
                <w:ilvl w:val="0"/>
                <w:numId w:val="5"/>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工件冲压单元PLC控制程序编写与调试；</w:t>
            </w:r>
          </w:p>
          <w:p>
            <w:pPr>
              <w:numPr>
                <w:ilvl w:val="0"/>
                <w:numId w:val="5"/>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立体仓库单元PLC控制程序编写与调试；</w:t>
            </w:r>
          </w:p>
          <w:p>
            <w:pPr>
              <w:numPr>
                <w:ilvl w:val="0"/>
                <w:numId w:val="5"/>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机电一体化设备整机PLC控制程序编写与调试；</w:t>
            </w:r>
          </w:p>
          <w:p>
            <w:pP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5.可考察的职业能力</w:t>
            </w:r>
          </w:p>
          <w:p>
            <w:pPr>
              <w:numPr>
                <w:ilvl w:val="0"/>
                <w:numId w:val="6"/>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机械构件的装配与调整能力；</w:t>
            </w:r>
          </w:p>
          <w:p>
            <w:pPr>
              <w:numPr>
                <w:ilvl w:val="0"/>
                <w:numId w:val="6"/>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机电设备的安装与调试能力；</w:t>
            </w:r>
          </w:p>
          <w:p>
            <w:pPr>
              <w:numPr>
                <w:ilvl w:val="0"/>
                <w:numId w:val="6"/>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电路安装能力；</w:t>
            </w:r>
          </w:p>
          <w:p>
            <w:pPr>
              <w:numPr>
                <w:ilvl w:val="0"/>
                <w:numId w:val="6"/>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气动系统的安装与调试能力；</w:t>
            </w:r>
          </w:p>
          <w:p>
            <w:pPr>
              <w:numPr>
                <w:ilvl w:val="0"/>
                <w:numId w:val="6"/>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机电一体化设备的控制程序的编写与调试能力；</w:t>
            </w:r>
          </w:p>
          <w:p>
            <w:pPr>
              <w:numPr>
                <w:ilvl w:val="0"/>
                <w:numId w:val="6"/>
              </w:numPr>
              <w:ind w:left="0" w:firstLine="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自动控制系统的安装与调试能力。</w:t>
            </w:r>
          </w:p>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八</w:t>
            </w:r>
            <w:r>
              <w:rPr>
                <w:rFonts w:hint="eastAsia" w:ascii="仿宋" w:hAnsi="仿宋" w:eastAsia="仿宋" w:cs="仿宋"/>
                <w:b/>
                <w:bCs/>
                <w:color w:val="auto"/>
                <w:szCs w:val="21"/>
                <w:highlight w:val="none"/>
              </w:rPr>
              <w:t>、投标时详细配置清单（以下型号仅供参考，要求满足设备功能）</w:t>
            </w:r>
          </w:p>
          <w:p>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表1：主要配置</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506"/>
              <w:gridCol w:w="5648"/>
              <w:gridCol w:w="486"/>
              <w:gridCol w:w="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863" w:type="pct"/>
                  <w:vAlign w:val="center"/>
                </w:tcPr>
                <w:p>
                  <w:pPr>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名称</w:t>
                  </w:r>
                </w:p>
              </w:tc>
              <w:tc>
                <w:tcPr>
                  <w:tcW w:w="3236" w:type="pct"/>
                  <w:vAlign w:val="center"/>
                </w:tcPr>
                <w:p>
                  <w:pPr>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主要技术指标</w:t>
                  </w:r>
                </w:p>
              </w:tc>
              <w:tc>
                <w:tcPr>
                  <w:tcW w:w="279" w:type="pct"/>
                  <w:vAlign w:val="center"/>
                </w:tcPr>
                <w:p>
                  <w:pPr>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数量</w:t>
                  </w:r>
                </w:p>
              </w:tc>
              <w:tc>
                <w:tcPr>
                  <w:tcW w:w="279" w:type="pct"/>
                  <w:vAlign w:val="center"/>
                </w:tcPr>
                <w:p>
                  <w:pPr>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实训桌</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实训台1：长×宽×高≥800mm×800mm×850mm（3张）</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实训台2：长×宽×高≥1200mm×800mm×850mm（1张）</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整体参考尺寸：长×宽×高≥3600mm×800mm×1800mm</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配电箱</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漏电开关：3P+N16A；断路器；3P10A；断路器：2P5A；开关电源DC246A；</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触摸屏模块</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7寸彩屏</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可编程控制器</w:t>
                  </w:r>
                </w:p>
              </w:tc>
              <w:tc>
                <w:tcPr>
                  <w:tcW w:w="3236" w:type="pct"/>
                </w:tcPr>
                <w:p>
                  <w:pPr>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PLC模块：</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CPUST60DC/DC/DC2只</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EMDR08</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1只</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EMAM03</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1只</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SBCM01</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1只</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变频器块</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G120C0.75KW</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按钮指示灯模块</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急停按钮1只，转换开关1只，复位按钮绿、红各1只，24V指示灯黄、绿、红各2只；</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供料单元</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直流减速电机（24V，输出转速6r/min）1台，送料盘1个，光电开关1只；</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多层托盘式供料台，1个。</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皮带输送分拣1单元</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三相减速电机（380V，输出转速40r/min）1台，旋转编码器，1只，平皮带1条；</w:t>
                  </w:r>
                </w:p>
                <w:p>
                  <w:pPr>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单出杆气缸3只，单控电磁换向阀3只,光纤传感器3只，磁性开关3只，物件导槽3个。</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皮带输送分拣2单元</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86mm步进电机1台，平皮带1条；</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单出杆气缸3只，单控电磁换向阀3只,视觉传感器1套，超声波传感器1只，磁性开关3只，物件导槽3个。</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工业机器人单元</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6轴工业机器人可选配</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气动手爪快换站，1套</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双控电磁阀，2只</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见选配表2</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旋转单元</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旋转机构1台，步进电机1台，光纤传感器1只。</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翻转单元</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旋转气缸1只，翻转机构1台。</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冲压单元</w:t>
                  </w:r>
                </w:p>
              </w:tc>
              <w:tc>
                <w:tcPr>
                  <w:tcW w:w="3236" w:type="pct"/>
                </w:tcPr>
                <w:p>
                  <w:pPr>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冲压气缸1只，标准气缸1只，磁性开关3只，光电传感器1只。</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14</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直接坐标机械手</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X轴Y轴同步带模组，1套</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Z轴直线模组，1套</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伺服电机及驱动器：1套</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步进电机，1套</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旋转气缸，1只</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气动手爪，1只</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立体仓库单元</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立体仓库机构，1套</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RFID读写系统，1套</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手持扫码枪，1套</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接线端子</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插接线一体化接线端子，若干</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17</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物料</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多种规格联轴器物料</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18</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安全插线</w:t>
                  </w:r>
                </w:p>
              </w:tc>
              <w:tc>
                <w:tcPr>
                  <w:tcW w:w="3236" w:type="pct"/>
                </w:tcPr>
                <w:p>
                  <w:pPr>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配套</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19</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气管</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Φ4\Φ6</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PLC编程线缆</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配套</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21</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触摸屏与计算机通信线</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配套</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22</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线架</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配套</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23</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电脑推车</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≥580*450*960</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24</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配套工具</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详见附件表一</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25</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气泵</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功率≥580W，容积≥25L，压力≥8Bar，排气量≥110L/min，外形尺寸：≥60*33*55，重量≥25KG</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26</w:t>
                  </w:r>
                </w:p>
              </w:tc>
              <w:tc>
                <w:tcPr>
                  <w:tcW w:w="863"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产品配套光盘</w:t>
                  </w:r>
                </w:p>
              </w:tc>
              <w:tc>
                <w:tcPr>
                  <w:tcW w:w="3236" w:type="pct"/>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相关软件，说明书等</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79" w:type="pct"/>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r>
          </w:tbl>
          <w:p>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附件表1：工具配置</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926"/>
              <w:gridCol w:w="4511"/>
              <w:gridCol w:w="795"/>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104"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c>
                <w:tcPr>
                  <w:tcW w:w="2585"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型号/规格</w:t>
                  </w:r>
                </w:p>
              </w:tc>
              <w:tc>
                <w:tcPr>
                  <w:tcW w:w="456"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381"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工具箱</w:t>
                  </w:r>
                </w:p>
              </w:tc>
              <w:tc>
                <w:tcPr>
                  <w:tcW w:w="2585" w:type="pct"/>
                  <w:vAlign w:val="center"/>
                </w:tcPr>
                <w:p>
                  <w:pPr>
                    <w:spacing w:line="360" w:lineRule="auto"/>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配套</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数字万用表</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配套</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内六角扳手（组套）</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配套</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活动扳手</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150×19</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斜口钳</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160mm6"</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6</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尖嘴钳</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6"</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7</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剥线钳</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配套</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8</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压线钳</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配套</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9</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钟表螺丝刀</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color w:val="auto"/>
                      <w:szCs w:val="21"/>
                      <w:highlight w:val="none"/>
                      <w:lang w:val="en-US" w:eastAsia="zh-CN"/>
                    </w:rPr>
                    <w:t>配套</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十字螺丝刀</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十字3*75</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11</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十字螺丝刀</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十字3"</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12</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一字螺丝刀</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一字3*75</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p>
              </w:tc>
              <w:tc>
                <w:tcPr>
                  <w:tcW w:w="1104"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一字螺丝刀</w:t>
                  </w:r>
                </w:p>
              </w:tc>
              <w:tc>
                <w:tcPr>
                  <w:tcW w:w="2585" w:type="pct"/>
                  <w:vAlign w:val="center"/>
                </w:tcPr>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一字3"</w:t>
                  </w:r>
                </w:p>
              </w:tc>
              <w:tc>
                <w:tcPr>
                  <w:tcW w:w="456"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381" w:type="pct"/>
                  <w:vAlign w:val="center"/>
                </w:tcPr>
                <w:p>
                  <w:pPr>
                    <w:spacing w:line="36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只</w:t>
                  </w:r>
                </w:p>
              </w:tc>
            </w:tr>
          </w:tbl>
          <w:p>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表3：耗材/易损件/随机技术文件配置</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85"/>
              <w:gridCol w:w="4110"/>
              <w:gridCol w:w="942"/>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080" w:type="pct"/>
                  <w:vAlign w:val="center"/>
                </w:tcPr>
                <w:p>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c>
                <w:tcPr>
                  <w:tcW w:w="2355" w:type="pct"/>
                  <w:vAlign w:val="center"/>
                </w:tcPr>
                <w:p>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型号/规格/编号</w:t>
                  </w:r>
                </w:p>
              </w:tc>
              <w:tc>
                <w:tcPr>
                  <w:tcW w:w="540" w:type="pct"/>
                  <w:vAlign w:val="center"/>
                </w:tcPr>
                <w:p>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540" w:type="pct"/>
                  <w:vAlign w:val="center"/>
                </w:tcPr>
                <w:p>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1</w:t>
                  </w:r>
                </w:p>
              </w:tc>
              <w:tc>
                <w:tcPr>
                  <w:tcW w:w="108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实训指导书</w:t>
                  </w:r>
                </w:p>
              </w:tc>
              <w:tc>
                <w:tcPr>
                  <w:tcW w:w="2355" w:type="pct"/>
                  <w:vAlign w:val="center"/>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bCs/>
                      <w:szCs w:val="21"/>
                      <w:highlight w:val="none"/>
                    </w:rPr>
                    <w:t>配套</w:t>
                  </w:r>
                </w:p>
              </w:tc>
              <w:tc>
                <w:tcPr>
                  <w:tcW w:w="540"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1</w:t>
                  </w:r>
                </w:p>
              </w:tc>
              <w:tc>
                <w:tcPr>
                  <w:tcW w:w="540"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2</w:t>
                  </w:r>
                </w:p>
              </w:tc>
              <w:tc>
                <w:tcPr>
                  <w:tcW w:w="108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配套光盘</w:t>
                  </w:r>
                </w:p>
              </w:tc>
              <w:tc>
                <w:tcPr>
                  <w:tcW w:w="2355" w:type="pct"/>
                  <w:vAlign w:val="center"/>
                </w:tcPr>
                <w:p>
                  <w:pPr>
                    <w:spacing w:line="360" w:lineRule="auto"/>
                    <w:rPr>
                      <w:rFonts w:hint="eastAsia" w:ascii="仿宋" w:hAnsi="仿宋" w:eastAsia="仿宋" w:cs="仿宋"/>
                      <w:b/>
                      <w:bCs/>
                      <w:color w:val="auto"/>
                      <w:szCs w:val="21"/>
                      <w:highlight w:val="none"/>
                    </w:rPr>
                  </w:pPr>
                  <w:r>
                    <w:rPr>
                      <w:rFonts w:hint="eastAsia" w:ascii="仿宋" w:hAnsi="仿宋" w:eastAsia="仿宋" w:cs="仿宋"/>
                      <w:bCs/>
                      <w:szCs w:val="21"/>
                      <w:highlight w:val="none"/>
                    </w:rPr>
                    <w:t>配套</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3</w:t>
                  </w:r>
                </w:p>
              </w:tc>
              <w:tc>
                <w:tcPr>
                  <w:tcW w:w="1080" w:type="pct"/>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气管</w:t>
                  </w:r>
                </w:p>
              </w:tc>
              <w:tc>
                <w:tcPr>
                  <w:tcW w:w="2355" w:type="pct"/>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φ6兰</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4</w:t>
                  </w:r>
                </w:p>
              </w:tc>
              <w:tc>
                <w:tcPr>
                  <w:tcW w:w="1080" w:type="pct"/>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气管</w:t>
                  </w:r>
                </w:p>
              </w:tc>
              <w:tc>
                <w:tcPr>
                  <w:tcW w:w="2355" w:type="pct"/>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PU4-2.5</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5</w:t>
                  </w:r>
                </w:p>
              </w:tc>
              <w:tc>
                <w:tcPr>
                  <w:tcW w:w="1080" w:type="pct"/>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气管</w:t>
                  </w:r>
                </w:p>
              </w:tc>
              <w:tc>
                <w:tcPr>
                  <w:tcW w:w="2355" w:type="pct"/>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PU4-2.5</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1080" w:type="pct"/>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扎带</w:t>
                  </w:r>
                </w:p>
              </w:tc>
              <w:tc>
                <w:tcPr>
                  <w:tcW w:w="2355" w:type="pct"/>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3×120</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1080" w:type="pct"/>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异型管</w:t>
                  </w:r>
                </w:p>
              </w:tc>
              <w:tc>
                <w:tcPr>
                  <w:tcW w:w="2355" w:type="pct"/>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1080"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插针</w:t>
                  </w:r>
                </w:p>
              </w:tc>
              <w:tc>
                <w:tcPr>
                  <w:tcW w:w="2355" w:type="pct"/>
                  <w:vAlign w:val="center"/>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QE-1008红</w:t>
                  </w:r>
                </w:p>
              </w:tc>
              <w:tc>
                <w:tcPr>
                  <w:tcW w:w="540"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100</w:t>
                  </w:r>
                </w:p>
              </w:tc>
              <w:tc>
                <w:tcPr>
                  <w:tcW w:w="540"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1080" w:type="pct"/>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color w:val="auto"/>
                      <w:kern w:val="0"/>
                      <w:szCs w:val="21"/>
                      <w:highlight w:val="none"/>
                    </w:rPr>
                    <w:t>插针</w:t>
                  </w:r>
                </w:p>
              </w:tc>
              <w:tc>
                <w:tcPr>
                  <w:tcW w:w="2355" w:type="pct"/>
                  <w:vAlign w:val="center"/>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QE-1008兰</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1080"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线槽5035</w:t>
                  </w:r>
                </w:p>
              </w:tc>
              <w:tc>
                <w:tcPr>
                  <w:tcW w:w="2355" w:type="pct"/>
                  <w:vAlign w:val="center"/>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5035</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10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5035线槽封边盖</w:t>
                  </w:r>
                </w:p>
              </w:tc>
              <w:tc>
                <w:tcPr>
                  <w:tcW w:w="2355" w:type="pct"/>
                  <w:vAlign w:val="center"/>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lang w:val="en-US" w:eastAsia="zh-CN"/>
                    </w:rPr>
                    <w:t>配套</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w:t>
                  </w:r>
                </w:p>
              </w:tc>
              <w:tc>
                <w:tcPr>
                  <w:tcW w:w="1080"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线槽弯头（配盖子）</w:t>
                  </w:r>
                </w:p>
              </w:tc>
              <w:tc>
                <w:tcPr>
                  <w:tcW w:w="2355" w:type="pct"/>
                  <w:vAlign w:val="center"/>
                </w:tcPr>
                <w:p>
                  <w:pP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lang w:val="en-US" w:eastAsia="zh-CN"/>
                    </w:rPr>
                    <w:t>配套</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540" w:type="pct"/>
                  <w:vAlign w:val="center"/>
                </w:tcPr>
                <w:p>
                  <w:pPr>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r>
          </w:tbl>
          <w:p>
            <w:pPr>
              <w:keepNext w:val="0"/>
              <w:keepLines w:val="0"/>
              <w:widowControl/>
              <w:suppressLineNumbers w:val="0"/>
              <w:jc w:val="left"/>
              <w:textAlignment w:val="center"/>
              <w:rPr>
                <w:rFonts w:hint="eastAsia" w:cs="宋体" w:asciiTheme="minorEastAsia" w:hAnsiTheme="minorEastAsia"/>
                <w:color w:val="auto"/>
                <w:kern w:val="0"/>
                <w:szCs w:val="21"/>
                <w:highlight w:val="none"/>
                <w:lang w:val="en-US" w:eastAsia="zh-CN"/>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电气安装与维修实训平台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电气安装与维修实训考核装置</w:t>
            </w:r>
          </w:p>
          <w:p>
            <w:pPr>
              <w:keepNext w:val="0"/>
              <w:keepLines w:val="0"/>
              <w:widowControl/>
              <w:suppressLineNumbers w:val="0"/>
              <w:jc w:val="center"/>
              <w:textAlignment w:val="center"/>
              <w:rPr>
                <w:rFonts w:hint="default"/>
                <w:color w:val="auto"/>
                <w:highlight w:val="none"/>
                <w:lang w:val="en-US" w:eastAsia="zh-CN"/>
              </w:rPr>
            </w:pPr>
          </w:p>
        </w:tc>
        <w:tc>
          <w:tcPr>
            <w:tcW w:w="89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
              <w:spacing w:before="0" w:after="0"/>
              <w:rPr>
                <w:rFonts w:hint="eastAsia" w:ascii="仿宋" w:hAnsi="仿宋" w:eastAsia="仿宋" w:cs="仿宋"/>
                <w:color w:val="auto"/>
                <w:highlight w:val="none"/>
              </w:rPr>
            </w:pPr>
            <w:r>
              <w:rPr>
                <w:rFonts w:hint="eastAsia" w:ascii="仿宋" w:hAnsi="仿宋" w:eastAsia="仿宋" w:cs="仿宋"/>
                <w:color w:val="auto"/>
                <w:highlight w:val="none"/>
              </w:rPr>
              <w:t>电气安装与维修实训考核装置</w:t>
            </w:r>
          </w:p>
          <w:p>
            <w:pPr>
              <w:pStyle w:val="9"/>
              <w:numPr>
                <w:ilvl w:val="0"/>
                <w:numId w:val="7"/>
              </w:numPr>
              <w:ind w:firstLine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设备要求</w:t>
            </w:r>
          </w:p>
          <w:p>
            <w:pPr>
              <w:numPr>
                <w:ilvl w:val="0"/>
                <w:numId w:val="8"/>
              </w:numPr>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设备必须满足教育部全国职业院校技能大赛电气安装与维修赛项平台要求</w:t>
            </w:r>
          </w:p>
          <w:p>
            <w:pPr>
              <w:numPr>
                <w:ilvl w:val="0"/>
                <w:numId w:val="0"/>
              </w:num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2、为了确保所投设备的稳定性，同时满足学校教学所需，投标时需提供所投设备的第三方证明材料，如检测报告等。</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3、智能化电气控制实训考核系统：具有教师把考核要求由计算机传输到智能化实训考核单元上，并产生故障，学生根据故障现象分析与判断并输入代码，考核系统自动完成评分、恢复故障等功能。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4、为确保所投设备稳定性及安全性，同时满足学校教学所需，要求所投设备的外观结构、电源电压适应性、保护功能、系统容量、试题管理、发卷功能、试题清零、巡视、检测功能、收卷功能、统计功能等方面须全部符合要求并提供省级或省级以上有检验资质机构出具的第三方证明材料，投标时提供相关证明材料进行佐证。</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该装置要求采用钢制网孔板和钢制专用型材组接而成，安装有自锁式脚轮，方便移动和使用。装置表面喷塑，色彩稳重。装置配有专用电源台。装置设计高度要求以人站在一级人字梯即可方便操作的高度，既安全又能使使用者感受到施工现场环境。横向、丛向宽度合适，可以模拟现场线路的转向布置。网孔板可以方便拆下。要求钢制框架仿建筑隔断用轻钢龙骨的加大宽度设计，带有穿管孔，使用扎带固定线管，在穿出网孔板时可以使用壁疏引出导线穿入明装底盒。要求带有PVC管弯管器，可方便的对PVC管弯成90度。要求使用钢制镂空方形樑骨，装置结构牢固，外形美观，便于连接，能实现暗管掩引等技术的真实操作，并实现两套，四套设备的联合使用。电源控制模块，要求结构精巧，功能强大，配置有电源指示，三相漏电保护，紧急停止开关，安全插座引孔，与装置竖梁完美衔接，作为设备入线控制，让设备的安全系数提升。要求挂板支架的设计，能让挂板安全牢固的安装于设备上面，不占用空间，挂板可随时更换。</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6、设备要求真实模拟现代电气安装环境，可以进行电工安装，如桥架安装、PVC管安装、白炽灯座、日光灯、开关、插座、配电箱、控制箱等，装置还包含有交流异步电动机、直流电动机、步进电机、伺服电机、温度控制器、电偶、PLC、变频器触摸屏等控制与受控对象。</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7、设备主体框架：由钢制专用型材组接而成，安装有自锁式脚轮，方便移动和使用。装置骨架由钢制镂空方形樑骨构成，带有穿管孔，使用扎带固定线管，在穿出网孔板时可以使用壁疏引出导线穿入明装底盒，能实现暗管掩引等技术的真实操作功能，并可以实现两套，四套设备的联合使用的功能。提供设备实物图。</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8、要求具有组装灵活方便的特点，可以根据学校的实际教学条件组成，2人组、3人组、4人组……，单面、双面等不同的方式。长度组合是基于2个0.8米的基本组合单元，辅助配有0.2米、0.4米的组合单元，形成不同的长度组合，以满足不同的教学场地。</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9、要求该设备可以为水电安装工等有电气安装要求的各岗位群提供实训考核。</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10、网孔板及挂板支架：网孔板采用精心设计，可安全牢固的安装于设备上面，也可可随时更换。设计有挂板支架，按悬挂考核模块，扩展设备功能。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11、机床考核模块：至少包含车床、镗床、铣床、磨床等模块，每个模块可至少15个故障点，模块可与电脑端考核系统软件匹配使用。</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12、配电箱：钢制配电箱箱体，尺寸不小于450mm×250mm×500mm，含有含接地排、接零排、三相四线有功电度表、隔离开关、三相四线漏电开关、铝合金安装导轨、指示灯等元件，</w:t>
            </w:r>
          </w:p>
          <w:p>
            <w:pP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13、照明配件：用于电气灯具安装实训，包含日光灯管、节能灯、螺口平灯头、声控开关、1插、2插、1开、2开、4开、吸顶灯、触摸开关、暗装底盒、分线盒面板、塑料圆木、明盒、明盒、沉头螺丝等元件</w:t>
            </w:r>
            <w:r>
              <w:rPr>
                <w:rFonts w:hint="eastAsia" w:ascii="仿宋" w:hAnsi="仿宋" w:eastAsia="仿宋" w:cs="仿宋"/>
                <w:color w:val="auto"/>
                <w:szCs w:val="21"/>
                <w:highlight w:val="none"/>
                <w:lang w:eastAsia="zh-CN"/>
              </w:rPr>
              <w:t>。</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14、电气控制箱：包含塑壳开关（断路器）、接触器、辅助触头、PLC、模拟量模块、继电器输出扩展模块、变频器、时间继电器、热继电器、温度控制器（欧姆龙温控仪）、接线端子排、开关电源、触摸屏、安装导轨、安装螺丝、控制箱箱体、按钮、急停开关、指示灯、标志牌、选择开关、数据线、加热器连接线等元件。</w:t>
            </w:r>
          </w:p>
          <w:p>
            <w:pP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15、电机实训套件：包含电机底板、电机单元支架、开关电源、步进电机（驱动器和电机）、交流伺服电机（驱动器和电机）、护套圈、接线端子排、橡胶机脚、螺丝、导线、插针等元件</w:t>
            </w:r>
            <w:r>
              <w:rPr>
                <w:rFonts w:hint="eastAsia" w:ascii="仿宋" w:hAnsi="仿宋" w:eastAsia="仿宋" w:cs="仿宋"/>
                <w:color w:val="auto"/>
                <w:szCs w:val="21"/>
                <w:highlight w:val="none"/>
                <w:lang w:eastAsia="zh-CN"/>
              </w:rPr>
              <w:t>。</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16、传感器实训套件：包含行程开关、电容式传感器、电感式传感器、光电式传感器、温度传感器（热电阻、热电偶）、护线圈、接线端子排、导线、螺丝等元件。</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17、线材：包括PVC线管、PVC直通、杯疏、扎带、M4*20螺丝（带帽）、PVC平线槽、绝缘导线、平头线卡(16型管卡)、金属电缆桥架、异型号码管、冷压叉子、缠绕带等。</w:t>
            </w:r>
          </w:p>
          <w:p>
            <w:pP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18、工具：至少包括尖嘴钳、剥线钳、压线钳、钢丝钳、一字螺丝刀、十字螺丝刀、电笔螺丝刀、数字万用表、铝合金人字梯、平锉刀、钢卷尺、电工刀、钢角尺、钢直尺、活动扳手、六角扳手、手锯弓(钢锯架)、手锯条、弯管器、电源插板等</w:t>
            </w:r>
            <w:r>
              <w:rPr>
                <w:rFonts w:hint="eastAsia" w:ascii="仿宋" w:hAnsi="仿宋" w:eastAsia="仿宋" w:cs="仿宋"/>
                <w:color w:val="auto"/>
                <w:szCs w:val="21"/>
                <w:highlight w:val="none"/>
                <w:lang w:eastAsia="zh-CN"/>
              </w:rPr>
              <w:t>。</w:t>
            </w:r>
          </w:p>
          <w:p>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二、技术指标要求：</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工作电源：三相五线供电AC380V/220V±7.5%50Hz；</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工作环境：用绝缘地板（或使用绝缘地毯）；</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实训装置主网孔板尺寸：长（mm）×宽（mm）＝798×768</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实训装置外形尺寸：长2000mm×宽1000mm×高2400mm（±5%）</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实训装置材料：钢板。钢板厚度≥1.5mm；</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最大功率消耗≤1.5KW</w:t>
            </w:r>
          </w:p>
          <w:p>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三、能完成的实训项目：</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表箱的安装、配电箱的安装、日光灯的安装、白炽灯的安装、吸顶灯的安装、节能灯的安装、PVC管的处理与布置、PVC管的穿线、开关与插座的安装、分线盒的安装、线路分配设计、施工规范的学习与训练、安全施工要求学习与训练、两地控制一盏灯、线槽布线施工训练、隐蔽工程施工训练、隔离开关的安装、配电线路的接线实训、金属桥架的组合与安装实训、塑料线槽的敷设实训、电气控制箱的安装、电气控制电路安装实训、三相异步电动机直接起动、停车的控制电路连接、接触器联锁的三相交流异步电动机正、反转控制电路的连接、按钮联锁的三相交流异步电动机正、反转控制电路的连接、按钮、接触器联锁的三相交流异步电动机正、反转控制电路的连接、三相交流异步电动机Y-△（手动切换）启动控制电路的连接、三相交流异步电动机Y-△（时间继电器切换）启动控制电路的连接、定子绕组串联电阻启动控制电路的连接、三相交流异步电动机能耗制动控制电路的连接、三相交流异步电动机反接制动控制电路的连接、多台（3台及以下）电动机的顺序控制电路的连接、电动机的往返行程控制电路的连接、直流电动机的正反转控制、直流电机的调速实验、普通车床控制电路的连接、电动葫芦控制电路的连接、三相交流异步电动机既能点动，又能连续转动的控制电路连接、两地控制电路的连接、按钮切换的双速电动机调速控制电路的连接、时间继电器切换的双速电动机调速控制电路的连接、离心开关配合的反接制动控制电路的连接、变频器面板功能参数设置和操作实训、变频器对电机点动控制、启停控制、电机转速多段控制、工频、变频切换控制、基于模拟量控制的电机开环调速、基于面板操作的电机开环调速、变频器的保护和报警功能实训、基于PLC的变频器开环调速、PLC控制电机顺序启动、PLC控制三相异步电动机Y-△启动电路、触摸屏的参数设置、触摸屏的编程、触摸屏、PLC、变频器的综合实训、两相混合式步进电机的控制、交流伺服电机的控制、CA6140车床电路智能考核实训、M7120磨床电路智能考核试训、X62W万能铣床智能考核试训、T68镗床智能考核试训、三相电子电能表的安装、配电线路的接线实训、电气照明电路故障板检测实训、电气动力电路故障板检测实训、电气电路故障板考核实训。</w:t>
            </w:r>
          </w:p>
          <w:p>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四、配套教学资源要求（整个项目共配置一套）</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1.教材资源：</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必须以所投标设备为载体编写的正版教材。教材内容以实训项目为基本单元编写，符合职业教育的教学实训特点，教材与设备完全匹配，内容包含了设备上的配用电线路的安装、照明装置的安装、控制电路的安装于调试、常用机床电气控制电路故障的排除等至少四大实训项目。</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2.竞赛试题：</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提供与投标产品完全配套的正规出版社出版的赛题集（模拟赛题数量不少于贰拾套）。</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3.视频资源：</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教学视频要求以所投设备为载体开发，内容符合岗位能力要求，有教学价值，视频内容至少包含配电箱模块、照明套件、电气控制箱、电机模块、传感器支架等至少5个实训项目，每个实训项目的视频要求不少于三集课程。</w:t>
            </w:r>
          </w:p>
          <w:p>
            <w:pP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电气设计软件</w:t>
            </w:r>
            <w:r>
              <w:rPr>
                <w:rFonts w:hint="eastAsia" w:ascii="仿宋" w:hAnsi="仿宋" w:eastAsia="仿宋" w:cs="仿宋"/>
                <w:color w:val="auto"/>
                <w:szCs w:val="21"/>
                <w:highlight w:val="none"/>
                <w:lang w:eastAsia="zh-CN"/>
              </w:rPr>
              <w:t>：</w:t>
            </w:r>
          </w:p>
          <w:p>
            <w:pPr>
              <w:ind w:firstLine="315" w:firstLineChars="150"/>
              <w:rPr>
                <w:rFonts w:hint="eastAsia" w:ascii="仿宋" w:hAnsi="仿宋" w:eastAsia="仿宋" w:cs="仿宋"/>
                <w:color w:val="auto"/>
                <w:highlight w:val="none"/>
              </w:rPr>
            </w:pPr>
            <w:r>
              <w:rPr>
                <w:rFonts w:hint="eastAsia" w:ascii="仿宋" w:hAnsi="仿宋" w:eastAsia="仿宋" w:cs="仿宋"/>
                <w:color w:val="auto"/>
                <w:highlight w:val="none"/>
              </w:rPr>
              <w:t>1)要求兼容目前所有的windows系统。</w:t>
            </w:r>
          </w:p>
          <w:p>
            <w:pPr>
              <w:rPr>
                <w:rFonts w:hint="eastAsia" w:ascii="仿宋" w:hAnsi="仿宋" w:eastAsia="仿宋" w:cs="仿宋"/>
                <w:color w:val="auto"/>
                <w:highlight w:val="none"/>
              </w:rPr>
            </w:pPr>
            <w:r>
              <w:rPr>
                <w:rFonts w:hint="eastAsia" w:ascii="仿宋" w:hAnsi="仿宋" w:eastAsia="仿宋" w:cs="仿宋"/>
                <w:color w:val="auto"/>
                <w:highlight w:val="none"/>
              </w:rPr>
              <w:t>2)绘图功能要求满足电气原理图的所有设计需求，支持符号的自动连接，和”正交布线”，简化了大部分的设计操作。</w:t>
            </w:r>
          </w:p>
          <w:p>
            <w:pPr>
              <w:rPr>
                <w:rFonts w:hint="eastAsia" w:ascii="仿宋" w:hAnsi="仿宋" w:eastAsia="仿宋" w:cs="仿宋"/>
                <w:color w:val="auto"/>
                <w:highlight w:val="none"/>
              </w:rPr>
            </w:pPr>
            <w:r>
              <w:rPr>
                <w:rFonts w:hint="eastAsia" w:ascii="仿宋" w:hAnsi="仿宋" w:eastAsia="仿宋" w:cs="仿宋"/>
                <w:color w:val="auto"/>
                <w:highlight w:val="none"/>
              </w:rPr>
              <w:t>3)要求拥有完善的符号库，并且用户可以快速的创建非标符号，支持拖拽使用。</w:t>
            </w:r>
          </w:p>
          <w:p>
            <w:pPr>
              <w:rPr>
                <w:rFonts w:hint="eastAsia" w:ascii="仿宋" w:hAnsi="仿宋" w:eastAsia="仿宋" w:cs="仿宋"/>
                <w:color w:val="auto"/>
                <w:highlight w:val="none"/>
              </w:rPr>
            </w:pPr>
            <w:r>
              <w:rPr>
                <w:rFonts w:hint="eastAsia" w:ascii="仿宋" w:hAnsi="仿宋" w:eastAsia="仿宋" w:cs="仿宋"/>
                <w:color w:val="auto"/>
                <w:highlight w:val="none"/>
              </w:rPr>
              <w:t>4)要求锁定符号名称可支持用户在更新图纸时，保持现有的符号名称不变。</w:t>
            </w:r>
          </w:p>
          <w:p>
            <w:pPr>
              <w:rPr>
                <w:rFonts w:hint="eastAsia" w:ascii="仿宋" w:hAnsi="仿宋" w:eastAsia="仿宋" w:cs="仿宋"/>
                <w:color w:val="auto"/>
                <w:highlight w:val="none"/>
              </w:rPr>
            </w:pPr>
            <w:r>
              <w:rPr>
                <w:rFonts w:hint="eastAsia" w:ascii="仿宋" w:hAnsi="仿宋" w:eastAsia="仿宋" w:cs="仿宋"/>
                <w:color w:val="auto"/>
                <w:highlight w:val="none"/>
              </w:rPr>
              <w:t>5)要求多种标准和可定制符号自动命名选项可以节省设计时间和减少设计错误。</w:t>
            </w:r>
          </w:p>
          <w:p>
            <w:pPr>
              <w:rPr>
                <w:rFonts w:hint="eastAsia" w:ascii="仿宋" w:hAnsi="仿宋" w:eastAsia="仿宋" w:cs="仿宋"/>
                <w:color w:val="auto"/>
                <w:highlight w:val="none"/>
              </w:rPr>
            </w:pPr>
            <w:r>
              <w:rPr>
                <w:rFonts w:hint="eastAsia" w:ascii="仿宋" w:hAnsi="仿宋" w:eastAsia="仿宋" w:cs="仿宋"/>
                <w:color w:val="auto"/>
                <w:highlight w:val="none"/>
              </w:rPr>
              <w:t>6)要求实时自动核实项目数据，节省审核的时间。</w:t>
            </w:r>
          </w:p>
          <w:p>
            <w:pPr>
              <w:rPr>
                <w:rFonts w:hint="eastAsia" w:ascii="仿宋" w:hAnsi="仿宋" w:eastAsia="仿宋" w:cs="仿宋"/>
                <w:color w:val="auto"/>
                <w:highlight w:val="none"/>
              </w:rPr>
            </w:pPr>
            <w:r>
              <w:rPr>
                <w:rFonts w:hint="eastAsia" w:ascii="仿宋" w:hAnsi="仿宋" w:eastAsia="仿宋" w:cs="仿宋"/>
                <w:color w:val="auto"/>
                <w:highlight w:val="none"/>
              </w:rPr>
              <w:t>7)要求可以快速生成项目图纸目录、BOM清单、电缆清单、端子清单。</w:t>
            </w:r>
          </w:p>
          <w:p>
            <w:pPr>
              <w:rPr>
                <w:rFonts w:hint="eastAsia" w:ascii="仿宋" w:hAnsi="仿宋" w:eastAsia="仿宋" w:cs="仿宋"/>
                <w:color w:val="auto"/>
                <w:highlight w:val="none"/>
              </w:rPr>
            </w:pPr>
            <w:r>
              <w:rPr>
                <w:rFonts w:hint="eastAsia" w:ascii="仿宋" w:hAnsi="仿宋" w:eastAsia="仿宋" w:cs="仿宋"/>
                <w:color w:val="auto"/>
                <w:highlight w:val="none"/>
              </w:rPr>
              <w:t>8)要求可以修改部分或者全部页面模板，以满足不同用户对项目模板的自定义需求。</w:t>
            </w:r>
          </w:p>
          <w:p>
            <w:pPr>
              <w:rPr>
                <w:rFonts w:hint="eastAsia" w:ascii="仿宋" w:hAnsi="仿宋" w:eastAsia="仿宋" w:cs="仿宋"/>
                <w:color w:val="auto"/>
                <w:highlight w:val="none"/>
              </w:rPr>
            </w:pPr>
            <w:r>
              <w:rPr>
                <w:rFonts w:hint="eastAsia" w:ascii="仿宋" w:hAnsi="仿宋" w:eastAsia="仿宋" w:cs="仿宋"/>
                <w:color w:val="auto"/>
                <w:highlight w:val="none"/>
              </w:rPr>
              <w:t>9)要求可同时打开多个项目，修改图纸的工作量显著减少：可以整页复制或通过“拖拽”来移动页面，也可以一步完成多也复制。</w:t>
            </w:r>
          </w:p>
          <w:p>
            <w:pPr>
              <w:rPr>
                <w:rFonts w:hint="eastAsia" w:ascii="仿宋" w:hAnsi="仿宋" w:eastAsia="仿宋" w:cs="仿宋"/>
                <w:color w:val="auto"/>
                <w:highlight w:val="none"/>
              </w:rPr>
            </w:pPr>
            <w:r>
              <w:rPr>
                <w:rFonts w:hint="eastAsia" w:ascii="仿宋" w:hAnsi="仿宋" w:eastAsia="仿宋" w:cs="仿宋"/>
                <w:color w:val="auto"/>
                <w:highlight w:val="none"/>
              </w:rPr>
              <w:t>10)要求集成MicrosoftActive接口，可以直接把其他格式的文档（word、excel、pdf）嵌入到项目结构中。</w:t>
            </w:r>
          </w:p>
          <w:p>
            <w:pPr>
              <w:rPr>
                <w:rFonts w:hint="eastAsia" w:ascii="仿宋" w:hAnsi="仿宋" w:eastAsia="仿宋" w:cs="仿宋"/>
                <w:color w:val="auto"/>
                <w:highlight w:val="none"/>
              </w:rPr>
            </w:pPr>
            <w:r>
              <w:rPr>
                <w:rFonts w:hint="eastAsia" w:ascii="仿宋" w:hAnsi="仿宋" w:eastAsia="仿宋" w:cs="仿宋"/>
                <w:color w:val="auto"/>
                <w:highlight w:val="none"/>
              </w:rPr>
              <w:t>11)要求可以快速进行页面编号，同时与页面相关的符号名称同步更新。</w:t>
            </w:r>
          </w:p>
          <w:p>
            <w:pPr>
              <w:rPr>
                <w:rFonts w:hint="eastAsia" w:ascii="仿宋" w:hAnsi="仿宋" w:eastAsia="仿宋" w:cs="仿宋"/>
                <w:color w:val="auto"/>
                <w:highlight w:val="none"/>
              </w:rPr>
            </w:pPr>
            <w:r>
              <w:rPr>
                <w:rFonts w:hint="eastAsia" w:ascii="仿宋" w:hAnsi="仿宋" w:eastAsia="仿宋" w:cs="仿宋"/>
                <w:color w:val="auto"/>
                <w:highlight w:val="none"/>
              </w:rPr>
              <w:t>12)要求文件支持与打印</w:t>
            </w:r>
          </w:p>
          <w:p>
            <w:pPr>
              <w:rPr>
                <w:rFonts w:hint="eastAsia" w:ascii="仿宋" w:hAnsi="仿宋" w:eastAsia="仿宋" w:cs="仿宋"/>
                <w:color w:val="auto"/>
                <w:highlight w:val="none"/>
              </w:rPr>
            </w:pPr>
            <w:r>
              <w:rPr>
                <w:rFonts w:hint="eastAsia" w:ascii="仿宋" w:hAnsi="仿宋" w:eastAsia="仿宋" w:cs="仿宋"/>
                <w:color w:val="auto"/>
                <w:highlight w:val="none"/>
              </w:rPr>
              <w:t>a)可以导入DWG、DXF、DXB格式的文件以及EMF增强型文件，快速与第三方应用进行数据交换</w:t>
            </w:r>
          </w:p>
          <w:p>
            <w:pPr>
              <w:rPr>
                <w:rFonts w:hint="eastAsia" w:ascii="仿宋" w:hAnsi="仿宋" w:eastAsia="仿宋" w:cs="仿宋"/>
                <w:color w:val="auto"/>
                <w:highlight w:val="none"/>
              </w:rPr>
            </w:pPr>
            <w:r>
              <w:rPr>
                <w:rFonts w:hint="eastAsia" w:ascii="仿宋" w:hAnsi="仿宋" w:eastAsia="仿宋" w:cs="仿宋"/>
                <w:color w:val="auto"/>
                <w:highlight w:val="none"/>
              </w:rPr>
              <w:t>b)对BMP、JPEG、和PCX等格式的图片文档，可快速插入到电气图纸的图框中。</w:t>
            </w:r>
          </w:p>
          <w:p>
            <w:pPr>
              <w:rPr>
                <w:rFonts w:hint="eastAsia" w:ascii="仿宋" w:hAnsi="仿宋" w:eastAsia="仿宋" w:cs="仿宋"/>
                <w:color w:val="auto"/>
                <w:highlight w:val="none"/>
              </w:rPr>
            </w:pPr>
            <w:r>
              <w:rPr>
                <w:rFonts w:hint="eastAsia" w:ascii="仿宋" w:hAnsi="仿宋" w:eastAsia="仿宋" w:cs="仿宋"/>
                <w:color w:val="auto"/>
                <w:highlight w:val="none"/>
              </w:rPr>
              <w:t>c)项目中文档顺序可以自定义调整，快速准确按照用户所需的顺序和规格打印。</w:t>
            </w:r>
          </w:p>
          <w:p>
            <w:pPr>
              <w:rPr>
                <w:rFonts w:hint="eastAsia" w:ascii="仿宋" w:hAnsi="仿宋" w:eastAsia="仿宋" w:cs="仿宋"/>
                <w:color w:val="auto"/>
                <w:highlight w:val="none"/>
              </w:rPr>
            </w:pPr>
            <w:r>
              <w:rPr>
                <w:rFonts w:hint="eastAsia" w:ascii="仿宋" w:hAnsi="仿宋" w:eastAsia="仿宋" w:cs="仿宋"/>
                <w:color w:val="auto"/>
                <w:highlight w:val="none"/>
              </w:rPr>
              <w:t>d)项目支持快速打印，通过自定义筛选器，可以定义不同打印配置。</w:t>
            </w:r>
          </w:p>
          <w:p>
            <w:pPr>
              <w:rPr>
                <w:rFonts w:hint="eastAsia" w:ascii="仿宋" w:hAnsi="仿宋" w:eastAsia="仿宋" w:cs="仿宋"/>
                <w:color w:val="auto"/>
                <w:highlight w:val="none"/>
              </w:rPr>
            </w:pPr>
            <w:r>
              <w:rPr>
                <w:rFonts w:hint="eastAsia" w:ascii="仿宋" w:hAnsi="仿宋" w:eastAsia="仿宋" w:cs="仿宋"/>
                <w:color w:val="auto"/>
                <w:highlight w:val="none"/>
              </w:rPr>
              <w:t>e)通过集成数据库的“列表和标签”功能，可提供强大且完整的标签和名称自动生成功能。支持全求主流的打印机厂家。</w:t>
            </w:r>
          </w:p>
          <w:p>
            <w:pPr>
              <w:rPr>
                <w:rFonts w:hint="eastAsia" w:ascii="仿宋" w:hAnsi="仿宋" w:eastAsia="仿宋" w:cs="仿宋"/>
                <w:color w:val="auto"/>
                <w:highlight w:val="none"/>
              </w:rPr>
            </w:pPr>
            <w:r>
              <w:rPr>
                <w:rFonts w:hint="eastAsia" w:ascii="仿宋" w:hAnsi="仿宋" w:eastAsia="仿宋" w:cs="仿宋"/>
                <w:color w:val="auto"/>
                <w:highlight w:val="none"/>
              </w:rPr>
              <w:t>13)完整的继电器触点、辅助触点、连接器和电缆管理系统，有助于在设计阶段避免差错。符号的交叉索引管理可以检查所有配置并实时提供相关信息。</w:t>
            </w:r>
          </w:p>
          <w:p>
            <w:pPr>
              <w:rPr>
                <w:rFonts w:hint="eastAsia" w:ascii="仿宋" w:hAnsi="仿宋" w:eastAsia="仿宋" w:cs="仿宋"/>
                <w:color w:val="auto"/>
                <w:highlight w:val="none"/>
              </w:rPr>
            </w:pPr>
            <w:r>
              <w:rPr>
                <w:rFonts w:hint="eastAsia" w:ascii="仿宋" w:hAnsi="仿宋" w:eastAsia="仿宋" w:cs="仿宋"/>
                <w:color w:val="auto"/>
                <w:highlight w:val="none"/>
              </w:rPr>
              <w:t>14)要求集成“设备库”，方便快捷的生成详细的设备清单；设备库更新支持手动、表格导入、网络库下载。</w:t>
            </w:r>
          </w:p>
          <w:p>
            <w:pPr>
              <w:rPr>
                <w:rFonts w:hint="eastAsia" w:ascii="仿宋" w:hAnsi="仿宋" w:eastAsia="仿宋" w:cs="仿宋"/>
                <w:color w:val="auto"/>
                <w:highlight w:val="none"/>
              </w:rPr>
            </w:pPr>
            <w:r>
              <w:rPr>
                <w:rFonts w:hint="eastAsia" w:ascii="仿宋" w:hAnsi="仿宋" w:eastAsia="仿宋" w:cs="仿宋"/>
                <w:color w:val="auto"/>
                <w:highlight w:val="none"/>
              </w:rPr>
              <w:t>15)要求电线可以自动编号格式和规则，可以显示编辑电线方向，还可以生成电线列表。</w:t>
            </w:r>
          </w:p>
          <w:p>
            <w:pPr>
              <w:rPr>
                <w:rFonts w:hint="eastAsia" w:ascii="仿宋" w:hAnsi="仿宋" w:eastAsia="仿宋" w:cs="仿宋"/>
                <w:color w:val="auto"/>
                <w:highlight w:val="none"/>
              </w:rPr>
            </w:pPr>
            <w:r>
              <w:rPr>
                <w:rFonts w:hint="eastAsia" w:ascii="仿宋" w:hAnsi="仿宋" w:eastAsia="仿宋" w:cs="仿宋"/>
                <w:color w:val="auto"/>
                <w:highlight w:val="none"/>
              </w:rPr>
              <w:t>16)要求快速的PLC设计功能，简化用户PLC图纸绘制的繁琐操作</w:t>
            </w:r>
          </w:p>
          <w:p>
            <w:pPr>
              <w:rPr>
                <w:rFonts w:hint="eastAsia" w:ascii="仿宋" w:hAnsi="仿宋" w:eastAsia="仿宋" w:cs="仿宋"/>
                <w:color w:val="auto"/>
                <w:highlight w:val="none"/>
              </w:rPr>
            </w:pPr>
            <w:r>
              <w:rPr>
                <w:rFonts w:hint="eastAsia" w:ascii="仿宋" w:hAnsi="仿宋" w:eastAsia="仿宋" w:cs="仿宋"/>
                <w:color w:val="auto"/>
                <w:highlight w:val="none"/>
              </w:rPr>
              <w:t>17)要求可以预先定义PLC自动编号方式，也可以通过EXCEL表格导入PLC信息。</w:t>
            </w:r>
          </w:p>
          <w:p>
            <w:pPr>
              <w:rPr>
                <w:rFonts w:hint="eastAsia" w:ascii="仿宋" w:hAnsi="仿宋" w:eastAsia="仿宋" w:cs="仿宋"/>
                <w:color w:val="auto"/>
                <w:highlight w:val="none"/>
              </w:rPr>
            </w:pPr>
            <w:r>
              <w:rPr>
                <w:rFonts w:hint="eastAsia" w:ascii="仿宋" w:hAnsi="仿宋" w:eastAsia="仿宋" w:cs="仿宋"/>
                <w:color w:val="auto"/>
                <w:highlight w:val="none"/>
              </w:rPr>
              <w:t>18)从数据库列表到图纸的导航功能可以帮助用户更快捷的找到目标。并且也可以从图形化表单（端子排、PLC、电缆清单等）导航至原理图。</w:t>
            </w:r>
          </w:p>
          <w:p>
            <w:pPr>
              <w:rPr>
                <w:rFonts w:hint="eastAsia" w:ascii="仿宋" w:hAnsi="仿宋" w:eastAsia="仿宋" w:cs="仿宋"/>
                <w:color w:val="auto"/>
                <w:highlight w:val="none"/>
              </w:rPr>
            </w:pPr>
            <w:r>
              <w:rPr>
                <w:rFonts w:hint="eastAsia" w:ascii="仿宋" w:hAnsi="仿宋" w:eastAsia="仿宋" w:cs="仿宋"/>
                <w:color w:val="auto"/>
                <w:highlight w:val="none"/>
              </w:rPr>
              <w:t>19)数据库列表编辑器集成了大范围的分类和过滤功能，以列表的形式之间修改需数据，节省了修改图纸的时间。</w:t>
            </w:r>
          </w:p>
          <w:p>
            <w:pPr>
              <w:rPr>
                <w:rFonts w:hint="eastAsia" w:ascii="仿宋" w:hAnsi="仿宋" w:eastAsia="仿宋" w:cs="仿宋"/>
                <w:color w:val="auto"/>
                <w:highlight w:val="none"/>
              </w:rPr>
            </w:pPr>
            <w:r>
              <w:rPr>
                <w:rFonts w:hint="eastAsia" w:ascii="仿宋" w:hAnsi="仿宋" w:eastAsia="仿宋" w:cs="仿宋"/>
                <w:color w:val="auto"/>
                <w:highlight w:val="none"/>
              </w:rPr>
              <w:t>20)对于不需要出现在图纸中的零件（备用端子、附件等）的管理功能：</w:t>
            </w:r>
          </w:p>
          <w:p>
            <w:pPr>
              <w:rPr>
                <w:rFonts w:hint="eastAsia" w:ascii="仿宋" w:hAnsi="仿宋" w:eastAsia="仿宋" w:cs="仿宋"/>
                <w:color w:val="auto"/>
                <w:highlight w:val="none"/>
              </w:rPr>
            </w:pPr>
            <w:r>
              <w:rPr>
                <w:rFonts w:hint="eastAsia" w:ascii="仿宋" w:hAnsi="仿宋" w:eastAsia="仿宋" w:cs="仿宋"/>
                <w:color w:val="auto"/>
                <w:highlight w:val="none"/>
              </w:rPr>
              <w:t>a)预设零件之后，通过“选择列表”来放置在电路图上。</w:t>
            </w:r>
          </w:p>
          <w:p>
            <w:pPr>
              <w:rPr>
                <w:rFonts w:hint="eastAsia" w:ascii="仿宋" w:hAnsi="仿宋" w:eastAsia="仿宋" w:cs="仿宋"/>
                <w:color w:val="auto"/>
                <w:highlight w:val="none"/>
              </w:rPr>
            </w:pPr>
            <w:r>
              <w:rPr>
                <w:rFonts w:hint="eastAsia" w:ascii="仿宋" w:hAnsi="仿宋" w:eastAsia="仿宋" w:cs="仿宋"/>
                <w:color w:val="auto"/>
                <w:highlight w:val="none"/>
              </w:rPr>
              <w:t>b)可以帮助管理采购清单利必须有但并不出现在原理图中的材料。</w:t>
            </w:r>
          </w:p>
          <w:p>
            <w:pPr>
              <w:rPr>
                <w:rFonts w:hint="eastAsia" w:ascii="仿宋" w:hAnsi="仿宋" w:eastAsia="仿宋" w:cs="仿宋"/>
                <w:color w:val="auto"/>
                <w:highlight w:val="none"/>
              </w:rPr>
            </w:pPr>
            <w:r>
              <w:rPr>
                <w:rFonts w:hint="eastAsia" w:ascii="仿宋" w:hAnsi="仿宋" w:eastAsia="仿宋" w:cs="仿宋"/>
                <w:color w:val="auto"/>
                <w:highlight w:val="none"/>
              </w:rPr>
              <w:t>c)可以通过EXCEL文档导入附件信息，例如PDM系统中准备的信息。</w:t>
            </w:r>
          </w:p>
          <w:p>
            <w:pPr>
              <w:rPr>
                <w:rFonts w:hint="eastAsia" w:ascii="仿宋" w:hAnsi="仿宋" w:eastAsia="仿宋" w:cs="仿宋"/>
                <w:color w:val="auto"/>
                <w:highlight w:val="none"/>
              </w:rPr>
            </w:pPr>
            <w:r>
              <w:rPr>
                <w:rFonts w:hint="eastAsia" w:ascii="仿宋" w:hAnsi="仿宋" w:eastAsia="仿宋" w:cs="仿宋"/>
                <w:color w:val="auto"/>
                <w:highlight w:val="none"/>
              </w:rPr>
              <w:t>d)管理备用端子、隔离片等其他附件。</w:t>
            </w:r>
          </w:p>
          <w:p>
            <w:pPr>
              <w:rPr>
                <w:rFonts w:hint="eastAsia" w:ascii="仿宋" w:hAnsi="仿宋" w:eastAsia="仿宋" w:cs="仿宋"/>
                <w:color w:val="auto"/>
                <w:highlight w:val="none"/>
              </w:rPr>
            </w:pPr>
            <w:r>
              <w:rPr>
                <w:rFonts w:hint="eastAsia" w:ascii="仿宋" w:hAnsi="仿宋" w:eastAsia="仿宋" w:cs="仿宋"/>
                <w:color w:val="auto"/>
                <w:highlight w:val="none"/>
              </w:rPr>
              <w:t>21)提供功能/位置改进项目结构，并支持预定义和分配功能、位置。</w:t>
            </w:r>
          </w:p>
          <w:p>
            <w:pPr>
              <w:rPr>
                <w:rFonts w:hint="eastAsia" w:ascii="仿宋" w:hAnsi="仿宋" w:eastAsia="仿宋" w:cs="仿宋"/>
                <w:color w:val="auto"/>
                <w:highlight w:val="none"/>
              </w:rPr>
            </w:pPr>
            <w:r>
              <w:rPr>
                <w:rFonts w:hint="eastAsia" w:ascii="仿宋" w:hAnsi="仿宋" w:eastAsia="仿宋" w:cs="仿宋"/>
                <w:color w:val="auto"/>
                <w:highlight w:val="none"/>
              </w:rPr>
              <w:t>22)可配置的工作区，可创建特殊的SQL查询并生成表单。</w:t>
            </w:r>
          </w:p>
          <w:p>
            <w:pPr>
              <w:rPr>
                <w:rFonts w:hint="eastAsia" w:ascii="仿宋" w:hAnsi="仿宋" w:eastAsia="仿宋" w:cs="仿宋"/>
                <w:color w:val="auto"/>
                <w:highlight w:val="none"/>
              </w:rPr>
            </w:pPr>
            <w:r>
              <w:rPr>
                <w:rFonts w:hint="eastAsia" w:ascii="仿宋" w:hAnsi="仿宋" w:eastAsia="仿宋" w:cs="仿宋"/>
                <w:color w:val="auto"/>
                <w:highlight w:val="none"/>
              </w:rPr>
              <w:t>23)可以自定义项目、页面的属性，并快速映射到图框中，快速修改图框中的信息。</w:t>
            </w:r>
          </w:p>
          <w:p>
            <w:pPr>
              <w:rPr>
                <w:rFonts w:hint="eastAsia" w:ascii="仿宋" w:hAnsi="仿宋" w:eastAsia="仿宋" w:cs="仿宋"/>
                <w:color w:val="auto"/>
                <w:highlight w:val="none"/>
              </w:rPr>
            </w:pPr>
            <w:r>
              <w:rPr>
                <w:rFonts w:hint="eastAsia" w:ascii="仿宋" w:hAnsi="仿宋" w:eastAsia="仿宋" w:cs="仿宋"/>
                <w:color w:val="auto"/>
                <w:highlight w:val="none"/>
              </w:rPr>
              <w:t>24)含有丰富的页面模板，用户可自主创建页面模板。</w:t>
            </w:r>
          </w:p>
          <w:p>
            <w:pPr>
              <w:rPr>
                <w:rFonts w:hint="eastAsia" w:ascii="仿宋" w:hAnsi="仿宋" w:eastAsia="仿宋" w:cs="仿宋"/>
                <w:color w:val="auto"/>
                <w:highlight w:val="none"/>
              </w:rPr>
            </w:pPr>
            <w:r>
              <w:rPr>
                <w:rFonts w:hint="eastAsia" w:ascii="仿宋" w:hAnsi="仿宋" w:eastAsia="仿宋" w:cs="仿宋"/>
                <w:color w:val="auto"/>
                <w:highlight w:val="none"/>
              </w:rPr>
              <w:t>25)集成报表生成器允许用户创建属于自己风格的项目报表。</w:t>
            </w:r>
          </w:p>
          <w:p>
            <w:pPr>
              <w:rPr>
                <w:rFonts w:hint="eastAsia" w:ascii="仿宋" w:hAnsi="仿宋" w:eastAsia="仿宋" w:cs="仿宋"/>
                <w:color w:val="auto"/>
                <w:highlight w:val="none"/>
              </w:rPr>
            </w:pPr>
            <w:r>
              <w:rPr>
                <w:rFonts w:hint="eastAsia" w:ascii="仿宋" w:hAnsi="仿宋" w:eastAsia="仿宋" w:cs="仿宋"/>
                <w:color w:val="auto"/>
                <w:highlight w:val="none"/>
              </w:rPr>
              <w:t>26)绘制二维机柜图：</w:t>
            </w:r>
          </w:p>
          <w:p>
            <w:pPr>
              <w:rPr>
                <w:rFonts w:hint="eastAsia" w:ascii="仿宋" w:hAnsi="仿宋" w:eastAsia="仿宋" w:cs="仿宋"/>
                <w:color w:val="auto"/>
                <w:highlight w:val="none"/>
              </w:rPr>
            </w:pPr>
            <w:r>
              <w:rPr>
                <w:rFonts w:hint="eastAsia" w:ascii="仿宋" w:hAnsi="仿宋" w:eastAsia="仿宋" w:cs="仿宋"/>
                <w:color w:val="auto"/>
                <w:highlight w:val="none"/>
              </w:rPr>
              <w:t>a)可以自动链接原理图中的组件信息到机柜图。原理图中的组件会自动显示在机柜图选择列表中。当组件被调用后，该组件会从选择列表消失，原理图和机柜图信息会自动同步。</w:t>
            </w:r>
          </w:p>
          <w:p>
            <w:pPr>
              <w:rPr>
                <w:rFonts w:hint="eastAsia" w:ascii="仿宋" w:hAnsi="仿宋" w:eastAsia="仿宋" w:cs="仿宋"/>
                <w:color w:val="auto"/>
                <w:highlight w:val="none"/>
              </w:rPr>
            </w:pPr>
            <w:r>
              <w:rPr>
                <w:rFonts w:hint="eastAsia" w:ascii="仿宋" w:hAnsi="仿宋" w:eastAsia="仿宋" w:cs="仿宋"/>
                <w:color w:val="auto"/>
                <w:highlight w:val="none"/>
              </w:rPr>
              <w:t>b)根源根据设备库（设备长宽高或自定义的符号）中的信息，按正确比例插入机柜图符号。</w:t>
            </w:r>
          </w:p>
          <w:p>
            <w:pPr>
              <w:rPr>
                <w:rFonts w:hint="eastAsia" w:ascii="仿宋" w:hAnsi="仿宋" w:eastAsia="仿宋" w:cs="仿宋"/>
                <w:color w:val="auto"/>
                <w:highlight w:val="none"/>
              </w:rPr>
            </w:pPr>
            <w:r>
              <w:rPr>
                <w:rFonts w:hint="eastAsia" w:ascii="仿宋" w:hAnsi="仿宋" w:eastAsia="仿宋" w:cs="仿宋"/>
                <w:color w:val="auto"/>
                <w:highlight w:val="none"/>
              </w:rPr>
              <w:t>c)根据个性化需求，设计可以从机柜图开始。</w:t>
            </w:r>
          </w:p>
          <w:p>
            <w:pPr>
              <w:rPr>
                <w:rFonts w:hint="eastAsia" w:ascii="仿宋" w:hAnsi="仿宋" w:eastAsia="仿宋" w:cs="仿宋"/>
                <w:color w:val="auto"/>
                <w:highlight w:val="none"/>
              </w:rPr>
            </w:pPr>
            <w:r>
              <w:rPr>
                <w:rFonts w:hint="eastAsia" w:ascii="仿宋" w:hAnsi="仿宋" w:eastAsia="仿宋" w:cs="仿宋"/>
                <w:color w:val="auto"/>
                <w:highlight w:val="none"/>
              </w:rPr>
              <w:t>d)具有各种测量、尺寸标注和其他专业CAD的功能，可以辅助绘制专业的机柜图纸。</w:t>
            </w:r>
          </w:p>
          <w:p>
            <w:pPr>
              <w:rPr>
                <w:rFonts w:hint="eastAsia" w:ascii="仿宋" w:hAnsi="仿宋" w:eastAsia="仿宋" w:cs="仿宋"/>
                <w:color w:val="auto"/>
                <w:highlight w:val="none"/>
              </w:rPr>
            </w:pPr>
            <w:r>
              <w:rPr>
                <w:rFonts w:hint="eastAsia" w:ascii="仿宋" w:hAnsi="仿宋" w:eastAsia="仿宋" w:cs="仿宋"/>
                <w:color w:val="auto"/>
                <w:highlight w:val="none"/>
              </w:rPr>
              <w:t>e)根据需要插入标准导轨和线槽，促进机柜进行整齐、合理的布局。</w:t>
            </w:r>
          </w:p>
          <w:p>
            <w:pPr>
              <w:rPr>
                <w:rFonts w:hint="eastAsia" w:ascii="仿宋" w:hAnsi="仿宋" w:eastAsia="仿宋" w:cs="仿宋"/>
                <w:color w:val="auto"/>
                <w:highlight w:val="none"/>
              </w:rPr>
            </w:pPr>
            <w:r>
              <w:rPr>
                <w:rFonts w:hint="eastAsia" w:ascii="仿宋" w:hAnsi="仿宋" w:eastAsia="仿宋" w:cs="仿宋"/>
                <w:color w:val="auto"/>
                <w:highlight w:val="none"/>
              </w:rPr>
              <w:t>27)设施功能带有专为建筑电气而设计的一系列符号库，使得设计更加方便。方便自定义符号及在任何位置插入文本功能，确保设计中的想法得以实现。</w:t>
            </w:r>
          </w:p>
          <w:p>
            <w:pPr>
              <w:rPr>
                <w:rFonts w:hint="eastAsia" w:ascii="仿宋" w:hAnsi="仿宋" w:eastAsia="仿宋" w:cs="仿宋"/>
                <w:color w:val="auto"/>
                <w:highlight w:val="none"/>
              </w:rPr>
            </w:pPr>
            <w:r>
              <w:rPr>
                <w:rFonts w:hint="eastAsia" w:ascii="仿宋" w:hAnsi="仿宋" w:eastAsia="仿宋" w:cs="仿宋"/>
                <w:color w:val="auto"/>
                <w:highlight w:val="none"/>
              </w:rPr>
              <w:t>投标时提供软件截图。</w:t>
            </w:r>
          </w:p>
          <w:p>
            <w:pP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三维设计软件</w:t>
            </w:r>
            <w:r>
              <w:rPr>
                <w:rFonts w:hint="eastAsia" w:ascii="仿宋" w:hAnsi="仿宋" w:eastAsia="仿宋" w:cs="仿宋"/>
                <w:color w:val="auto"/>
                <w:highlight w:val="none"/>
                <w:lang w:eastAsia="zh-CN"/>
              </w:rPr>
              <w:t>：</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软件要求基于Windows平台，既有传统三维软件的建模等功能，同时也突出在自动化集成领域三维设计功能，软件具有特征建模和协同建模两大建模方式，同时兼容市面上常见的三维软件格式，支持自顶向下和由底往上的设计思想，自由设计，兼容全面，软硬结合，易学易用。功能模块和设计包含（特征建模、协同建模、零件设计、曲面设计、钣金设计、焊接件设计、框架设计、装配体爆炸图、装配体动画、有限元分析、工程制图、运动仿真、电气原理图、装配设计、机械原理图、2D转换器、3D转换器、PMI信息）。</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（一）特征建模功能</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（1）智能草图：草图需要约束，并且通过草图驱动三维模型。</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（2）历史树特征：严格基于操作历史的前后特征过程，特征之间存在父子关系。前端特征做了修改，后续特征必须重新计算、生成。</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（3）特征关联：以草图为载体，特征和尺寸，可以做到多重链接，以保证设计理念的贯彻。</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（4）基于单个零件的设计修改：特征的修改必须基于草图，因此设计修改必须通过激活零件，在零件环境下完成参数修改。然后通过隐性的特征链接传递到相关零件。从而完成整个装配。</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（二）协同建模功能</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(1)能够基于无历史树的特征，根据几何规则就能编辑修改模型，即使用变量化方式进行产品设计。</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在进行三维建模，拖动几何体的时候，协同解算三维驱动尺寸、三维几何约束、三维几何关系，并赋予参数特征，实现直观式的所见即所得三维设计模式。</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(2)融合了二、三维的操作环境。无需刻意去创建草图，系统会自动捕捉草图平面，实现从2D到3D的自然过渡。整个操作过程，可以在全三维环境下完成，也可以切换到二维平面视图，自然方便。</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(3)图形化的操作手柄方向盘，实时操控整个三维建模过程。它融合拉伸、旋转、平移、对齐等众多可视化操作过程。换句话说，只要学会了控制方向盘，就能得心应手地用协同建模创建三维模型。</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可以编辑修改来自异种CAD的模型数据。根据适用的实时规则，自动增加三维可驱动尺寸，自动识别和维护设计意图。通过方向盘即可使用对模型的编辑修改，并且可以使用简单的拷贝、粘贴，来实现多异种CAD数据的重用。实时剖面则实现了二维协同驱动三维的能力。</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无需打开零件，即可在装配环境下同时协同编辑修改多个零部件。在编辑多个零件的时候，实时规则、三维几何约束等自动应用到所编辑模型上。可以编辑修改主流3D模型数据，实现数据重用，提高设计质量和效率。</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（三）数据处理及数据转换</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（1）能完整地继承二维的历史设计图纸，并能提供再编辑功能。</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（2）与DWG/DXF实现双向数据衔接。</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（3）能充分利用原来的视图数据，以及2D尺寸标注，支持从二维设计平滑转向三维实体设计，并自动将2D尺寸转变为3D可驱动尺寸。</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（4）含有所有的中间数据交换接口，如IGES、STEP、ACIS、Parasolid、STL、3MF、JT等，以及含有对CAXA、Solidworks、Pro/E、NX、Catia等三维软件的数据接口。</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（5）能够基于几何规则，深层次地编辑修改导入的3D数据。</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（四）变量化设计</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（1）变量名能使用中文名称。</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（2）用户能根据设计要求，协同设置变量之间的关系，达到变量化设计的要求。</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（3）能实现零件与零件之间的变量关联。</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（4）能实现可变零件与可变装配的设计，满足个性化的设计需求</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（五）装配设计</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（1）运用最简便的操作，就能完成部件的装配，能灵活修改、编辑装配关系。</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（2）具有在装配环境下的多个零件设计和修改的能力，以及关联设计能力。</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（3）支持超过十万个零部件规模的大型装配件设计，有零部件轻量化能力、装配简化等的装配能力。</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（4）可以实现装配件的物理属性管理，BOM信息，具有干涉检查能力。</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（5）支持Top-Down的自顶向下设计方式，能有效地利用装配草图来控制整个零部件设计。</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（6）具有简单的运动仿真能力，可以实现动态的干涉检查。</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（7）支持焊接设计。</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（8）产生装配爆炸图，制作真实渲染效果图，将动画文件保存AVI格式，脱离CAD系统后独立运行。</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（9）具有在三维装配模型上协同增加尺寸标注、公差、形位公差、表面粗糙度、注释等的能力，并且能被工程图协同利用。</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（六）工程图</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（1）提供从三维模型生成符合国家标准的二维工程图，并且二维图纸要与三维模型保持关联关系。</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（2）能与AutoCAD双向兼容。可以协同打开AutoCAD的数据，并提供再编辑功能，同时还可以再保存为DWG/DXF格式，用于必要的数据交流。</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（3）能生成符合国标的各种视图，如剖视图、局部剖视图、方向视图等，并有对视图进行编辑的能力。</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（4）要有符合国标的各种标注工具，公差、形位公差、表面粗糙度、基准符号、零件序号、注释等操作都要简单易行。</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（七）钣金设计</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（1）提供易用的钣金设计能力，有平板、折弯、卷边、凹坑、百叶窗、角撑板、压花等常规钣金设计。</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（2）支持钣金的加强强度设计，包括角撑板、加强筋等。</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（八）焊接件设计</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焊接可以将复杂的产品工艺简单化，大大降低生产成品。作为工艺过程，从属于装配文件，以装配特征方式呈现。SolidCenter焊接件设计在3D环境下，先将零部件装配完成，然后再进行焊接操作，如同我们在实际工作中的设计工艺流程一样。在3D环境下增加的焊缝等标注，会自动带入到2D工程图环境。同时，在3D环境下增加的焊锡，它的重量也如实反应在装配里。</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（九）框架设计</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空间定义框架路径（直线、曲线），多种框架截面类型可供选择，丰富的框架结构库，灵活的接口控制方法，可以将实体边直接转换为框架。</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（十）运动仿真</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模拟零部件真实的运动状态（区别于动画），内嵌在装配环境中，实现装配体中动态的干涉检查，输出运动状态的动画。功能：可模拟机构运动，辅助了解零部件的真实运动状态。</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（十一）有限元分析效验能力</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能够提供对实体的有限元分析，包括线性静态分析，实现设计优化。</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（十二）其他</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为避免纠纷，软件要求有自主知识产权，投标文件中提供软件著作权登记证书复印件盖鲜章。</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5.维修电工电力拖动仿真软件</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满足学生对电气元件结构、作用、安装、接线、电路分析的多媒体教学和熟悉电气控制线路的虚拟接线实训及应知考核测试功能。电力拖动仿真软件至少应包含电拖专业里最基础、最重要的12种电路，分为电动机反接制动控制线路、电动机半波整流能耗制动控制线路、Y-△启动控制线路、按钮切换Y-△启动控制线路、电动机串电阻降压启动控制线路、顺序控制线路、位置控制线路、双重联锁正反转控制线路、接触器联锁正反转控制线路、按钮联锁正反转控制线路、接触自锁正转控制线路、点动正转控制线路。每种线路分为元件结构、原理分析、实际接线、课堂练习四大模块。其中原理分析采用文字、声音、图像有机合在一起，生动形象。实际接线采用FLASH动画，与学生交互接线，一边原理图显示要连接的导线，一边提供元件，供学生根据原理图连接实物器件，错误连接应有相应提示。</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需满足以下功能：</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5.1主界面上有元件结构、原理分析、实际接线、课堂练习四大模块。</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5.2单击“元件结构”按钮可进入元件结构的认识，元件结构主界面上有12种电路。</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5.3单击任意种控制线路按钮弹出界面，包括实物图和线路图。用鼠标指向实物图上某个电气元件时，线路图上就会自动显示与之相对应的电气元件符号。用鼠标指向实物图上的某个电气元件时，线路图上会自动用红线将该电气元件的符号画出来。</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5.4单击实物图上的电气元件，就弹出该电气元件的结构图，包括作用、结构、工作原理、安装方法、选用原则、注意事项等内容。</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5.5单击“电路解说”按钮，软件自动以文字和声音形式对电动机反接制动的原理的进行解说。单击“启动过程”按钮，软件自动用文字和红线在线路上进行绘制启动过程，单击“停止过程”按钮，软件自动用文字和红线在线路上进行绘制停止过程。</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5.6单击任意种控制线路按钮会弹出该线路的布线原则界面，单击“对应关系”按钮会弹出该控制线路的对应关系界面，单击“主电路线路”按钮弹出主电路接线图。线路接线图及原理图可根据界面上的原理图，在界面上实物接线图上用鼠标来接线。实物接线图上的箭头指向的端点表示接线的起始点。如果不会接，可以直接单击原理图下面的“示范”按钮，系统将自动连接进行示范。单击“控制电路线路”按钮弹出主电路接线图。</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5.7在主界面上单击“课题练习”弹出课题练习主界在上图中输入题目的数量，单击“进入”按钮进入课题练习进行答题并交卷评分。</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为避免知识产权纠纷，投标时须提供软件著作权。</w:t>
            </w:r>
          </w:p>
          <w:p>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五、设备配置要求：</w:t>
            </w:r>
          </w:p>
          <w:p>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1、配电箱部分</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2100"/>
              <w:gridCol w:w="2468"/>
              <w:gridCol w:w="779"/>
              <w:gridCol w:w="70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序号</w:t>
                  </w:r>
                </w:p>
              </w:tc>
              <w:tc>
                <w:tcPr>
                  <w:tcW w:w="1204"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名称</w:t>
                  </w:r>
                </w:p>
              </w:tc>
              <w:tc>
                <w:tcPr>
                  <w:tcW w:w="1415"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规格/型号</w:t>
                  </w:r>
                </w:p>
              </w:tc>
              <w:tc>
                <w:tcPr>
                  <w:tcW w:w="446"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单位</w:t>
                  </w:r>
                </w:p>
              </w:tc>
              <w:tc>
                <w:tcPr>
                  <w:tcW w:w="399"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数量</w:t>
                  </w:r>
                </w:p>
              </w:tc>
              <w:tc>
                <w:tcPr>
                  <w:tcW w:w="1222"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0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三相四线有功电能表</w:t>
                  </w:r>
                </w:p>
              </w:tc>
              <w:tc>
                <w:tcPr>
                  <w:tcW w:w="141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DT864</w:t>
                  </w:r>
                </w:p>
              </w:tc>
              <w:tc>
                <w:tcPr>
                  <w:tcW w:w="44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22"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20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隔离开关</w:t>
                  </w:r>
                </w:p>
              </w:tc>
              <w:tc>
                <w:tcPr>
                  <w:tcW w:w="141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HG1-32/30F</w:t>
                  </w:r>
                </w:p>
              </w:tc>
              <w:tc>
                <w:tcPr>
                  <w:tcW w:w="44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3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22"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20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按钮标牌框</w:t>
                  </w:r>
                </w:p>
              </w:tc>
              <w:tc>
                <w:tcPr>
                  <w:tcW w:w="1415" w:type="pct"/>
                  <w:noWrap w:val="0"/>
                  <w:vAlign w:val="center"/>
                </w:tcPr>
                <w:p>
                  <w:pPr>
                    <w:widowControl/>
                    <w:jc w:val="left"/>
                    <w:rPr>
                      <w:rFonts w:hint="eastAsia" w:ascii="仿宋" w:hAnsi="仿宋" w:eastAsia="仿宋" w:cs="仿宋"/>
                      <w:color w:val="auto"/>
                      <w:kern w:val="0"/>
                      <w:szCs w:val="21"/>
                      <w:highlight w:val="none"/>
                    </w:rPr>
                  </w:pPr>
                </w:p>
              </w:tc>
              <w:tc>
                <w:tcPr>
                  <w:tcW w:w="44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222"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120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铝合金安装导轨</w:t>
                  </w:r>
                </w:p>
              </w:tc>
              <w:tc>
                <w:tcPr>
                  <w:tcW w:w="141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HR-5600A</w:t>
                  </w:r>
                </w:p>
              </w:tc>
              <w:tc>
                <w:tcPr>
                  <w:tcW w:w="44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条</w:t>
                  </w:r>
                </w:p>
              </w:tc>
              <w:tc>
                <w:tcPr>
                  <w:tcW w:w="3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22"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长度：210mm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120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指示灯</w:t>
                  </w:r>
                </w:p>
              </w:tc>
              <w:tc>
                <w:tcPr>
                  <w:tcW w:w="141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AD58B-22D220V</w:t>
                  </w:r>
                </w:p>
              </w:tc>
              <w:tc>
                <w:tcPr>
                  <w:tcW w:w="44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222"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红、绿、黄各1只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120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配电箱箱体</w:t>
                  </w:r>
                </w:p>
              </w:tc>
              <w:tc>
                <w:tcPr>
                  <w:tcW w:w="141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450mm×220mm×520mm</w:t>
                  </w:r>
                </w:p>
              </w:tc>
              <w:tc>
                <w:tcPr>
                  <w:tcW w:w="44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22"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含接地排、接零排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120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安装螺丝</w:t>
                  </w:r>
                </w:p>
              </w:tc>
              <w:tc>
                <w:tcPr>
                  <w:tcW w:w="141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lang w:val="en-US" w:eastAsia="zh-CN"/>
                    </w:rPr>
                    <w:t>配套</w:t>
                  </w:r>
                </w:p>
              </w:tc>
              <w:tc>
                <w:tcPr>
                  <w:tcW w:w="44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若干</w:t>
                  </w:r>
                </w:p>
              </w:tc>
              <w:tc>
                <w:tcPr>
                  <w:tcW w:w="1222"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120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剩余电流动作断路器</w:t>
                  </w:r>
                </w:p>
              </w:tc>
              <w:tc>
                <w:tcPr>
                  <w:tcW w:w="141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3P+ND10A</w:t>
                  </w:r>
                </w:p>
              </w:tc>
              <w:tc>
                <w:tcPr>
                  <w:tcW w:w="44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只</w:t>
                  </w:r>
                </w:p>
              </w:tc>
              <w:tc>
                <w:tcPr>
                  <w:tcW w:w="3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1</w:t>
                  </w:r>
                </w:p>
              </w:tc>
              <w:tc>
                <w:tcPr>
                  <w:tcW w:w="1222" w:type="pct"/>
                  <w:vMerge w:val="restart"/>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1204" w:type="pct"/>
                  <w:noWrap w:val="0"/>
                  <w:vAlign w:val="center"/>
                </w:tcPr>
                <w:p>
                  <w:pPr>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剩余电流动作断路器</w:t>
                  </w:r>
                </w:p>
              </w:tc>
              <w:tc>
                <w:tcPr>
                  <w:tcW w:w="1415" w:type="pct"/>
                  <w:noWrap w:val="0"/>
                  <w:vAlign w:val="center"/>
                </w:tcPr>
                <w:p>
                  <w:pPr>
                    <w:jc w:val="left"/>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3P+ND16A</w:t>
                  </w:r>
                </w:p>
              </w:tc>
              <w:tc>
                <w:tcPr>
                  <w:tcW w:w="446" w:type="pct"/>
                  <w:noWrap w:val="0"/>
                  <w:vAlign w:val="center"/>
                </w:tcPr>
                <w:p>
                  <w:pPr>
                    <w:jc w:val="left"/>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只</w:t>
                  </w:r>
                </w:p>
              </w:tc>
              <w:tc>
                <w:tcPr>
                  <w:tcW w:w="399" w:type="pct"/>
                  <w:noWrap w:val="0"/>
                  <w:vAlign w:val="center"/>
                </w:tcPr>
                <w:p>
                  <w:pPr>
                    <w:jc w:val="left"/>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1</w:t>
                  </w:r>
                </w:p>
              </w:tc>
              <w:tc>
                <w:tcPr>
                  <w:tcW w:w="1222"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120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剩余电流动作断路器</w:t>
                  </w:r>
                </w:p>
              </w:tc>
              <w:tc>
                <w:tcPr>
                  <w:tcW w:w="1415"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1P+NC20A</w:t>
                  </w:r>
                </w:p>
              </w:tc>
              <w:tc>
                <w:tcPr>
                  <w:tcW w:w="446"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只</w:t>
                  </w:r>
                </w:p>
              </w:tc>
              <w:tc>
                <w:tcPr>
                  <w:tcW w:w="399"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w:t>
                  </w:r>
                </w:p>
              </w:tc>
              <w:tc>
                <w:tcPr>
                  <w:tcW w:w="1222"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120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剩余电流动作断路器</w:t>
                  </w:r>
                </w:p>
              </w:tc>
              <w:tc>
                <w:tcPr>
                  <w:tcW w:w="1415"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1P+NC16A</w:t>
                  </w:r>
                </w:p>
              </w:tc>
              <w:tc>
                <w:tcPr>
                  <w:tcW w:w="446"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只</w:t>
                  </w:r>
                </w:p>
              </w:tc>
              <w:tc>
                <w:tcPr>
                  <w:tcW w:w="399"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w:t>
                  </w:r>
                </w:p>
              </w:tc>
              <w:tc>
                <w:tcPr>
                  <w:tcW w:w="1222"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w:t>
                  </w:r>
                </w:p>
              </w:tc>
              <w:tc>
                <w:tcPr>
                  <w:tcW w:w="120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空气开关</w:t>
                  </w:r>
                </w:p>
              </w:tc>
              <w:tc>
                <w:tcPr>
                  <w:tcW w:w="1415"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3PD20A</w:t>
                  </w:r>
                </w:p>
              </w:tc>
              <w:tc>
                <w:tcPr>
                  <w:tcW w:w="446"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只</w:t>
                  </w:r>
                </w:p>
              </w:tc>
              <w:tc>
                <w:tcPr>
                  <w:tcW w:w="399"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w:t>
                  </w:r>
                </w:p>
              </w:tc>
              <w:tc>
                <w:tcPr>
                  <w:tcW w:w="1222"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13</w:t>
                  </w:r>
                </w:p>
              </w:tc>
              <w:tc>
                <w:tcPr>
                  <w:tcW w:w="120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空气开关</w:t>
                  </w:r>
                </w:p>
              </w:tc>
              <w:tc>
                <w:tcPr>
                  <w:tcW w:w="1415"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3PD25A</w:t>
                  </w:r>
                </w:p>
              </w:tc>
              <w:tc>
                <w:tcPr>
                  <w:tcW w:w="446"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只</w:t>
                  </w:r>
                </w:p>
              </w:tc>
              <w:tc>
                <w:tcPr>
                  <w:tcW w:w="399"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w:t>
                  </w:r>
                </w:p>
              </w:tc>
              <w:tc>
                <w:tcPr>
                  <w:tcW w:w="1222" w:type="pct"/>
                  <w:vMerge w:val="continue"/>
                  <w:noWrap w:val="0"/>
                  <w:vAlign w:val="center"/>
                </w:tcPr>
                <w:p>
                  <w:pPr>
                    <w:widowControl/>
                    <w:jc w:val="left"/>
                    <w:rPr>
                      <w:rFonts w:hint="eastAsia" w:ascii="仿宋" w:hAnsi="仿宋" w:eastAsia="仿宋" w:cs="仿宋"/>
                      <w:color w:val="auto"/>
                      <w:kern w:val="0"/>
                      <w:szCs w:val="21"/>
                      <w:highlight w:val="none"/>
                    </w:rPr>
                  </w:pPr>
                </w:p>
              </w:tc>
            </w:tr>
          </w:tbl>
          <w:p>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2、照明套件</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2273"/>
              <w:gridCol w:w="2959"/>
              <w:gridCol w:w="626"/>
              <w:gridCol w:w="626"/>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59"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序号</w:t>
                  </w:r>
                </w:p>
              </w:tc>
              <w:tc>
                <w:tcPr>
                  <w:tcW w:w="1303"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名称</w:t>
                  </w:r>
                </w:p>
              </w:tc>
              <w:tc>
                <w:tcPr>
                  <w:tcW w:w="1696"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型号及规格</w:t>
                  </w:r>
                </w:p>
              </w:tc>
              <w:tc>
                <w:tcPr>
                  <w:tcW w:w="358"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单位</w:t>
                  </w:r>
                </w:p>
              </w:tc>
              <w:tc>
                <w:tcPr>
                  <w:tcW w:w="358"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数量</w:t>
                  </w:r>
                </w:p>
              </w:tc>
              <w:tc>
                <w:tcPr>
                  <w:tcW w:w="926"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日光灯管</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18W</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节能灯</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螺口平灯头</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E27</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声光控自动开关</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86型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vMerge w:val="restart"/>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一插</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118型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二插</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118型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一开</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118型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二开</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86型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一开</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86型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一插</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86型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触摸开关</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86型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三极带接地插头</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lang w:val="en-US" w:eastAsia="zh-CN"/>
                    </w:rPr>
                    <w:t>配套</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13</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一位白板</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86型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14</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塑料圆木</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YM-2</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4吋，材料:PVC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明盒</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86型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926"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16</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明盒</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118型</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926"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17</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明盒</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86型加深</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18</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电子灯架</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20W</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19</w:t>
                  </w:r>
                </w:p>
              </w:tc>
              <w:tc>
                <w:tcPr>
                  <w:tcW w:w="130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明装式配电箱</w:t>
                  </w:r>
                </w:p>
              </w:tc>
              <w:tc>
                <w:tcPr>
                  <w:tcW w:w="1696"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PZ30-15</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w:t>
                  </w:r>
                </w:p>
              </w:tc>
              <w:tc>
                <w:tcPr>
                  <w:tcW w:w="1303"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漏电型空气开关</w:t>
                  </w:r>
                </w:p>
              </w:tc>
              <w:tc>
                <w:tcPr>
                  <w:tcW w:w="1696"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1P+NC10A</w:t>
                  </w:r>
                </w:p>
              </w:tc>
              <w:tc>
                <w:tcPr>
                  <w:tcW w:w="358"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vMerge w:val="restart"/>
                  <w:noWrap w:val="0"/>
                  <w:vAlign w:val="center"/>
                </w:tcPr>
                <w:p>
                  <w:pPr>
                    <w:widowControl/>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21</w:t>
                  </w:r>
                </w:p>
              </w:tc>
              <w:tc>
                <w:tcPr>
                  <w:tcW w:w="1303"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漏电型空气开关</w:t>
                  </w:r>
                </w:p>
              </w:tc>
              <w:tc>
                <w:tcPr>
                  <w:tcW w:w="1696"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1P+NC16A</w:t>
                  </w:r>
                </w:p>
              </w:tc>
              <w:tc>
                <w:tcPr>
                  <w:tcW w:w="358"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vMerge w:val="continue"/>
                  <w:noWrap w:val="0"/>
                  <w:vAlign w:val="center"/>
                </w:tcPr>
                <w:p>
                  <w:pPr>
                    <w:widowControl/>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22</w:t>
                  </w:r>
                </w:p>
              </w:tc>
              <w:tc>
                <w:tcPr>
                  <w:tcW w:w="1303"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空气开关</w:t>
                  </w:r>
                </w:p>
              </w:tc>
              <w:tc>
                <w:tcPr>
                  <w:tcW w:w="1696"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1PC6A</w:t>
                  </w:r>
                </w:p>
              </w:tc>
              <w:tc>
                <w:tcPr>
                  <w:tcW w:w="358"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vMerge w:val="continue"/>
                  <w:noWrap w:val="0"/>
                  <w:vAlign w:val="center"/>
                </w:tcPr>
                <w:p>
                  <w:pPr>
                    <w:widowControl/>
                    <w:tabs>
                      <w:tab w:val="left" w:pos="398"/>
                    </w:tabs>
                    <w:ind w:firstLine="420" w:firstLineChars="200"/>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23</w:t>
                  </w:r>
                </w:p>
              </w:tc>
              <w:tc>
                <w:tcPr>
                  <w:tcW w:w="1303"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空气开关</w:t>
                  </w:r>
                </w:p>
              </w:tc>
              <w:tc>
                <w:tcPr>
                  <w:tcW w:w="1696"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1PC10A</w:t>
                  </w:r>
                </w:p>
              </w:tc>
              <w:tc>
                <w:tcPr>
                  <w:tcW w:w="358"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926" w:type="pct"/>
                  <w:vMerge w:val="continue"/>
                  <w:noWrap w:val="0"/>
                  <w:vAlign w:val="center"/>
                </w:tcPr>
                <w:p>
                  <w:pPr>
                    <w:widowControl/>
                    <w:ind w:firstLine="420" w:firstLineChars="200"/>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24</w:t>
                  </w:r>
                </w:p>
              </w:tc>
              <w:tc>
                <w:tcPr>
                  <w:tcW w:w="1303"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空气开关</w:t>
                  </w:r>
                </w:p>
              </w:tc>
              <w:tc>
                <w:tcPr>
                  <w:tcW w:w="1696"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2PC32A</w:t>
                  </w:r>
                </w:p>
              </w:tc>
              <w:tc>
                <w:tcPr>
                  <w:tcW w:w="358"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58" w:type="pct"/>
                  <w:noWrap w:val="0"/>
                  <w:vAlign w:val="center"/>
                </w:tcPr>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26" w:type="pct"/>
                  <w:vMerge w:val="continue"/>
                  <w:noWrap w:val="0"/>
                  <w:vAlign w:val="center"/>
                </w:tcPr>
                <w:p>
                  <w:pPr>
                    <w:widowControl/>
                    <w:ind w:firstLine="420" w:firstLineChars="200"/>
                    <w:rPr>
                      <w:rFonts w:hint="eastAsia" w:ascii="仿宋" w:hAnsi="仿宋" w:eastAsia="仿宋" w:cs="仿宋"/>
                      <w:color w:val="auto"/>
                      <w:kern w:val="0"/>
                      <w:szCs w:val="21"/>
                      <w:highlight w:val="none"/>
                    </w:rPr>
                  </w:pPr>
                </w:p>
              </w:tc>
            </w:tr>
          </w:tbl>
          <w:p>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3、电气控制箱</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978"/>
              <w:gridCol w:w="1072"/>
              <w:gridCol w:w="2002"/>
              <w:gridCol w:w="524"/>
              <w:gridCol w:w="826"/>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序号</w:t>
                  </w:r>
                </w:p>
              </w:tc>
              <w:tc>
                <w:tcPr>
                  <w:tcW w:w="1133"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名称</w:t>
                  </w:r>
                </w:p>
              </w:tc>
              <w:tc>
                <w:tcPr>
                  <w:tcW w:w="1761" w:type="pct"/>
                  <w:gridSpan w:val="2"/>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规格/型号</w:t>
                  </w:r>
                </w:p>
              </w:tc>
              <w:tc>
                <w:tcPr>
                  <w:tcW w:w="300"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单位</w:t>
                  </w:r>
                </w:p>
              </w:tc>
              <w:tc>
                <w:tcPr>
                  <w:tcW w:w="473"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数量</w:t>
                  </w:r>
                </w:p>
              </w:tc>
              <w:tc>
                <w:tcPr>
                  <w:tcW w:w="1031"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33" w:type="pct"/>
                  <w:noWrap w:val="0"/>
                  <w:vAlign w:val="center"/>
                </w:tcPr>
                <w:p>
                  <w:pPr>
                    <w:widowControl/>
                    <w:jc w:val="left"/>
                    <w:rPr>
                      <w:rFonts w:hint="eastAsia" w:ascii="仿宋" w:hAnsi="仿宋" w:eastAsia="仿宋" w:cs="仿宋"/>
                      <w:b/>
                      <w:bCs/>
                      <w:color w:val="auto"/>
                      <w:kern w:val="0"/>
                      <w:szCs w:val="21"/>
                      <w:highlight w:val="none"/>
                    </w:rPr>
                  </w:pPr>
                  <w:r>
                    <w:rPr>
                      <w:rFonts w:hint="eastAsia" w:ascii="仿宋" w:hAnsi="仿宋" w:eastAsia="仿宋" w:cs="仿宋"/>
                      <w:color w:val="auto"/>
                      <w:kern w:val="0"/>
                      <w:szCs w:val="21"/>
                      <w:highlight w:val="none"/>
                    </w:rPr>
                    <w:t>塑料外壳式断路器</w:t>
                  </w:r>
                </w:p>
              </w:tc>
              <w:tc>
                <w:tcPr>
                  <w:tcW w:w="1761" w:type="pct"/>
                  <w:gridSpan w:val="2"/>
                  <w:noWrap w:val="0"/>
                  <w:vAlign w:val="center"/>
                </w:tcPr>
                <w:p>
                  <w:pPr>
                    <w:widowControl/>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接触器</w:t>
                  </w:r>
                </w:p>
              </w:tc>
              <w:tc>
                <w:tcPr>
                  <w:tcW w:w="1761" w:type="pct"/>
                  <w:gridSpan w:val="2"/>
                  <w:noWrap w:val="0"/>
                  <w:vAlign w:val="center"/>
                </w:tcPr>
                <w:p>
                  <w:pPr>
                    <w:widowControl/>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1031"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辅助触头</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1031"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p>
              </w:tc>
              <w:tc>
                <w:tcPr>
                  <w:tcW w:w="1747" w:type="pct"/>
                  <w:gridSpan w:val="2"/>
                  <w:vMerge w:val="restart"/>
                  <w:noWrap w:val="0"/>
                  <w:vAlign w:val="center"/>
                </w:tcPr>
                <w:p>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可编程控制器</w:t>
                  </w:r>
                </w:p>
                <w:p>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扩展模块</w:t>
                  </w:r>
                </w:p>
                <w:p>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变频器</w:t>
                  </w:r>
                </w:p>
              </w:tc>
              <w:tc>
                <w:tcPr>
                  <w:tcW w:w="1147" w:type="pct"/>
                  <w:vMerge w:val="restart"/>
                  <w:noWrap w:val="0"/>
                  <w:vAlign w:val="center"/>
                </w:tcPr>
                <w:p>
                  <w:pPr>
                    <w:widowControl/>
                    <w:jc w:val="left"/>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00" w:type="pct"/>
                  <w:vMerge w:val="restart"/>
                  <w:noWrap w:val="0"/>
                  <w:vAlign w:val="center"/>
                </w:tcPr>
                <w:p>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p>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p>
                  <w:pPr>
                    <w:widowControl/>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473" w:type="pct"/>
                  <w:vMerge w:val="restart"/>
                  <w:noWrap w:val="0"/>
                  <w:vAlign w:val="center"/>
                </w:tcPr>
                <w:p>
                  <w:pPr>
                    <w:widowControl/>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1.00</w:t>
                  </w:r>
                </w:p>
                <w:p>
                  <w:pPr>
                    <w:widowControl/>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1.00</w:t>
                  </w:r>
                </w:p>
                <w:p>
                  <w:pPr>
                    <w:widowControl/>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1.00</w:t>
                  </w:r>
                </w:p>
              </w:tc>
              <w:tc>
                <w:tcPr>
                  <w:tcW w:w="1031" w:type="pct"/>
                  <w:vMerge w:val="restar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p>
              </w:tc>
              <w:tc>
                <w:tcPr>
                  <w:tcW w:w="1747" w:type="pct"/>
                  <w:gridSpan w:val="2"/>
                  <w:vMerge w:val="continue"/>
                  <w:noWrap w:val="0"/>
                  <w:vAlign w:val="center"/>
                </w:tcPr>
                <w:p>
                  <w:pPr>
                    <w:widowControl/>
                    <w:jc w:val="left"/>
                    <w:rPr>
                      <w:rFonts w:hint="eastAsia" w:ascii="仿宋" w:hAnsi="仿宋" w:eastAsia="仿宋" w:cs="仿宋"/>
                      <w:color w:val="auto"/>
                      <w:kern w:val="0"/>
                      <w:szCs w:val="21"/>
                      <w:highlight w:val="none"/>
                    </w:rPr>
                  </w:pPr>
                </w:p>
              </w:tc>
              <w:tc>
                <w:tcPr>
                  <w:tcW w:w="1147" w:type="pct"/>
                  <w:vMerge w:val="continue"/>
                  <w:noWrap w:val="0"/>
                  <w:vAlign w:val="center"/>
                </w:tcPr>
                <w:p>
                  <w:pPr>
                    <w:widowControl/>
                    <w:jc w:val="left"/>
                    <w:rPr>
                      <w:rFonts w:hint="eastAsia" w:ascii="仿宋" w:hAnsi="仿宋" w:eastAsia="仿宋" w:cs="仿宋"/>
                      <w:color w:val="auto"/>
                      <w:kern w:val="0"/>
                      <w:szCs w:val="21"/>
                      <w:highlight w:val="none"/>
                    </w:rPr>
                  </w:pPr>
                </w:p>
              </w:tc>
              <w:tc>
                <w:tcPr>
                  <w:tcW w:w="300" w:type="pct"/>
                  <w:vMerge w:val="continue"/>
                  <w:noWrap w:val="0"/>
                  <w:vAlign w:val="center"/>
                </w:tcPr>
                <w:p>
                  <w:pPr>
                    <w:widowControl/>
                    <w:jc w:val="left"/>
                    <w:rPr>
                      <w:rFonts w:hint="eastAsia" w:ascii="仿宋" w:hAnsi="仿宋" w:eastAsia="仿宋" w:cs="仿宋"/>
                      <w:color w:val="auto"/>
                      <w:kern w:val="0"/>
                      <w:szCs w:val="21"/>
                      <w:highlight w:val="none"/>
                    </w:rPr>
                  </w:pPr>
                </w:p>
              </w:tc>
              <w:tc>
                <w:tcPr>
                  <w:tcW w:w="473" w:type="pct"/>
                  <w:vMerge w:val="continue"/>
                  <w:noWrap w:val="0"/>
                  <w:vAlign w:val="center"/>
                </w:tcPr>
                <w:p>
                  <w:pPr>
                    <w:widowControl/>
                    <w:jc w:val="left"/>
                    <w:rPr>
                      <w:rFonts w:hint="eastAsia" w:ascii="仿宋" w:hAnsi="仿宋" w:eastAsia="仿宋" w:cs="仿宋"/>
                      <w:color w:val="auto"/>
                      <w:kern w:val="0"/>
                      <w:szCs w:val="21"/>
                      <w:highlight w:val="none"/>
                    </w:rPr>
                  </w:pPr>
                </w:p>
              </w:tc>
              <w:tc>
                <w:tcPr>
                  <w:tcW w:w="1031"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p>
              </w:tc>
              <w:tc>
                <w:tcPr>
                  <w:tcW w:w="1747" w:type="pct"/>
                  <w:gridSpan w:val="2"/>
                  <w:vMerge w:val="continue"/>
                  <w:noWrap w:val="0"/>
                  <w:vAlign w:val="center"/>
                </w:tcPr>
                <w:p>
                  <w:pPr>
                    <w:widowControl/>
                    <w:jc w:val="left"/>
                    <w:rPr>
                      <w:rFonts w:hint="eastAsia" w:ascii="仿宋" w:hAnsi="仿宋" w:eastAsia="仿宋" w:cs="仿宋"/>
                      <w:color w:val="auto"/>
                      <w:kern w:val="0"/>
                      <w:szCs w:val="21"/>
                      <w:highlight w:val="none"/>
                    </w:rPr>
                  </w:pPr>
                </w:p>
              </w:tc>
              <w:tc>
                <w:tcPr>
                  <w:tcW w:w="1147" w:type="pct"/>
                  <w:vMerge w:val="continue"/>
                  <w:noWrap w:val="0"/>
                  <w:vAlign w:val="center"/>
                </w:tcPr>
                <w:p>
                  <w:pPr>
                    <w:widowControl/>
                    <w:jc w:val="left"/>
                    <w:rPr>
                      <w:rFonts w:hint="eastAsia" w:ascii="仿宋" w:hAnsi="仿宋" w:eastAsia="仿宋" w:cs="仿宋"/>
                      <w:color w:val="auto"/>
                      <w:kern w:val="0"/>
                      <w:szCs w:val="21"/>
                      <w:highlight w:val="none"/>
                    </w:rPr>
                  </w:pPr>
                </w:p>
              </w:tc>
              <w:tc>
                <w:tcPr>
                  <w:tcW w:w="300" w:type="pct"/>
                  <w:vMerge w:val="continue"/>
                  <w:noWrap w:val="0"/>
                  <w:vAlign w:val="center"/>
                </w:tcPr>
                <w:p>
                  <w:pPr>
                    <w:widowControl/>
                    <w:jc w:val="left"/>
                    <w:rPr>
                      <w:rFonts w:hint="eastAsia" w:ascii="仿宋" w:hAnsi="仿宋" w:eastAsia="仿宋" w:cs="仿宋"/>
                      <w:color w:val="auto"/>
                      <w:kern w:val="0"/>
                      <w:szCs w:val="21"/>
                      <w:highlight w:val="none"/>
                    </w:rPr>
                  </w:pPr>
                </w:p>
              </w:tc>
              <w:tc>
                <w:tcPr>
                  <w:tcW w:w="473" w:type="pct"/>
                  <w:vMerge w:val="continue"/>
                  <w:noWrap w:val="0"/>
                  <w:vAlign w:val="center"/>
                </w:tcPr>
                <w:p>
                  <w:pPr>
                    <w:widowControl/>
                    <w:jc w:val="left"/>
                    <w:rPr>
                      <w:rFonts w:hint="eastAsia" w:ascii="仿宋" w:hAnsi="仿宋" w:eastAsia="仿宋" w:cs="仿宋"/>
                      <w:color w:val="auto"/>
                      <w:kern w:val="0"/>
                      <w:szCs w:val="21"/>
                      <w:highlight w:val="none"/>
                    </w:rPr>
                  </w:pPr>
                </w:p>
              </w:tc>
              <w:tc>
                <w:tcPr>
                  <w:tcW w:w="1031"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1133" w:type="pct"/>
                  <w:vMerge w:val="restar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时间继电器</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ST3PF-230S</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vMerge w:val="continue"/>
                  <w:noWrap w:val="0"/>
                  <w:vAlign w:val="center"/>
                </w:tcPr>
                <w:p>
                  <w:pPr>
                    <w:widowControl/>
                    <w:jc w:val="center"/>
                    <w:rPr>
                      <w:rFonts w:hint="eastAsia" w:ascii="仿宋" w:hAnsi="仿宋" w:eastAsia="仿宋" w:cs="仿宋"/>
                      <w:color w:val="auto"/>
                      <w:kern w:val="0"/>
                      <w:szCs w:val="21"/>
                      <w:highlight w:val="none"/>
                    </w:rPr>
                  </w:pPr>
                </w:p>
              </w:tc>
              <w:tc>
                <w:tcPr>
                  <w:tcW w:w="1133" w:type="pct"/>
                  <w:vMerge w:val="continue"/>
                  <w:noWrap w:val="0"/>
                  <w:vAlign w:val="center"/>
                </w:tcPr>
                <w:p>
                  <w:pPr>
                    <w:widowControl/>
                    <w:jc w:val="left"/>
                    <w:rPr>
                      <w:rFonts w:hint="eastAsia" w:ascii="仿宋" w:hAnsi="仿宋" w:eastAsia="仿宋" w:cs="仿宋"/>
                      <w:color w:val="auto"/>
                      <w:kern w:val="0"/>
                      <w:szCs w:val="21"/>
                      <w:highlight w:val="none"/>
                    </w:rPr>
                  </w:pP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ST3PC-A30S</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热继电器</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bCs/>
                      <w:color w:val="auto"/>
                      <w:szCs w:val="21"/>
                      <w:highlight w:val="none"/>
                    </w:rPr>
                    <w:t>0.4A(调节范围0.25～0.4A)2只，0.63A(调节范围0.4～0.63A)1只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温度控制器（温控仪）</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1133" w:type="pct"/>
                  <w:noWrap w:val="0"/>
                  <w:vAlign w:val="bottom"/>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接线端子排</w:t>
                  </w:r>
                </w:p>
              </w:tc>
              <w:tc>
                <w:tcPr>
                  <w:tcW w:w="1761" w:type="pct"/>
                  <w:gridSpan w:val="2"/>
                  <w:noWrap w:val="0"/>
                  <w:vAlign w:val="bottom"/>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300" w:type="pct"/>
                  <w:noWrap w:val="0"/>
                  <w:vAlign w:val="bottom"/>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条</w:t>
                  </w:r>
                </w:p>
              </w:tc>
              <w:tc>
                <w:tcPr>
                  <w:tcW w:w="473" w:type="pct"/>
                  <w:noWrap w:val="0"/>
                  <w:vAlign w:val="bottom"/>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031" w:type="pct"/>
                  <w:noWrap w:val="0"/>
                  <w:vAlign w:val="bottom"/>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开关电源</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触摸屏用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触摸屏</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7寸彩色屏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13</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安装导轨</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条</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99" w:type="pct"/>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14</w:t>
                  </w:r>
                </w:p>
              </w:tc>
              <w:tc>
                <w:tcPr>
                  <w:tcW w:w="1133" w:type="pct"/>
                  <w:vMerge w:val="restar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安装螺丝</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M3×20</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w:t>
                  </w:r>
                </w:p>
              </w:tc>
              <w:tc>
                <w:tcPr>
                  <w:tcW w:w="1031" w:type="pct"/>
                  <w:vMerge w:val="restar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99" w:type="pct"/>
                  <w:vMerge w:val="continue"/>
                  <w:noWrap w:val="0"/>
                  <w:vAlign w:val="center"/>
                </w:tcPr>
                <w:p>
                  <w:pPr>
                    <w:widowControl/>
                    <w:jc w:val="center"/>
                    <w:rPr>
                      <w:rFonts w:hint="eastAsia" w:ascii="仿宋" w:hAnsi="仿宋" w:eastAsia="仿宋" w:cs="仿宋"/>
                      <w:color w:val="auto"/>
                      <w:kern w:val="0"/>
                      <w:szCs w:val="21"/>
                      <w:highlight w:val="none"/>
                    </w:rPr>
                  </w:pPr>
                </w:p>
              </w:tc>
              <w:tc>
                <w:tcPr>
                  <w:tcW w:w="1133" w:type="pct"/>
                  <w:vMerge w:val="continue"/>
                  <w:noWrap w:val="0"/>
                  <w:vAlign w:val="center"/>
                </w:tcPr>
                <w:p>
                  <w:pPr>
                    <w:widowControl/>
                    <w:jc w:val="left"/>
                    <w:rPr>
                      <w:rFonts w:hint="eastAsia" w:ascii="仿宋" w:hAnsi="仿宋" w:eastAsia="仿宋" w:cs="仿宋"/>
                      <w:color w:val="auto"/>
                      <w:kern w:val="0"/>
                      <w:szCs w:val="21"/>
                      <w:highlight w:val="none"/>
                    </w:rPr>
                  </w:pP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M3×16</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w:t>
                  </w:r>
                </w:p>
              </w:tc>
              <w:tc>
                <w:tcPr>
                  <w:tcW w:w="1031"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99" w:type="pct"/>
                  <w:vMerge w:val="continue"/>
                  <w:noWrap w:val="0"/>
                  <w:vAlign w:val="center"/>
                </w:tcPr>
                <w:p>
                  <w:pPr>
                    <w:widowControl/>
                    <w:jc w:val="center"/>
                    <w:rPr>
                      <w:rFonts w:hint="eastAsia" w:ascii="仿宋" w:hAnsi="仿宋" w:eastAsia="仿宋" w:cs="仿宋"/>
                      <w:color w:val="auto"/>
                      <w:kern w:val="0"/>
                      <w:szCs w:val="21"/>
                      <w:highlight w:val="none"/>
                    </w:rPr>
                  </w:pPr>
                </w:p>
              </w:tc>
              <w:tc>
                <w:tcPr>
                  <w:tcW w:w="1133" w:type="pct"/>
                  <w:vMerge w:val="continue"/>
                  <w:noWrap w:val="0"/>
                  <w:vAlign w:val="center"/>
                </w:tcPr>
                <w:p>
                  <w:pPr>
                    <w:widowControl/>
                    <w:jc w:val="left"/>
                    <w:rPr>
                      <w:rFonts w:hint="eastAsia" w:ascii="仿宋" w:hAnsi="仿宋" w:eastAsia="仿宋" w:cs="仿宋"/>
                      <w:color w:val="auto"/>
                      <w:kern w:val="0"/>
                      <w:szCs w:val="21"/>
                      <w:highlight w:val="none"/>
                    </w:rPr>
                  </w:pP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M4×20</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w:t>
                  </w:r>
                </w:p>
              </w:tc>
              <w:tc>
                <w:tcPr>
                  <w:tcW w:w="1031"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控制箱箱体</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700mm×240mm×500mm</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含接地排、接零排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16</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按钮</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1031" w:type="pct"/>
                  <w:vMerge w:val="restar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启动停止各5只（红、绿）</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配急停按钮1只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vMerge w:val="continue"/>
                  <w:noWrap w:val="0"/>
                  <w:vAlign w:val="center"/>
                </w:tcPr>
                <w:p>
                  <w:pPr>
                    <w:widowControl/>
                    <w:jc w:val="center"/>
                    <w:rPr>
                      <w:rFonts w:hint="eastAsia" w:ascii="仿宋" w:hAnsi="仿宋" w:eastAsia="仿宋" w:cs="仿宋"/>
                      <w:color w:val="auto"/>
                      <w:kern w:val="0"/>
                      <w:szCs w:val="21"/>
                      <w:highlight w:val="none"/>
                    </w:rPr>
                  </w:pP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急停开关</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vMerge w:val="continue"/>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17</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指示灯</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红、绿各5只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18</w:t>
                  </w:r>
                </w:p>
              </w:tc>
              <w:tc>
                <w:tcPr>
                  <w:tcW w:w="113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标志牌</w:t>
                  </w:r>
                </w:p>
              </w:tc>
              <w:tc>
                <w:tcPr>
                  <w:tcW w:w="1761" w:type="pct"/>
                  <w:gridSpan w:val="2"/>
                  <w:noWrap w:val="0"/>
                  <w:vAlign w:val="center"/>
                </w:tcPr>
                <w:p>
                  <w:pPr>
                    <w:widowControl/>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配套</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25</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用于指示灯和开关标识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19</w:t>
                  </w:r>
                </w:p>
              </w:tc>
              <w:tc>
                <w:tcPr>
                  <w:tcW w:w="1133" w:type="pct"/>
                  <w:vMerge w:val="restar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选择开关</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SB2-ED33</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3档开关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9" w:type="pct"/>
                  <w:vMerge w:val="continue"/>
                  <w:noWrap w:val="0"/>
                  <w:vAlign w:val="center"/>
                </w:tcPr>
                <w:p>
                  <w:pPr>
                    <w:widowControl/>
                    <w:jc w:val="center"/>
                    <w:rPr>
                      <w:rFonts w:hint="eastAsia" w:ascii="仿宋" w:hAnsi="仿宋" w:eastAsia="仿宋" w:cs="仿宋"/>
                      <w:color w:val="auto"/>
                      <w:kern w:val="0"/>
                      <w:szCs w:val="21"/>
                      <w:highlight w:val="none"/>
                    </w:rPr>
                  </w:pPr>
                </w:p>
              </w:tc>
              <w:tc>
                <w:tcPr>
                  <w:tcW w:w="1133" w:type="pct"/>
                  <w:vMerge w:val="continue"/>
                  <w:noWrap w:val="0"/>
                  <w:vAlign w:val="center"/>
                </w:tcPr>
                <w:p>
                  <w:pPr>
                    <w:widowControl/>
                    <w:jc w:val="left"/>
                    <w:rPr>
                      <w:rFonts w:hint="eastAsia" w:ascii="仿宋" w:hAnsi="仿宋" w:eastAsia="仿宋" w:cs="仿宋"/>
                      <w:color w:val="auto"/>
                      <w:kern w:val="0"/>
                      <w:szCs w:val="21"/>
                      <w:highlight w:val="none"/>
                    </w:rPr>
                  </w:pP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SB2-ED25</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2挡开关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99" w:type="pct"/>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w:t>
                  </w:r>
                </w:p>
              </w:tc>
              <w:tc>
                <w:tcPr>
                  <w:tcW w:w="1133" w:type="pct"/>
                  <w:vMerge w:val="restar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数据线</w:t>
                  </w: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PLC通讯电缆</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条</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PLC下载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99" w:type="pct"/>
                  <w:vMerge w:val="continue"/>
                  <w:noWrap w:val="0"/>
                  <w:vAlign w:val="center"/>
                </w:tcPr>
                <w:p>
                  <w:pPr>
                    <w:widowControl/>
                    <w:jc w:val="center"/>
                    <w:rPr>
                      <w:rFonts w:hint="eastAsia" w:ascii="仿宋" w:hAnsi="仿宋" w:eastAsia="仿宋" w:cs="仿宋"/>
                      <w:color w:val="auto"/>
                      <w:kern w:val="0"/>
                      <w:szCs w:val="21"/>
                      <w:highlight w:val="none"/>
                    </w:rPr>
                  </w:pPr>
                </w:p>
              </w:tc>
              <w:tc>
                <w:tcPr>
                  <w:tcW w:w="1133" w:type="pct"/>
                  <w:vMerge w:val="continue"/>
                  <w:noWrap w:val="0"/>
                  <w:vAlign w:val="center"/>
                </w:tcPr>
                <w:p>
                  <w:pPr>
                    <w:widowControl/>
                    <w:jc w:val="left"/>
                    <w:rPr>
                      <w:rFonts w:hint="eastAsia" w:ascii="仿宋" w:hAnsi="仿宋" w:eastAsia="仿宋" w:cs="仿宋"/>
                      <w:color w:val="auto"/>
                      <w:kern w:val="0"/>
                      <w:szCs w:val="21"/>
                      <w:highlight w:val="none"/>
                    </w:rPr>
                  </w:pP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PLC数据线</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条</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PLC下载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99" w:type="pct"/>
                  <w:vMerge w:val="continue"/>
                  <w:noWrap w:val="0"/>
                  <w:vAlign w:val="center"/>
                </w:tcPr>
                <w:p>
                  <w:pPr>
                    <w:widowControl/>
                    <w:jc w:val="center"/>
                    <w:rPr>
                      <w:rFonts w:hint="eastAsia" w:ascii="仿宋" w:hAnsi="仿宋" w:eastAsia="仿宋" w:cs="仿宋"/>
                      <w:color w:val="auto"/>
                      <w:kern w:val="0"/>
                      <w:szCs w:val="21"/>
                      <w:highlight w:val="none"/>
                    </w:rPr>
                  </w:pPr>
                </w:p>
              </w:tc>
              <w:tc>
                <w:tcPr>
                  <w:tcW w:w="1133" w:type="pct"/>
                  <w:vMerge w:val="continue"/>
                  <w:noWrap w:val="0"/>
                  <w:vAlign w:val="center"/>
                </w:tcPr>
                <w:p>
                  <w:pPr>
                    <w:widowControl/>
                    <w:jc w:val="left"/>
                    <w:rPr>
                      <w:rFonts w:hint="eastAsia" w:ascii="仿宋" w:hAnsi="仿宋" w:eastAsia="仿宋" w:cs="仿宋"/>
                      <w:color w:val="auto"/>
                      <w:kern w:val="0"/>
                      <w:szCs w:val="21"/>
                      <w:highlight w:val="none"/>
                    </w:rPr>
                  </w:pP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MINIUSB</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条</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PLC下载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99" w:type="pct"/>
                  <w:vMerge w:val="continue"/>
                  <w:noWrap w:val="0"/>
                  <w:vAlign w:val="center"/>
                </w:tcPr>
                <w:p>
                  <w:pPr>
                    <w:widowControl/>
                    <w:jc w:val="center"/>
                    <w:rPr>
                      <w:rFonts w:hint="eastAsia" w:ascii="仿宋" w:hAnsi="仿宋" w:eastAsia="仿宋" w:cs="仿宋"/>
                      <w:color w:val="auto"/>
                      <w:kern w:val="0"/>
                      <w:szCs w:val="21"/>
                      <w:highlight w:val="none"/>
                    </w:rPr>
                  </w:pPr>
                </w:p>
              </w:tc>
              <w:tc>
                <w:tcPr>
                  <w:tcW w:w="1133" w:type="pct"/>
                  <w:vMerge w:val="continue"/>
                  <w:noWrap w:val="0"/>
                  <w:vAlign w:val="center"/>
                </w:tcPr>
                <w:p>
                  <w:pPr>
                    <w:widowControl/>
                    <w:jc w:val="left"/>
                    <w:rPr>
                      <w:rFonts w:hint="eastAsia" w:ascii="仿宋" w:hAnsi="仿宋" w:eastAsia="仿宋" w:cs="仿宋"/>
                      <w:color w:val="auto"/>
                      <w:kern w:val="0"/>
                      <w:szCs w:val="21"/>
                      <w:highlight w:val="none"/>
                    </w:rPr>
                  </w:pPr>
                </w:p>
              </w:tc>
              <w:tc>
                <w:tcPr>
                  <w:tcW w:w="1761"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触摸屏下载线</w:t>
                  </w:r>
                </w:p>
              </w:tc>
              <w:tc>
                <w:tcPr>
                  <w:tcW w:w="30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条</w:t>
                  </w:r>
                </w:p>
              </w:tc>
              <w:tc>
                <w:tcPr>
                  <w:tcW w:w="47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31"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触摸屏下载</w:t>
                  </w:r>
                </w:p>
              </w:tc>
            </w:tr>
          </w:tbl>
          <w:p>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4、电机部分</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856"/>
              <w:gridCol w:w="1149"/>
              <w:gridCol w:w="1916"/>
              <w:gridCol w:w="608"/>
              <w:gridCol w:w="522"/>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063" w:type="pct"/>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c>
                <w:tcPr>
                  <w:tcW w:w="1756" w:type="pct"/>
                  <w:gridSpan w:val="2"/>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规格/型号</w:t>
                  </w:r>
                </w:p>
              </w:tc>
              <w:tc>
                <w:tcPr>
                  <w:tcW w:w="349" w:type="pct"/>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单位</w:t>
                  </w:r>
                </w:p>
              </w:tc>
              <w:tc>
                <w:tcPr>
                  <w:tcW w:w="299" w:type="pct"/>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1211" w:type="pct"/>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1063"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三相交流异步电动机</w:t>
                  </w:r>
                </w:p>
              </w:tc>
              <w:tc>
                <w:tcPr>
                  <w:tcW w:w="1756"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YS5024(Y-△)</w:t>
                  </w:r>
                </w:p>
              </w:tc>
              <w:tc>
                <w:tcPr>
                  <w:tcW w:w="34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29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11" w:type="pct"/>
                  <w:vMerge w:val="restar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1063"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三相交流异步电动机</w:t>
                  </w:r>
                </w:p>
              </w:tc>
              <w:tc>
                <w:tcPr>
                  <w:tcW w:w="1756"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YS5024(Y-△)带离心开关</w:t>
                  </w:r>
                </w:p>
              </w:tc>
              <w:tc>
                <w:tcPr>
                  <w:tcW w:w="34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29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11" w:type="pct"/>
                  <w:vMerge w:val="continue"/>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1063"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三相交流异步电动机（双速60W）</w:t>
                  </w:r>
                </w:p>
              </w:tc>
              <w:tc>
                <w:tcPr>
                  <w:tcW w:w="1756"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YS5012/4双速电机</w:t>
                  </w:r>
                </w:p>
              </w:tc>
              <w:tc>
                <w:tcPr>
                  <w:tcW w:w="34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29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11" w:type="pct"/>
                  <w:vMerge w:val="continue"/>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21"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1063"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它励直流电动机</w:t>
                  </w:r>
                </w:p>
              </w:tc>
              <w:tc>
                <w:tcPr>
                  <w:tcW w:w="1756"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DC</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110V/50W</w:t>
                  </w:r>
                </w:p>
              </w:tc>
              <w:tc>
                <w:tcPr>
                  <w:tcW w:w="34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29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11" w:type="pct"/>
                  <w:vMerge w:val="continue"/>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21"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w:t>
                  </w:r>
                </w:p>
              </w:tc>
              <w:tc>
                <w:tcPr>
                  <w:tcW w:w="1063"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电机单元支架</w:t>
                  </w:r>
                </w:p>
              </w:tc>
              <w:tc>
                <w:tcPr>
                  <w:tcW w:w="1756"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330mm×205mm×65mm</w:t>
                  </w:r>
                </w:p>
              </w:tc>
              <w:tc>
                <w:tcPr>
                  <w:tcW w:w="34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29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211"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左、右各二只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6</w:t>
                  </w:r>
                </w:p>
              </w:tc>
              <w:tc>
                <w:tcPr>
                  <w:tcW w:w="1063"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开关电源</w:t>
                  </w:r>
                </w:p>
              </w:tc>
              <w:tc>
                <w:tcPr>
                  <w:tcW w:w="1756"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(24V/5V/2A/2A)</w:t>
                  </w:r>
                </w:p>
              </w:tc>
              <w:tc>
                <w:tcPr>
                  <w:tcW w:w="34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299"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11"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步进驱动器用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7</w:t>
                  </w:r>
                </w:p>
              </w:tc>
              <w:tc>
                <w:tcPr>
                  <w:tcW w:w="1063" w:type="pct"/>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两相混合式</w:t>
                  </w:r>
                  <w:r>
                    <w:rPr>
                      <w:rFonts w:hint="eastAsia" w:ascii="仿宋" w:hAnsi="仿宋" w:eastAsia="仿宋" w:cs="仿宋"/>
                      <w:color w:val="auto"/>
                      <w:szCs w:val="21"/>
                      <w:highlight w:val="none"/>
                    </w:rPr>
                    <w:t>步进电机</w:t>
                  </w:r>
                </w:p>
              </w:tc>
              <w:tc>
                <w:tcPr>
                  <w:tcW w:w="658"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驱动器</w:t>
                  </w:r>
                </w:p>
              </w:tc>
              <w:tc>
                <w:tcPr>
                  <w:tcW w:w="1098"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SH-20403</w:t>
                  </w:r>
                </w:p>
              </w:tc>
              <w:tc>
                <w:tcPr>
                  <w:tcW w:w="349" w:type="pct"/>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299" w:type="pct"/>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11" w:type="pct"/>
                  <w:vMerge w:val="restar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vMerge w:val="continue"/>
                  <w:noWrap w:val="0"/>
                  <w:vAlign w:val="center"/>
                </w:tcPr>
                <w:p>
                  <w:pPr>
                    <w:jc w:val="center"/>
                    <w:rPr>
                      <w:rFonts w:hint="eastAsia" w:ascii="仿宋" w:hAnsi="仿宋" w:eastAsia="仿宋" w:cs="仿宋"/>
                      <w:bCs/>
                      <w:color w:val="auto"/>
                      <w:szCs w:val="21"/>
                      <w:highlight w:val="none"/>
                    </w:rPr>
                  </w:pPr>
                </w:p>
              </w:tc>
              <w:tc>
                <w:tcPr>
                  <w:tcW w:w="1063" w:type="pct"/>
                  <w:vMerge w:val="continue"/>
                  <w:noWrap w:val="0"/>
                  <w:vAlign w:val="center"/>
                </w:tcPr>
                <w:p>
                  <w:pPr>
                    <w:jc w:val="left"/>
                    <w:rPr>
                      <w:rFonts w:hint="eastAsia" w:ascii="仿宋" w:hAnsi="仿宋" w:eastAsia="仿宋" w:cs="仿宋"/>
                      <w:color w:val="auto"/>
                      <w:szCs w:val="21"/>
                      <w:highlight w:val="none"/>
                    </w:rPr>
                  </w:pPr>
                </w:p>
              </w:tc>
              <w:tc>
                <w:tcPr>
                  <w:tcW w:w="658"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电机</w:t>
                  </w:r>
                </w:p>
              </w:tc>
              <w:tc>
                <w:tcPr>
                  <w:tcW w:w="1098"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lang w:val="en-US" w:eastAsia="zh-CN"/>
                    </w:rPr>
                    <w:t>配套</w:t>
                  </w:r>
                </w:p>
              </w:tc>
              <w:tc>
                <w:tcPr>
                  <w:tcW w:w="349" w:type="pct"/>
                  <w:vMerge w:val="continue"/>
                  <w:noWrap w:val="0"/>
                  <w:vAlign w:val="center"/>
                </w:tcPr>
                <w:p>
                  <w:pPr>
                    <w:jc w:val="left"/>
                    <w:rPr>
                      <w:rFonts w:hint="eastAsia" w:ascii="仿宋" w:hAnsi="仿宋" w:eastAsia="仿宋" w:cs="仿宋"/>
                      <w:color w:val="auto"/>
                      <w:szCs w:val="21"/>
                      <w:highlight w:val="none"/>
                    </w:rPr>
                  </w:pPr>
                </w:p>
              </w:tc>
              <w:tc>
                <w:tcPr>
                  <w:tcW w:w="299" w:type="pct"/>
                  <w:vMerge w:val="continue"/>
                  <w:noWrap w:val="0"/>
                  <w:vAlign w:val="center"/>
                </w:tcPr>
                <w:p>
                  <w:pPr>
                    <w:jc w:val="left"/>
                    <w:rPr>
                      <w:rFonts w:hint="eastAsia" w:ascii="仿宋" w:hAnsi="仿宋" w:eastAsia="仿宋" w:cs="仿宋"/>
                      <w:color w:val="auto"/>
                      <w:szCs w:val="21"/>
                      <w:highlight w:val="none"/>
                    </w:rPr>
                  </w:pPr>
                </w:p>
              </w:tc>
              <w:tc>
                <w:tcPr>
                  <w:tcW w:w="1211" w:type="pct"/>
                  <w:vMerge w:val="continue"/>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21"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8</w:t>
                  </w:r>
                </w:p>
              </w:tc>
              <w:tc>
                <w:tcPr>
                  <w:tcW w:w="1063" w:type="pct"/>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交流伺服电机</w:t>
                  </w:r>
                </w:p>
              </w:tc>
              <w:tc>
                <w:tcPr>
                  <w:tcW w:w="658"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驱动器</w:t>
                  </w:r>
                </w:p>
              </w:tc>
              <w:tc>
                <w:tcPr>
                  <w:tcW w:w="1098"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ASD-B2-0241-B</w:t>
                  </w:r>
                </w:p>
              </w:tc>
              <w:tc>
                <w:tcPr>
                  <w:tcW w:w="349" w:type="pct"/>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299" w:type="pct"/>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11" w:type="pct"/>
                  <w:vMerge w:val="restar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台达伺服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1" w:type="pct"/>
                  <w:vMerge w:val="continue"/>
                  <w:noWrap w:val="0"/>
                  <w:vAlign w:val="center"/>
                </w:tcPr>
                <w:p>
                  <w:pPr>
                    <w:jc w:val="center"/>
                    <w:rPr>
                      <w:rFonts w:hint="eastAsia" w:ascii="仿宋" w:hAnsi="仿宋" w:eastAsia="仿宋" w:cs="仿宋"/>
                      <w:bCs/>
                      <w:color w:val="auto"/>
                      <w:szCs w:val="21"/>
                      <w:highlight w:val="none"/>
                    </w:rPr>
                  </w:pPr>
                </w:p>
              </w:tc>
              <w:tc>
                <w:tcPr>
                  <w:tcW w:w="1063" w:type="pct"/>
                  <w:vMerge w:val="continue"/>
                  <w:noWrap w:val="0"/>
                  <w:vAlign w:val="center"/>
                </w:tcPr>
                <w:p>
                  <w:pPr>
                    <w:jc w:val="center"/>
                    <w:rPr>
                      <w:rFonts w:hint="eastAsia" w:ascii="仿宋" w:hAnsi="仿宋" w:eastAsia="仿宋" w:cs="仿宋"/>
                      <w:color w:val="auto"/>
                      <w:szCs w:val="21"/>
                      <w:highlight w:val="none"/>
                    </w:rPr>
                  </w:pPr>
                </w:p>
              </w:tc>
              <w:tc>
                <w:tcPr>
                  <w:tcW w:w="658"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电机</w:t>
                  </w:r>
                </w:p>
              </w:tc>
              <w:tc>
                <w:tcPr>
                  <w:tcW w:w="1098" w:type="pct"/>
                  <w:noWrap w:val="0"/>
                  <w:vAlign w:val="center"/>
                </w:tcPr>
                <w:p>
                  <w:pPr>
                    <w:jc w:val="left"/>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配套</w:t>
                  </w:r>
                </w:p>
              </w:tc>
              <w:tc>
                <w:tcPr>
                  <w:tcW w:w="349" w:type="pct"/>
                  <w:vMerge w:val="continue"/>
                  <w:noWrap w:val="0"/>
                  <w:vAlign w:val="center"/>
                </w:tcPr>
                <w:p>
                  <w:pPr>
                    <w:jc w:val="center"/>
                    <w:rPr>
                      <w:rFonts w:hint="eastAsia" w:ascii="仿宋" w:hAnsi="仿宋" w:eastAsia="仿宋" w:cs="仿宋"/>
                      <w:color w:val="auto"/>
                      <w:szCs w:val="21"/>
                      <w:highlight w:val="none"/>
                    </w:rPr>
                  </w:pPr>
                </w:p>
              </w:tc>
              <w:tc>
                <w:tcPr>
                  <w:tcW w:w="299" w:type="pct"/>
                  <w:vMerge w:val="continue"/>
                  <w:noWrap w:val="0"/>
                  <w:vAlign w:val="center"/>
                </w:tcPr>
                <w:p>
                  <w:pPr>
                    <w:jc w:val="center"/>
                    <w:rPr>
                      <w:rFonts w:hint="eastAsia" w:ascii="仿宋" w:hAnsi="仿宋" w:eastAsia="仿宋" w:cs="仿宋"/>
                      <w:color w:val="auto"/>
                      <w:szCs w:val="21"/>
                      <w:highlight w:val="none"/>
                    </w:rPr>
                  </w:pPr>
                </w:p>
              </w:tc>
              <w:tc>
                <w:tcPr>
                  <w:tcW w:w="1211" w:type="pct"/>
                  <w:vMerge w:val="continue"/>
                  <w:noWrap w:val="0"/>
                  <w:vAlign w:val="center"/>
                </w:tcPr>
                <w:p>
                  <w:pPr>
                    <w:jc w:val="center"/>
                    <w:rPr>
                      <w:rFonts w:hint="eastAsia" w:ascii="仿宋" w:hAnsi="仿宋" w:eastAsia="仿宋" w:cs="仿宋"/>
                      <w:bCs/>
                      <w:color w:val="auto"/>
                      <w:szCs w:val="21"/>
                      <w:highlight w:val="none"/>
                    </w:rPr>
                  </w:pPr>
                </w:p>
              </w:tc>
            </w:tr>
          </w:tbl>
          <w:p>
            <w:pPr>
              <w:numPr>
                <w:ilvl w:val="0"/>
                <w:numId w:val="9"/>
              </w:num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传感器支架</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2084"/>
              <w:gridCol w:w="2790"/>
              <w:gridCol w:w="546"/>
              <w:gridCol w:w="652"/>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序号</w:t>
                  </w:r>
                </w:p>
              </w:tc>
              <w:tc>
                <w:tcPr>
                  <w:tcW w:w="1193"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名称</w:t>
                  </w:r>
                </w:p>
              </w:tc>
              <w:tc>
                <w:tcPr>
                  <w:tcW w:w="1599"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规格/型号</w:t>
                  </w:r>
                </w:p>
              </w:tc>
              <w:tc>
                <w:tcPr>
                  <w:tcW w:w="313"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单位</w:t>
                  </w:r>
                </w:p>
              </w:tc>
              <w:tc>
                <w:tcPr>
                  <w:tcW w:w="374"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数量</w:t>
                  </w:r>
                </w:p>
              </w:tc>
              <w:tc>
                <w:tcPr>
                  <w:tcW w:w="1208"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9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行程开关</w:t>
                  </w:r>
                </w:p>
              </w:tc>
              <w:tc>
                <w:tcPr>
                  <w:tcW w:w="1599" w:type="pct"/>
                  <w:noWrap w:val="0"/>
                  <w:vAlign w:val="center"/>
                </w:tcPr>
                <w:p>
                  <w:pPr>
                    <w:widowControl/>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配套</w:t>
                  </w:r>
                </w:p>
              </w:tc>
              <w:tc>
                <w:tcPr>
                  <w:tcW w:w="31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7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1208"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19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电容式传感器</w:t>
                  </w:r>
                </w:p>
              </w:tc>
              <w:tc>
                <w:tcPr>
                  <w:tcW w:w="15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ODR-D05NK</w:t>
                  </w:r>
                </w:p>
              </w:tc>
              <w:tc>
                <w:tcPr>
                  <w:tcW w:w="31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7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08"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19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电感式传感器</w:t>
                  </w:r>
                </w:p>
              </w:tc>
              <w:tc>
                <w:tcPr>
                  <w:tcW w:w="15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OBM-D04NK</w:t>
                  </w:r>
                </w:p>
              </w:tc>
              <w:tc>
                <w:tcPr>
                  <w:tcW w:w="31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7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08"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119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光电式传感器</w:t>
                  </w:r>
                </w:p>
              </w:tc>
              <w:tc>
                <w:tcPr>
                  <w:tcW w:w="15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JG-3K-30NK</w:t>
                  </w:r>
                </w:p>
              </w:tc>
              <w:tc>
                <w:tcPr>
                  <w:tcW w:w="31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7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08"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1193" w:type="pct"/>
                  <w:vMerge w:val="restar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温度传感器</w:t>
                  </w:r>
                </w:p>
                <w:p>
                  <w:pPr>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（热电阻、热电偶）</w:t>
                  </w:r>
                </w:p>
              </w:tc>
              <w:tc>
                <w:tcPr>
                  <w:tcW w:w="15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Pt100</w:t>
                  </w:r>
                </w:p>
              </w:tc>
              <w:tc>
                <w:tcPr>
                  <w:tcW w:w="31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7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08"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vMerge w:val="continue"/>
                  <w:noWrap w:val="0"/>
                  <w:vAlign w:val="center"/>
                </w:tcPr>
                <w:p>
                  <w:pPr>
                    <w:widowControl/>
                    <w:jc w:val="center"/>
                    <w:rPr>
                      <w:rFonts w:hint="eastAsia" w:ascii="仿宋" w:hAnsi="仿宋" w:eastAsia="仿宋" w:cs="仿宋"/>
                      <w:color w:val="auto"/>
                      <w:kern w:val="0"/>
                      <w:szCs w:val="21"/>
                      <w:highlight w:val="none"/>
                    </w:rPr>
                  </w:pPr>
                </w:p>
              </w:tc>
              <w:tc>
                <w:tcPr>
                  <w:tcW w:w="1193" w:type="pct"/>
                  <w:vMerge w:val="continue"/>
                  <w:noWrap w:val="0"/>
                  <w:vAlign w:val="center"/>
                </w:tcPr>
                <w:p>
                  <w:pPr>
                    <w:widowControl/>
                    <w:jc w:val="left"/>
                    <w:rPr>
                      <w:rFonts w:hint="eastAsia" w:ascii="仿宋" w:hAnsi="仿宋" w:eastAsia="仿宋" w:cs="仿宋"/>
                      <w:color w:val="auto"/>
                      <w:kern w:val="0"/>
                      <w:szCs w:val="21"/>
                      <w:highlight w:val="none"/>
                    </w:rPr>
                  </w:pPr>
                </w:p>
              </w:tc>
              <w:tc>
                <w:tcPr>
                  <w:tcW w:w="15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K型（￠5×50×550）</w:t>
                  </w:r>
                </w:p>
              </w:tc>
              <w:tc>
                <w:tcPr>
                  <w:tcW w:w="31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7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08"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 w:type="pct"/>
                  <w:vMerge w:val="continue"/>
                  <w:noWrap w:val="0"/>
                  <w:vAlign w:val="center"/>
                </w:tcPr>
                <w:p>
                  <w:pPr>
                    <w:widowControl/>
                    <w:jc w:val="center"/>
                    <w:rPr>
                      <w:rFonts w:hint="eastAsia" w:ascii="仿宋" w:hAnsi="仿宋" w:eastAsia="仿宋" w:cs="仿宋"/>
                      <w:color w:val="auto"/>
                      <w:kern w:val="0"/>
                      <w:szCs w:val="21"/>
                      <w:highlight w:val="none"/>
                    </w:rPr>
                  </w:pPr>
                </w:p>
              </w:tc>
              <w:tc>
                <w:tcPr>
                  <w:tcW w:w="119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加热装置</w:t>
                  </w:r>
                </w:p>
              </w:tc>
              <w:tc>
                <w:tcPr>
                  <w:tcW w:w="1599"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bCs/>
                      <w:szCs w:val="21"/>
                      <w:highlight w:val="none"/>
                    </w:rPr>
                    <w:t>配套</w:t>
                  </w:r>
                </w:p>
              </w:tc>
              <w:tc>
                <w:tcPr>
                  <w:tcW w:w="31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37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08" w:type="pct"/>
                  <w:noWrap w:val="0"/>
                  <w:vAlign w:val="center"/>
                </w:tcPr>
                <w:p>
                  <w:pPr>
                    <w:widowControl/>
                    <w:jc w:val="left"/>
                    <w:rPr>
                      <w:rFonts w:hint="eastAsia" w:ascii="仿宋" w:hAnsi="仿宋" w:eastAsia="仿宋" w:cs="仿宋"/>
                      <w:color w:val="auto"/>
                      <w:kern w:val="0"/>
                      <w:szCs w:val="21"/>
                      <w:highlight w:val="none"/>
                    </w:rPr>
                  </w:pPr>
                </w:p>
              </w:tc>
            </w:tr>
          </w:tbl>
          <w:p>
            <w:pPr>
              <w:numPr>
                <w:ilvl w:val="0"/>
                <w:numId w:val="9"/>
              </w:num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线路器材</w:t>
            </w:r>
          </w:p>
          <w:tbl>
            <w:tblPr>
              <w:tblStyle w:val="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47"/>
              <w:gridCol w:w="1293"/>
              <w:gridCol w:w="448"/>
              <w:gridCol w:w="1782"/>
              <w:gridCol w:w="653"/>
              <w:gridCol w:w="653"/>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6" w:type="pct"/>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283" w:type="pct"/>
                  <w:gridSpan w:val="2"/>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c>
                <w:tcPr>
                  <w:tcW w:w="1278" w:type="pct"/>
                  <w:gridSpan w:val="2"/>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规格/型号</w:t>
                  </w:r>
                </w:p>
              </w:tc>
              <w:tc>
                <w:tcPr>
                  <w:tcW w:w="374" w:type="pct"/>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单位</w:t>
                  </w:r>
                </w:p>
              </w:tc>
              <w:tc>
                <w:tcPr>
                  <w:tcW w:w="374" w:type="pct"/>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1382" w:type="pct"/>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1283" w:type="pct"/>
                  <w:gridSpan w:val="2"/>
                  <w:vMerge w:val="restar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PVC线管</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Φ16A型</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bCs/>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Φ20A型</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PVC壁疏</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Φ16</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Φ20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U型平头管卡</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Φ16</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30</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Φ20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30</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PVC平线槽</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20×10A</w:t>
                  </w:r>
                  <w:r>
                    <w:rPr>
                      <w:rFonts w:hint="eastAsia" w:ascii="仿宋" w:hAnsi="仿宋" w:eastAsia="仿宋" w:cs="仿宋"/>
                      <w:bCs/>
                      <w:color w:val="auto"/>
                      <w:szCs w:val="21"/>
                      <w:highlight w:val="none"/>
                    </w:rPr>
                    <w:t>型</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vMerge w:val="restar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40×20A</w:t>
                  </w:r>
                  <w:r>
                    <w:rPr>
                      <w:rFonts w:hint="eastAsia" w:ascii="仿宋" w:hAnsi="仿宋" w:eastAsia="仿宋" w:cs="仿宋"/>
                      <w:bCs/>
                      <w:color w:val="auto"/>
                      <w:szCs w:val="21"/>
                      <w:highlight w:val="none"/>
                    </w:rPr>
                    <w:t>型</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vMerge w:val="continue"/>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60×40A</w:t>
                  </w:r>
                  <w:r>
                    <w:rPr>
                      <w:rFonts w:hint="eastAsia" w:ascii="仿宋" w:hAnsi="仿宋" w:eastAsia="仿宋" w:cs="仿宋"/>
                      <w:bCs/>
                      <w:color w:val="auto"/>
                      <w:szCs w:val="21"/>
                      <w:highlight w:val="none"/>
                    </w:rPr>
                    <w:t>型</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vMerge w:val="continue"/>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PVC线槽终端头</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20×10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vMerge w:val="restar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40×20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vMerge w:val="continue"/>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60×40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vMerge w:val="continue"/>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6</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行线槽</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25×30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7</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绝缘导线</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RV1.5</w:t>
                  </w:r>
                  <w:r>
                    <w:rPr>
                      <w:rFonts w:hint="eastAsia" w:ascii="仿宋" w:hAnsi="仿宋" w:eastAsia="仿宋" w:cs="仿宋"/>
                      <w:color w:val="auto"/>
                      <w:kern w:val="0"/>
                      <w:szCs w:val="21"/>
                      <w:highlight w:val="none"/>
                    </w:rPr>
                    <w:t>mm</w:t>
                  </w:r>
                  <w:r>
                    <w:rPr>
                      <w:rFonts w:hint="eastAsia" w:ascii="仿宋" w:hAnsi="仿宋" w:eastAsia="仿宋" w:cs="仿宋"/>
                      <w:color w:val="auto"/>
                      <w:kern w:val="0"/>
                      <w:szCs w:val="21"/>
                      <w:highlight w:val="none"/>
                      <w:vertAlign w:val="superscript"/>
                    </w:rPr>
                    <w:t>2</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盘</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RV1.5</w:t>
                  </w:r>
                  <w:r>
                    <w:rPr>
                      <w:rFonts w:hint="eastAsia" w:ascii="仿宋" w:hAnsi="仿宋" w:eastAsia="仿宋" w:cs="仿宋"/>
                      <w:color w:val="auto"/>
                      <w:kern w:val="0"/>
                      <w:szCs w:val="21"/>
                      <w:highlight w:val="none"/>
                    </w:rPr>
                    <w:t>mm</w:t>
                  </w:r>
                  <w:r>
                    <w:rPr>
                      <w:rFonts w:hint="eastAsia" w:ascii="仿宋" w:hAnsi="仿宋" w:eastAsia="仿宋" w:cs="仿宋"/>
                      <w:color w:val="auto"/>
                      <w:kern w:val="0"/>
                      <w:szCs w:val="21"/>
                      <w:highlight w:val="none"/>
                      <w:vertAlign w:val="superscript"/>
                    </w:rPr>
                    <w:t>2</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盘</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黄绿双色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RV2.5</w:t>
                  </w:r>
                  <w:r>
                    <w:rPr>
                      <w:rFonts w:hint="eastAsia" w:ascii="仿宋" w:hAnsi="仿宋" w:eastAsia="仿宋" w:cs="仿宋"/>
                      <w:color w:val="auto"/>
                      <w:kern w:val="0"/>
                      <w:szCs w:val="21"/>
                      <w:highlight w:val="none"/>
                    </w:rPr>
                    <w:t>mm</w:t>
                  </w:r>
                  <w:r>
                    <w:rPr>
                      <w:rFonts w:hint="eastAsia" w:ascii="仿宋" w:hAnsi="仿宋" w:eastAsia="仿宋" w:cs="仿宋"/>
                      <w:color w:val="auto"/>
                      <w:kern w:val="0"/>
                      <w:szCs w:val="21"/>
                      <w:highlight w:val="none"/>
                      <w:vertAlign w:val="superscript"/>
                    </w:rPr>
                    <w:t>2</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盘</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黄绿双色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RV0.75</w:t>
                  </w:r>
                  <w:r>
                    <w:rPr>
                      <w:rFonts w:hint="eastAsia" w:ascii="仿宋" w:hAnsi="仿宋" w:eastAsia="仿宋" w:cs="仿宋"/>
                      <w:color w:val="auto"/>
                      <w:kern w:val="0"/>
                      <w:szCs w:val="21"/>
                      <w:highlight w:val="none"/>
                    </w:rPr>
                    <w:t>mm</w:t>
                  </w:r>
                  <w:r>
                    <w:rPr>
                      <w:rFonts w:hint="eastAsia" w:ascii="仿宋" w:hAnsi="仿宋" w:eastAsia="仿宋" w:cs="仿宋"/>
                      <w:color w:val="auto"/>
                      <w:kern w:val="0"/>
                      <w:szCs w:val="21"/>
                      <w:highlight w:val="none"/>
                      <w:vertAlign w:val="superscript"/>
                    </w:rPr>
                    <w:t>2</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盘</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黑色2盘、蓝色1盘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BV2.5</w:t>
                  </w:r>
                  <w:r>
                    <w:rPr>
                      <w:rFonts w:hint="eastAsia" w:ascii="仿宋" w:hAnsi="仿宋" w:eastAsia="仿宋" w:cs="仿宋"/>
                      <w:color w:val="auto"/>
                      <w:kern w:val="0"/>
                      <w:szCs w:val="21"/>
                      <w:highlight w:val="none"/>
                    </w:rPr>
                    <w:t>mm</w:t>
                  </w:r>
                  <w:r>
                    <w:rPr>
                      <w:rFonts w:hint="eastAsia" w:ascii="仿宋" w:hAnsi="仿宋" w:eastAsia="仿宋" w:cs="仿宋"/>
                      <w:color w:val="auto"/>
                      <w:kern w:val="0"/>
                      <w:szCs w:val="21"/>
                      <w:highlight w:val="none"/>
                      <w:vertAlign w:val="superscript"/>
                    </w:rPr>
                    <w:t>2</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盘</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黄、绿、红、蓝、双色各1盘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BV1.5</w:t>
                  </w:r>
                  <w:r>
                    <w:rPr>
                      <w:rFonts w:hint="eastAsia" w:ascii="仿宋" w:hAnsi="仿宋" w:eastAsia="仿宋" w:cs="仿宋"/>
                      <w:color w:val="auto"/>
                      <w:kern w:val="0"/>
                      <w:szCs w:val="21"/>
                      <w:highlight w:val="none"/>
                    </w:rPr>
                    <w:t>mm</w:t>
                  </w:r>
                  <w:r>
                    <w:rPr>
                      <w:rFonts w:hint="eastAsia" w:ascii="仿宋" w:hAnsi="仿宋" w:eastAsia="仿宋" w:cs="仿宋"/>
                      <w:color w:val="auto"/>
                      <w:kern w:val="0"/>
                      <w:szCs w:val="21"/>
                      <w:highlight w:val="none"/>
                      <w:vertAlign w:val="superscript"/>
                    </w:rPr>
                    <w:t>2</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盘</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红、蓝、双色各1盘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8</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五芯电缆</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RV5*0.75</w:t>
                  </w:r>
                  <w:r>
                    <w:rPr>
                      <w:rFonts w:hint="eastAsia" w:ascii="仿宋" w:hAnsi="仿宋" w:eastAsia="仿宋" w:cs="仿宋"/>
                      <w:color w:val="auto"/>
                      <w:kern w:val="0"/>
                      <w:szCs w:val="21"/>
                      <w:highlight w:val="none"/>
                    </w:rPr>
                    <w:t>mm</w:t>
                  </w:r>
                  <w:r>
                    <w:rPr>
                      <w:rFonts w:hint="eastAsia" w:ascii="仿宋" w:hAnsi="仿宋" w:eastAsia="仿宋" w:cs="仿宋"/>
                      <w:color w:val="auto"/>
                      <w:kern w:val="0"/>
                      <w:szCs w:val="21"/>
                      <w:highlight w:val="none"/>
                      <w:vertAlign w:val="superscript"/>
                    </w:rPr>
                    <w:t>2</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9</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三极带接地插头</w:t>
                  </w:r>
                </w:p>
              </w:tc>
              <w:tc>
                <w:tcPr>
                  <w:tcW w:w="1278" w:type="pct"/>
                  <w:gridSpan w:val="2"/>
                  <w:noWrap w:val="0"/>
                  <w:vAlign w:val="center"/>
                </w:tcPr>
                <w:p>
                  <w:pPr>
                    <w:jc w:val="left"/>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配套</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U型绝缘端子</w:t>
                  </w:r>
                </w:p>
              </w:tc>
              <w:tc>
                <w:tcPr>
                  <w:tcW w:w="1278" w:type="pct"/>
                  <w:gridSpan w:val="2"/>
                  <w:noWrap w:val="0"/>
                  <w:vAlign w:val="center"/>
                </w:tcPr>
                <w:p>
                  <w:pPr>
                    <w:jc w:val="left"/>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配套</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1000</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配套</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500</w:t>
                  </w:r>
                </w:p>
              </w:tc>
              <w:tc>
                <w:tcPr>
                  <w:tcW w:w="1382"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11</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管形绝缘端子</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E-1008</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1000</w:t>
                  </w:r>
                </w:p>
              </w:tc>
              <w:tc>
                <w:tcPr>
                  <w:tcW w:w="1382"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E-1008（双线插针）</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1000</w:t>
                  </w:r>
                </w:p>
              </w:tc>
              <w:tc>
                <w:tcPr>
                  <w:tcW w:w="1382"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黑色</w:t>
                  </w:r>
                </w:p>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12</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缠绕带</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Φ10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10m/包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扎带</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3×100mm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500只/包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14</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异型号码管</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1.5mm</w:t>
                  </w:r>
                  <w:r>
                    <w:rPr>
                      <w:rFonts w:hint="eastAsia" w:ascii="仿宋" w:hAnsi="仿宋" w:eastAsia="仿宋" w:cs="仿宋"/>
                      <w:color w:val="auto"/>
                      <w:kern w:val="0"/>
                      <w:szCs w:val="21"/>
                      <w:highlight w:val="none"/>
                      <w:vertAlign w:val="superscript"/>
                    </w:rPr>
                    <w:t>2</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卷</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电线电缆保护软管</w:t>
                  </w:r>
                </w:p>
              </w:tc>
              <w:tc>
                <w:tcPr>
                  <w:tcW w:w="1278"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bCs/>
                      <w:color w:val="auto"/>
                      <w:szCs w:val="21"/>
                      <w:highlight w:val="none"/>
                    </w:rPr>
                    <w:t>Φ</w:t>
                  </w:r>
                  <w:r>
                    <w:rPr>
                      <w:rFonts w:hint="eastAsia" w:ascii="仿宋" w:hAnsi="仿宋" w:eastAsia="仿宋" w:cs="仿宋"/>
                      <w:bCs/>
                      <w:color w:val="auto"/>
                      <w:kern w:val="0"/>
                      <w:szCs w:val="21"/>
                      <w:highlight w:val="none"/>
                    </w:rPr>
                    <w:t>20</w:t>
                  </w:r>
                </w:p>
              </w:tc>
              <w:tc>
                <w:tcPr>
                  <w:tcW w:w="374"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16</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电线电缆保护软管</w:t>
                  </w:r>
                </w:p>
              </w:tc>
              <w:tc>
                <w:tcPr>
                  <w:tcW w:w="1278" w:type="pct"/>
                  <w:gridSpan w:val="2"/>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bCs/>
                      <w:color w:val="auto"/>
                      <w:szCs w:val="21"/>
                      <w:highlight w:val="none"/>
                    </w:rPr>
                    <w:t>Φ16</w:t>
                  </w:r>
                </w:p>
              </w:tc>
              <w:tc>
                <w:tcPr>
                  <w:tcW w:w="374" w:type="pct"/>
                  <w:noWrap w:val="0"/>
                  <w:vAlign w:val="center"/>
                </w:tcPr>
                <w:p>
                  <w:pPr>
                    <w:widowControl/>
                    <w:jc w:val="left"/>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17</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保护软管接头</w:t>
                  </w:r>
                </w:p>
              </w:tc>
              <w:tc>
                <w:tcPr>
                  <w:tcW w:w="1278" w:type="pct"/>
                  <w:gridSpan w:val="2"/>
                  <w:noWrap w:val="0"/>
                  <w:vAlign w:val="center"/>
                </w:tcPr>
                <w:p>
                  <w:pPr>
                    <w:widowControl/>
                    <w:jc w:val="left"/>
                    <w:rPr>
                      <w:rFonts w:hint="eastAsia" w:ascii="仿宋" w:hAnsi="仿宋" w:eastAsia="仿宋" w:cs="仿宋"/>
                      <w:bCs/>
                      <w:color w:val="auto"/>
                      <w:kern w:val="0"/>
                      <w:szCs w:val="21"/>
                      <w:highlight w:val="none"/>
                    </w:rPr>
                  </w:pPr>
                  <w:r>
                    <w:rPr>
                      <w:rFonts w:hint="eastAsia" w:ascii="仿宋" w:hAnsi="仿宋" w:eastAsia="仿宋" w:cs="仿宋"/>
                      <w:bCs/>
                      <w:color w:val="auto"/>
                      <w:szCs w:val="21"/>
                      <w:highlight w:val="none"/>
                    </w:rPr>
                    <w:t>Φ</w:t>
                  </w:r>
                  <w:r>
                    <w:rPr>
                      <w:rFonts w:hint="eastAsia" w:ascii="仿宋" w:hAnsi="仿宋" w:eastAsia="仿宋" w:cs="仿宋"/>
                      <w:bCs/>
                      <w:color w:val="auto"/>
                      <w:kern w:val="0"/>
                      <w:szCs w:val="21"/>
                      <w:highlight w:val="none"/>
                    </w:rPr>
                    <w:t>20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18</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保护软管接头</w:t>
                  </w:r>
                </w:p>
              </w:tc>
              <w:tc>
                <w:tcPr>
                  <w:tcW w:w="1278" w:type="pct"/>
                  <w:gridSpan w:val="2"/>
                  <w:noWrap w:val="0"/>
                  <w:vAlign w:val="center"/>
                </w:tcPr>
                <w:p>
                  <w:pPr>
                    <w:widowControl/>
                    <w:jc w:val="left"/>
                    <w:rPr>
                      <w:rFonts w:hint="eastAsia" w:ascii="仿宋" w:hAnsi="仿宋" w:eastAsia="仿宋" w:cs="仿宋"/>
                      <w:bCs/>
                      <w:color w:val="auto"/>
                      <w:kern w:val="0"/>
                      <w:szCs w:val="21"/>
                      <w:highlight w:val="none"/>
                    </w:rPr>
                  </w:pPr>
                  <w:r>
                    <w:rPr>
                      <w:rFonts w:hint="eastAsia" w:ascii="仿宋" w:hAnsi="仿宋" w:eastAsia="仿宋" w:cs="仿宋"/>
                      <w:bCs/>
                      <w:color w:val="auto"/>
                      <w:szCs w:val="21"/>
                      <w:highlight w:val="none"/>
                    </w:rPr>
                    <w:t>Φ16</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19</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自攻螺丝</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Φ6×15</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200</w:t>
                  </w:r>
                </w:p>
              </w:tc>
              <w:tc>
                <w:tcPr>
                  <w:tcW w:w="1382" w:type="pct"/>
                  <w:vMerge w:val="restar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安装螺丝，配</w:t>
                  </w:r>
                  <w:r>
                    <w:rPr>
                      <w:rFonts w:hint="eastAsia" w:ascii="仿宋" w:hAnsi="仿宋" w:eastAsia="仿宋" w:cs="仿宋"/>
                      <w:bCs/>
                      <w:color w:val="auto"/>
                      <w:szCs w:val="21"/>
                      <w:highlight w:val="none"/>
                    </w:rPr>
                    <w:t>平垫、弹垫若干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Φ6×25</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60</w:t>
                  </w:r>
                </w:p>
              </w:tc>
              <w:tc>
                <w:tcPr>
                  <w:tcW w:w="1382" w:type="pct"/>
                  <w:vMerge w:val="continue"/>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20</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接地排</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5孔</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条</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专用（外接地干线）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21</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塑料绝缘胶布</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配套</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盘</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22</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护线圈</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配Φ30的孔</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1382"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配电箱及电气箱用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配Φ25的孔</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照明配电箱用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配Φ8的孔</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日光灯开孔用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23</w:t>
                  </w:r>
                </w:p>
              </w:tc>
              <w:tc>
                <w:tcPr>
                  <w:tcW w:w="543" w:type="pct"/>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金属</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桥架</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（带盖）</w:t>
                  </w:r>
                </w:p>
                <w:p>
                  <w:pPr>
                    <w:jc w:val="left"/>
                    <w:rPr>
                      <w:rFonts w:hint="eastAsia" w:ascii="仿宋" w:hAnsi="仿宋" w:eastAsia="仿宋" w:cs="仿宋"/>
                      <w:color w:val="auto"/>
                      <w:szCs w:val="21"/>
                      <w:highlight w:val="none"/>
                    </w:rPr>
                  </w:pPr>
                </w:p>
              </w:tc>
              <w:tc>
                <w:tcPr>
                  <w:tcW w:w="740" w:type="pct"/>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桥架</w:t>
                  </w:r>
                </w:p>
              </w:tc>
              <w:tc>
                <w:tcPr>
                  <w:tcW w:w="256"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1021"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50×30×500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vMerge w:val="continue"/>
                  <w:noWrap w:val="0"/>
                  <w:vAlign w:val="center"/>
                </w:tcPr>
                <w:p>
                  <w:pPr>
                    <w:jc w:val="left"/>
                    <w:rPr>
                      <w:rFonts w:hint="eastAsia" w:ascii="仿宋" w:hAnsi="仿宋" w:eastAsia="仿宋" w:cs="仿宋"/>
                      <w:color w:val="auto"/>
                      <w:szCs w:val="21"/>
                      <w:highlight w:val="none"/>
                    </w:rPr>
                  </w:pPr>
                </w:p>
              </w:tc>
              <w:tc>
                <w:tcPr>
                  <w:tcW w:w="256"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1021"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50×30×300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vMerge w:val="continue"/>
                  <w:noWrap w:val="0"/>
                  <w:vAlign w:val="center"/>
                </w:tcPr>
                <w:p>
                  <w:pPr>
                    <w:jc w:val="left"/>
                    <w:rPr>
                      <w:rFonts w:hint="eastAsia" w:ascii="仿宋" w:hAnsi="仿宋" w:eastAsia="仿宋" w:cs="仿宋"/>
                      <w:color w:val="auto"/>
                      <w:szCs w:val="21"/>
                      <w:highlight w:val="none"/>
                    </w:rPr>
                  </w:pPr>
                </w:p>
              </w:tc>
              <w:tc>
                <w:tcPr>
                  <w:tcW w:w="256"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1021"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50×30×200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vMerge w:val="continue"/>
                  <w:noWrap w:val="0"/>
                  <w:vAlign w:val="center"/>
                </w:tcPr>
                <w:p>
                  <w:pPr>
                    <w:jc w:val="left"/>
                    <w:rPr>
                      <w:rFonts w:hint="eastAsia" w:ascii="仿宋" w:hAnsi="仿宋" w:eastAsia="仿宋" w:cs="仿宋"/>
                      <w:color w:val="auto"/>
                      <w:szCs w:val="21"/>
                      <w:highlight w:val="none"/>
                    </w:rPr>
                  </w:pPr>
                </w:p>
              </w:tc>
              <w:tc>
                <w:tcPr>
                  <w:tcW w:w="256"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1021"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50×30×150</w:t>
                  </w:r>
                </w:p>
              </w:tc>
              <w:tc>
                <w:tcPr>
                  <w:tcW w:w="374"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根</w:t>
                  </w:r>
                </w:p>
              </w:tc>
              <w:tc>
                <w:tcPr>
                  <w:tcW w:w="374"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水平90°弯</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100×100×30mm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附件2</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水平45°弯</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100×100×30mm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附件3</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水平三通</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150×100×30mm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附件4</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桥架带孔封头</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（端面）孔径Φ23</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附件5</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水平四通</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150×150×30mm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附件6</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垂直等径下弯通（阴角）</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100×100×30mm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附件7</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垂直等径上弯通（阳角）</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100×100×30mm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附件8</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线槽支架（托臂）1</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附件9</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线槽支架（</w:t>
                  </w:r>
                  <w:r>
                    <w:rPr>
                      <w:rFonts w:hint="eastAsia" w:ascii="仿宋" w:hAnsi="仿宋" w:eastAsia="仿宋" w:cs="仿宋"/>
                      <w:color w:val="auto"/>
                      <w:kern w:val="0"/>
                      <w:szCs w:val="21"/>
                      <w:highlight w:val="none"/>
                    </w:rPr>
                    <w:t>托臂</w:t>
                  </w:r>
                  <w:r>
                    <w:rPr>
                      <w:rFonts w:hint="eastAsia" w:ascii="仿宋" w:hAnsi="仿宋" w:eastAsia="仿宋" w:cs="仿宋"/>
                      <w:bCs/>
                      <w:color w:val="auto"/>
                      <w:szCs w:val="21"/>
                      <w:highlight w:val="none"/>
                    </w:rPr>
                    <w:t>）2</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附件10</w:t>
                  </w:r>
                </w:p>
              </w:tc>
              <w:tc>
                <w:tcPr>
                  <w:tcW w:w="1278" w:type="pct"/>
                  <w:gridSpan w:val="2"/>
                  <w:noWrap w:val="0"/>
                  <w:vAlign w:val="center"/>
                </w:tcPr>
                <w:p>
                  <w:pPr>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角钢立柱（</w:t>
                  </w:r>
                  <w:r>
                    <w:rPr>
                      <w:rFonts w:hint="eastAsia" w:ascii="仿宋" w:hAnsi="仿宋" w:eastAsia="仿宋" w:cs="仿宋"/>
                      <w:color w:val="auto"/>
                      <w:szCs w:val="21"/>
                      <w:highlight w:val="none"/>
                    </w:rPr>
                    <w:t>桥架吊杆）</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100×260×20mm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附件11</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垂直等径右上弯通</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附件12</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垂直等径左上弯通</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附件13</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垂直等径右下弯通</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附件14</w:t>
                  </w:r>
                </w:p>
              </w:tc>
              <w:tc>
                <w:tcPr>
                  <w:tcW w:w="1278" w:type="pct"/>
                  <w:gridSpan w:val="2"/>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垂直等径左下弯通</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附件15</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上边垂直等径三通</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附件16</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连接板</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10×20×100mm</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40</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附件17</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垂直等径变向弯通</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附件18</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连接螺丝（专用）</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150</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M5×10每套带自锁螺帽1只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附件19</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铜制接地螺丝（专用）</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80</w:t>
                  </w:r>
                </w:p>
              </w:tc>
              <w:tc>
                <w:tcPr>
                  <w:tcW w:w="1382" w:type="pct"/>
                  <w:noWrap w:val="0"/>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M5×15每套带帽1只、平垫2只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center"/>
                    <w:rPr>
                      <w:rFonts w:hint="eastAsia" w:ascii="仿宋" w:hAnsi="仿宋" w:eastAsia="仿宋" w:cs="仿宋"/>
                      <w:bCs/>
                      <w:color w:val="auto"/>
                      <w:szCs w:val="21"/>
                      <w:highlight w:val="none"/>
                    </w:rPr>
                  </w:pPr>
                </w:p>
              </w:tc>
              <w:tc>
                <w:tcPr>
                  <w:tcW w:w="543" w:type="pct"/>
                  <w:vMerge w:val="continue"/>
                  <w:noWrap w:val="0"/>
                  <w:vAlign w:val="center"/>
                </w:tcPr>
                <w:p>
                  <w:pPr>
                    <w:jc w:val="left"/>
                    <w:rPr>
                      <w:rFonts w:hint="eastAsia" w:ascii="仿宋" w:hAnsi="仿宋" w:eastAsia="仿宋" w:cs="仿宋"/>
                      <w:color w:val="auto"/>
                      <w:szCs w:val="21"/>
                      <w:highlight w:val="none"/>
                    </w:rPr>
                  </w:pPr>
                </w:p>
              </w:tc>
              <w:tc>
                <w:tcPr>
                  <w:tcW w:w="740"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附件20</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盖板安装卡</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w:t>
                  </w:r>
                </w:p>
              </w:tc>
              <w:tc>
                <w:tcPr>
                  <w:tcW w:w="1382" w:type="pct"/>
                  <w:noWrap w:val="0"/>
                  <w:vAlign w:val="center"/>
                </w:tcPr>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24</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PVC直通</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Φ16</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left"/>
                    <w:rPr>
                      <w:rFonts w:hint="eastAsia" w:ascii="仿宋" w:hAnsi="仿宋" w:eastAsia="仿宋" w:cs="仿宋"/>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Φ20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25</w:t>
                  </w:r>
                </w:p>
              </w:tc>
              <w:tc>
                <w:tcPr>
                  <w:tcW w:w="1283" w:type="pct"/>
                  <w:gridSpan w:val="2"/>
                  <w:vMerge w:val="restar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PVC弯通</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Φ16</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vMerge w:val="continue"/>
                  <w:noWrap w:val="0"/>
                  <w:vAlign w:val="center"/>
                </w:tcPr>
                <w:p>
                  <w:pPr>
                    <w:jc w:val="left"/>
                    <w:rPr>
                      <w:rFonts w:hint="eastAsia" w:ascii="仿宋" w:hAnsi="仿宋" w:eastAsia="仿宋" w:cs="仿宋"/>
                      <w:color w:val="auto"/>
                      <w:szCs w:val="21"/>
                      <w:highlight w:val="none"/>
                    </w:rPr>
                  </w:pPr>
                </w:p>
              </w:tc>
              <w:tc>
                <w:tcPr>
                  <w:tcW w:w="1283" w:type="pct"/>
                  <w:gridSpan w:val="2"/>
                  <w:vMerge w:val="continue"/>
                  <w:noWrap w:val="0"/>
                  <w:vAlign w:val="center"/>
                </w:tcPr>
                <w:p>
                  <w:pPr>
                    <w:jc w:val="left"/>
                    <w:rPr>
                      <w:rFonts w:hint="eastAsia" w:ascii="仿宋" w:hAnsi="仿宋" w:eastAsia="仿宋" w:cs="仿宋"/>
                      <w:color w:val="auto"/>
                      <w:szCs w:val="21"/>
                      <w:highlight w:val="none"/>
                    </w:rPr>
                  </w:pP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Φ20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26</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多孔板插子</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bCs/>
                      <w:szCs w:val="21"/>
                      <w:highlight w:val="none"/>
                    </w:rPr>
                    <w:t>配套</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27</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塔型橡胶圈</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φ30</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28</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答题器支架</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bCs/>
                      <w:szCs w:val="21"/>
                      <w:highlight w:val="none"/>
                    </w:rPr>
                    <w:t>配套</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29</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安全连线</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40条/包</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30</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智能答题器</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bCs/>
                      <w:szCs w:val="21"/>
                      <w:highlight w:val="none"/>
                    </w:rPr>
                    <w:t>配套</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随机文件盒</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bCs/>
                      <w:szCs w:val="21"/>
                      <w:highlight w:val="none"/>
                    </w:rPr>
                    <w:t>配套</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382" w:type="pct"/>
                  <w:noWrap w:val="0"/>
                  <w:vAlign w:val="center"/>
                </w:tcPr>
                <w:p>
                  <w:pPr>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32</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U型绝缘端子</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SV2-5L黑色</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c>
                <w:tcPr>
                  <w:tcW w:w="1382"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用于电气箱断路器引线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33</w:t>
                  </w:r>
                </w:p>
              </w:tc>
              <w:tc>
                <w:tcPr>
                  <w:tcW w:w="1283"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O型绝缘端子</w:t>
                  </w:r>
                </w:p>
              </w:tc>
              <w:tc>
                <w:tcPr>
                  <w:tcW w:w="1278" w:type="pct"/>
                  <w:gridSpan w:val="2"/>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RV2-5蓝色</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74"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w:t>
                  </w:r>
                </w:p>
              </w:tc>
              <w:tc>
                <w:tcPr>
                  <w:tcW w:w="1382" w:type="pct"/>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用于桥架接地线</w:t>
                  </w:r>
                </w:p>
              </w:tc>
            </w:tr>
          </w:tbl>
          <w:p>
            <w:pPr>
              <w:numPr>
                <w:ilvl w:val="0"/>
                <w:numId w:val="9"/>
              </w:num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电工工具</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2049"/>
              <w:gridCol w:w="2528"/>
              <w:gridCol w:w="822"/>
              <w:gridCol w:w="717"/>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序号</w:t>
                  </w:r>
                </w:p>
              </w:tc>
              <w:tc>
                <w:tcPr>
                  <w:tcW w:w="1175"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名称</w:t>
                  </w:r>
                </w:p>
              </w:tc>
              <w:tc>
                <w:tcPr>
                  <w:tcW w:w="1448"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规格/型号</w:t>
                  </w:r>
                </w:p>
              </w:tc>
              <w:tc>
                <w:tcPr>
                  <w:tcW w:w="470"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单位</w:t>
                  </w:r>
                </w:p>
              </w:tc>
              <w:tc>
                <w:tcPr>
                  <w:tcW w:w="410"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数量</w:t>
                  </w:r>
                </w:p>
              </w:tc>
              <w:tc>
                <w:tcPr>
                  <w:tcW w:w="1143"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尖嘴钳</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6寸</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剥线钳</w:t>
                  </w:r>
                </w:p>
              </w:tc>
              <w:tc>
                <w:tcPr>
                  <w:tcW w:w="1448" w:type="pct"/>
                  <w:noWrap w:val="0"/>
                  <w:vAlign w:val="center"/>
                </w:tcPr>
                <w:p>
                  <w:pPr>
                    <w:widowControl/>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压线钳</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压冷压端子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压线钳</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压插针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钢丝钳</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一字螺丝刀</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3寸</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十字螺丝刀</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3寸</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一字螺丝刀</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2×75</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十字螺丝刀</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2×75</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测电笔</w:t>
                  </w:r>
                </w:p>
              </w:tc>
              <w:tc>
                <w:tcPr>
                  <w:tcW w:w="1448" w:type="pct"/>
                  <w:noWrap w:val="0"/>
                  <w:vAlign w:val="center"/>
                </w:tcPr>
                <w:p>
                  <w:pPr>
                    <w:widowControl/>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数字万用表</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铝合金人字梯</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1.5米</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付</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13</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锉刀</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8寸</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根</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14</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钢卷尺</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3m</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电工刀</w:t>
                  </w:r>
                </w:p>
              </w:tc>
              <w:tc>
                <w:tcPr>
                  <w:tcW w:w="1448" w:type="pct"/>
                  <w:noWrap w:val="0"/>
                  <w:vAlign w:val="center"/>
                </w:tcPr>
                <w:p>
                  <w:pPr>
                    <w:widowControl/>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16</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钢角尺</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300mm</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17</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钢直尺</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300mm</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18</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活动扳手</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6寸</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把</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19</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六角扳手</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lang w:val="en-US" w:eastAsia="zh-CN"/>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7件套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钢锯架</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lang w:val="en-US" w:eastAsia="zh-CN"/>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架</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21</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钢锯条</w:t>
                  </w:r>
                </w:p>
              </w:tc>
              <w:tc>
                <w:tcPr>
                  <w:tcW w:w="1448" w:type="pct"/>
                  <w:noWrap w:val="0"/>
                  <w:vAlign w:val="center"/>
                </w:tcPr>
                <w:p>
                  <w:pPr>
                    <w:widowControl/>
                    <w:jc w:val="left"/>
                    <w:rPr>
                      <w:rFonts w:hint="eastAsia" w:ascii="仿宋" w:hAnsi="仿宋" w:eastAsia="仿宋" w:cs="仿宋"/>
                      <w:b/>
                      <w:bCs/>
                      <w:color w:val="auto"/>
                      <w:kern w:val="0"/>
                      <w:szCs w:val="21"/>
                      <w:highlight w:val="none"/>
                    </w:rPr>
                  </w:pPr>
                  <w:r>
                    <w:rPr>
                      <w:rFonts w:hint="eastAsia" w:ascii="仿宋" w:hAnsi="仿宋" w:eastAsia="仿宋" w:cs="仿宋"/>
                      <w:color w:val="auto"/>
                      <w:szCs w:val="21"/>
                      <w:highlight w:val="none"/>
                      <w:lang w:val="en-US" w:eastAsia="zh-CN"/>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条</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14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8-12〞可调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22</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弹簧弯管器</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Φ16</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根</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23</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弹簧弯管器</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Φ20</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根</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24</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电源插板</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bCs/>
                      <w:szCs w:val="21"/>
                      <w:highlight w:val="none"/>
                    </w:rPr>
                    <w:t>配套</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25</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安全标牌</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160×200mm</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张</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必须戴安全帽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26</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安全标牌</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160×200mm</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张</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止步高压危险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27</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安全标牌</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160×200mm</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张</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当心落物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28</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安全标牌</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160×200mm</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张</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禁止合闸有人工作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29</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安全标牌</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160×200mm</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张</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当心触电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4"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w:t>
                  </w:r>
                </w:p>
              </w:tc>
              <w:tc>
                <w:tcPr>
                  <w:tcW w:w="1175"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电气安装与维修实训考核装置实训指导书</w:t>
                  </w:r>
                </w:p>
              </w:tc>
              <w:tc>
                <w:tcPr>
                  <w:tcW w:w="1448"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w:t>
                  </w:r>
                </w:p>
              </w:tc>
              <w:tc>
                <w:tcPr>
                  <w:tcW w:w="47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本</w:t>
                  </w:r>
                </w:p>
              </w:tc>
              <w:tc>
                <w:tcPr>
                  <w:tcW w:w="410" w:type="pct"/>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43" w:type="pct"/>
                  <w:noWrap w:val="0"/>
                  <w:vAlign w:val="center"/>
                </w:tcPr>
                <w:p>
                  <w:pPr>
                    <w:widowControl/>
                    <w:jc w:val="left"/>
                    <w:rPr>
                      <w:rFonts w:hint="eastAsia" w:ascii="仿宋" w:hAnsi="仿宋" w:eastAsia="仿宋" w:cs="仿宋"/>
                      <w:color w:val="auto"/>
                      <w:kern w:val="0"/>
                      <w:szCs w:val="21"/>
                      <w:highlight w:val="none"/>
                    </w:rPr>
                  </w:pPr>
                </w:p>
              </w:tc>
            </w:tr>
          </w:tbl>
          <w:p>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8、其他</w:t>
            </w:r>
          </w:p>
          <w:tbl>
            <w:tblPr>
              <w:tblStyle w:val="6"/>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132"/>
              <w:gridCol w:w="1319"/>
              <w:gridCol w:w="483"/>
              <w:gridCol w:w="483"/>
              <w:gridCol w:w="1915"/>
              <w:gridCol w:w="1820"/>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序号</w:t>
                  </w:r>
                </w:p>
              </w:tc>
              <w:tc>
                <w:tcPr>
                  <w:tcW w:w="656"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名称</w:t>
                  </w:r>
                </w:p>
              </w:tc>
              <w:tc>
                <w:tcPr>
                  <w:tcW w:w="765"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规格/型号</w:t>
                  </w:r>
                </w:p>
              </w:tc>
              <w:tc>
                <w:tcPr>
                  <w:tcW w:w="280"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单位</w:t>
                  </w:r>
                </w:p>
              </w:tc>
              <w:tc>
                <w:tcPr>
                  <w:tcW w:w="280" w:type="pct"/>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数量</w:t>
                  </w:r>
                </w:p>
              </w:tc>
              <w:tc>
                <w:tcPr>
                  <w:tcW w:w="2681" w:type="pct"/>
                  <w:gridSpan w:val="3"/>
                  <w:noWrap w:val="0"/>
                  <w:vAlign w:val="center"/>
                </w:tcPr>
                <w:p>
                  <w:pPr>
                    <w:widowControl/>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restart"/>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656" w:type="pct"/>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电气安装与维修实训考核装置台架（2人组标准配置）</w:t>
                  </w:r>
                </w:p>
              </w:tc>
              <w:tc>
                <w:tcPr>
                  <w:tcW w:w="765" w:type="pct"/>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不小于2006mm×1003mm×2410mm</w:t>
                  </w:r>
                </w:p>
              </w:tc>
              <w:tc>
                <w:tcPr>
                  <w:tcW w:w="280" w:type="pct"/>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组</w:t>
                  </w:r>
                </w:p>
              </w:tc>
              <w:tc>
                <w:tcPr>
                  <w:tcW w:w="280" w:type="pct"/>
                  <w:vMerge w:val="restar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10" w:type="pct"/>
                  <w:vMerge w:val="restart"/>
                  <w:noWrap w:val="0"/>
                  <w:vAlign w:val="center"/>
                </w:tcPr>
                <w:p>
                  <w:pPr>
                    <w:widowControl/>
                    <w:jc w:val="center"/>
                    <w:rPr>
                      <w:rFonts w:hint="eastAsia" w:ascii="仿宋" w:hAnsi="仿宋" w:eastAsia="仿宋" w:cs="仿宋"/>
                      <w:color w:val="auto"/>
                      <w:kern w:val="0"/>
                      <w:szCs w:val="21"/>
                      <w:highlight w:val="none"/>
                    </w:rPr>
                  </w:pPr>
                </w:p>
              </w:tc>
              <w:tc>
                <w:tcPr>
                  <w:tcW w:w="105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材料名称</w:t>
                  </w:r>
                </w:p>
              </w:tc>
              <w:tc>
                <w:tcPr>
                  <w:tcW w:w="51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单位/数量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156立柱</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156大网孔板</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156小网孔板</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156三层框架</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156单层框架</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156长网孔连接板</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156短网孔连接板</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156A后横梁</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156A前横梁</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156网孔梁柱</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156侧梁</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自锁脚轮￠75</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短安装螺丝（六角：M6*45mm）</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网孔板安装螺丝（六角：M6*60mm）</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长安装螺丝（六角：M6*130mm）</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￠6平垫</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400只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jc w:val="center"/>
                    <w:rPr>
                      <w:rFonts w:hint="eastAsia" w:ascii="仿宋" w:hAnsi="仿宋" w:eastAsia="仿宋" w:cs="仿宋"/>
                      <w:color w:val="auto"/>
                      <w:kern w:val="0"/>
                      <w:szCs w:val="21"/>
                      <w:highlight w:val="none"/>
                    </w:rPr>
                  </w:pPr>
                </w:p>
              </w:tc>
              <w:tc>
                <w:tcPr>
                  <w:tcW w:w="656" w:type="pct"/>
                  <w:vMerge w:val="continue"/>
                  <w:noWrap w:val="0"/>
                  <w:vAlign w:val="bottom"/>
                </w:tcPr>
                <w:p>
                  <w:pPr>
                    <w:jc w:val="center"/>
                    <w:rPr>
                      <w:rFonts w:hint="eastAsia" w:ascii="仿宋" w:hAnsi="仿宋" w:eastAsia="仿宋" w:cs="仿宋"/>
                      <w:color w:val="auto"/>
                      <w:kern w:val="0"/>
                      <w:szCs w:val="21"/>
                      <w:highlight w:val="none"/>
                    </w:rPr>
                  </w:pPr>
                </w:p>
              </w:tc>
              <w:tc>
                <w:tcPr>
                  <w:tcW w:w="765" w:type="pct"/>
                  <w:vMerge w:val="continue"/>
                  <w:noWrap w:val="0"/>
                  <w:vAlign w:val="bottom"/>
                </w:tcPr>
                <w:p>
                  <w:pPr>
                    <w:jc w:val="left"/>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280" w:type="pct"/>
                  <w:vMerge w:val="continue"/>
                  <w:noWrap w:val="0"/>
                  <w:vAlign w:val="bottom"/>
                </w:tcPr>
                <w:p>
                  <w:pPr>
                    <w:jc w:val="center"/>
                    <w:rPr>
                      <w:rFonts w:hint="eastAsia" w:ascii="仿宋" w:hAnsi="仿宋" w:eastAsia="仿宋" w:cs="仿宋"/>
                      <w:color w:val="auto"/>
                      <w:kern w:val="0"/>
                      <w:szCs w:val="21"/>
                      <w:highlight w:val="none"/>
                    </w:rPr>
                  </w:pPr>
                </w:p>
              </w:tc>
              <w:tc>
                <w:tcPr>
                  <w:tcW w:w="1110" w:type="pct"/>
                  <w:vMerge w:val="continue"/>
                  <w:noWrap w:val="0"/>
                  <w:vAlign w:val="bottom"/>
                </w:tcPr>
                <w:p>
                  <w:pPr>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￠6弹垫</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vMerge w:val="continue"/>
                  <w:noWrap w:val="0"/>
                  <w:vAlign w:val="bottom"/>
                </w:tcPr>
                <w:p>
                  <w:pPr>
                    <w:widowControl/>
                    <w:jc w:val="center"/>
                    <w:rPr>
                      <w:rFonts w:hint="eastAsia" w:ascii="仿宋" w:hAnsi="仿宋" w:eastAsia="仿宋" w:cs="仿宋"/>
                      <w:color w:val="auto"/>
                      <w:kern w:val="0"/>
                      <w:szCs w:val="21"/>
                      <w:highlight w:val="none"/>
                    </w:rPr>
                  </w:pPr>
                </w:p>
              </w:tc>
              <w:tc>
                <w:tcPr>
                  <w:tcW w:w="656" w:type="pct"/>
                  <w:vMerge w:val="continue"/>
                  <w:noWrap w:val="0"/>
                  <w:vAlign w:val="bottom"/>
                </w:tcPr>
                <w:p>
                  <w:pPr>
                    <w:widowControl/>
                    <w:jc w:val="center"/>
                    <w:rPr>
                      <w:rFonts w:hint="eastAsia" w:ascii="仿宋" w:hAnsi="仿宋" w:eastAsia="仿宋" w:cs="仿宋"/>
                      <w:color w:val="auto"/>
                      <w:kern w:val="0"/>
                      <w:szCs w:val="21"/>
                      <w:highlight w:val="none"/>
                    </w:rPr>
                  </w:pPr>
                </w:p>
              </w:tc>
              <w:tc>
                <w:tcPr>
                  <w:tcW w:w="765" w:type="pct"/>
                  <w:vMerge w:val="continue"/>
                  <w:noWrap w:val="0"/>
                  <w:vAlign w:val="bottom"/>
                </w:tcPr>
                <w:p>
                  <w:pPr>
                    <w:widowControl/>
                    <w:jc w:val="left"/>
                    <w:rPr>
                      <w:rFonts w:hint="eastAsia" w:ascii="仿宋" w:hAnsi="仿宋" w:eastAsia="仿宋" w:cs="仿宋"/>
                      <w:color w:val="auto"/>
                      <w:kern w:val="0"/>
                      <w:szCs w:val="21"/>
                      <w:highlight w:val="none"/>
                    </w:rPr>
                  </w:pPr>
                </w:p>
              </w:tc>
              <w:tc>
                <w:tcPr>
                  <w:tcW w:w="280" w:type="pct"/>
                  <w:vMerge w:val="continue"/>
                  <w:noWrap w:val="0"/>
                  <w:vAlign w:val="bottom"/>
                </w:tcPr>
                <w:p>
                  <w:pPr>
                    <w:widowControl/>
                    <w:jc w:val="center"/>
                    <w:rPr>
                      <w:rFonts w:hint="eastAsia" w:ascii="仿宋" w:hAnsi="仿宋" w:eastAsia="仿宋" w:cs="仿宋"/>
                      <w:color w:val="auto"/>
                      <w:kern w:val="0"/>
                      <w:szCs w:val="21"/>
                      <w:highlight w:val="none"/>
                    </w:rPr>
                  </w:pPr>
                </w:p>
              </w:tc>
              <w:tc>
                <w:tcPr>
                  <w:tcW w:w="280" w:type="pct"/>
                  <w:vMerge w:val="continue"/>
                  <w:noWrap w:val="0"/>
                  <w:vAlign w:val="bottom"/>
                </w:tcPr>
                <w:p>
                  <w:pPr>
                    <w:widowControl/>
                    <w:jc w:val="center"/>
                    <w:rPr>
                      <w:rFonts w:hint="eastAsia" w:ascii="仿宋" w:hAnsi="仿宋" w:eastAsia="仿宋" w:cs="仿宋"/>
                      <w:color w:val="auto"/>
                      <w:kern w:val="0"/>
                      <w:szCs w:val="21"/>
                      <w:highlight w:val="none"/>
                    </w:rPr>
                  </w:pPr>
                </w:p>
              </w:tc>
              <w:tc>
                <w:tcPr>
                  <w:tcW w:w="1110" w:type="pct"/>
                  <w:vMerge w:val="continue"/>
                  <w:noWrap w:val="0"/>
                  <w:vAlign w:val="bottom"/>
                </w:tcPr>
                <w:p>
                  <w:pPr>
                    <w:widowControl/>
                    <w:jc w:val="center"/>
                    <w:rPr>
                      <w:rFonts w:hint="eastAsia" w:ascii="仿宋" w:hAnsi="仿宋" w:eastAsia="仿宋" w:cs="仿宋"/>
                      <w:color w:val="auto"/>
                      <w:kern w:val="0"/>
                      <w:szCs w:val="21"/>
                      <w:highlight w:val="none"/>
                    </w:rPr>
                  </w:pPr>
                </w:p>
              </w:tc>
              <w:tc>
                <w:tcPr>
                  <w:tcW w:w="105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M6螺帽</w:t>
                  </w:r>
                </w:p>
              </w:tc>
              <w:tc>
                <w:tcPr>
                  <w:tcW w:w="515" w:type="pct"/>
                  <w:noWrap w:val="0"/>
                  <w:vAlign w:val="bottom"/>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65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元件存放柜(四门玻璃柜</w:t>
                  </w:r>
                </w:p>
              </w:tc>
              <w:tc>
                <w:tcPr>
                  <w:tcW w:w="76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不小于900mm×450mm×2000mm</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个</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110" w:type="pct"/>
                  <w:noWrap w:val="0"/>
                  <w:vAlign w:val="center"/>
                </w:tcPr>
                <w:p>
                  <w:pPr>
                    <w:widowControl/>
                    <w:jc w:val="center"/>
                    <w:rPr>
                      <w:rFonts w:hint="eastAsia" w:ascii="仿宋" w:hAnsi="仿宋" w:eastAsia="仿宋" w:cs="仿宋"/>
                      <w:color w:val="auto"/>
                      <w:kern w:val="0"/>
                      <w:szCs w:val="21"/>
                      <w:highlight w:val="none"/>
                    </w:rPr>
                  </w:pPr>
                </w:p>
              </w:tc>
              <w:tc>
                <w:tcPr>
                  <w:tcW w:w="1055" w:type="pct"/>
                  <w:noWrap w:val="0"/>
                  <w:vAlign w:val="center"/>
                </w:tcPr>
                <w:p>
                  <w:pPr>
                    <w:widowControl/>
                    <w:jc w:val="center"/>
                    <w:rPr>
                      <w:rFonts w:hint="eastAsia" w:ascii="仿宋" w:hAnsi="仿宋" w:eastAsia="仿宋" w:cs="仿宋"/>
                      <w:color w:val="auto"/>
                      <w:kern w:val="0"/>
                      <w:szCs w:val="21"/>
                      <w:highlight w:val="none"/>
                    </w:rPr>
                  </w:pPr>
                </w:p>
              </w:tc>
              <w:tc>
                <w:tcPr>
                  <w:tcW w:w="515" w:type="pct"/>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65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可移动工具台</w:t>
                  </w:r>
                </w:p>
              </w:tc>
              <w:tc>
                <w:tcPr>
                  <w:tcW w:w="76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930mm×740mm×860mm</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辆</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2165" w:type="pct"/>
                  <w:gridSpan w:val="2"/>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带重载自锁脚轮</w:t>
                  </w:r>
                </w:p>
              </w:tc>
              <w:tc>
                <w:tcPr>
                  <w:tcW w:w="515" w:type="pct"/>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65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考核挂板支架</w:t>
                  </w:r>
                </w:p>
              </w:tc>
              <w:tc>
                <w:tcPr>
                  <w:tcW w:w="76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797mm×761mm×21mm</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2165" w:type="pct"/>
                  <w:gridSpan w:val="2"/>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专用挂板</w:t>
                  </w:r>
                </w:p>
              </w:tc>
              <w:tc>
                <w:tcPr>
                  <w:tcW w:w="515" w:type="pct"/>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65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车床考核挂板</w:t>
                  </w:r>
                </w:p>
              </w:tc>
              <w:tc>
                <w:tcPr>
                  <w:tcW w:w="765" w:type="pct"/>
                  <w:noWrap w:val="0"/>
                  <w:vAlign w:val="center"/>
                </w:tcPr>
                <w:p>
                  <w:pPr>
                    <w:widowControl/>
                    <w:jc w:val="center"/>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配套</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块</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2165" w:type="pct"/>
                  <w:gridSpan w:val="2"/>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智能设故、16故障点</w:t>
                  </w:r>
                </w:p>
              </w:tc>
              <w:tc>
                <w:tcPr>
                  <w:tcW w:w="515" w:type="pct"/>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65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镗床考核挂板</w:t>
                  </w:r>
                </w:p>
              </w:tc>
              <w:tc>
                <w:tcPr>
                  <w:tcW w:w="76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块</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2165" w:type="pct"/>
                  <w:gridSpan w:val="2"/>
                  <w:noWrap w:val="0"/>
                  <w:vAlign w:val="top"/>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智能设故、16故障点</w:t>
                  </w:r>
                </w:p>
              </w:tc>
              <w:tc>
                <w:tcPr>
                  <w:tcW w:w="515" w:type="pct"/>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65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铣床考核挂板</w:t>
                  </w:r>
                </w:p>
              </w:tc>
              <w:tc>
                <w:tcPr>
                  <w:tcW w:w="76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块</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2165" w:type="pct"/>
                  <w:gridSpan w:val="2"/>
                  <w:noWrap w:val="0"/>
                  <w:vAlign w:val="top"/>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智能设故、16故障点</w:t>
                  </w:r>
                </w:p>
              </w:tc>
              <w:tc>
                <w:tcPr>
                  <w:tcW w:w="515" w:type="pct"/>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65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磨床考核挂板</w:t>
                  </w:r>
                </w:p>
              </w:tc>
              <w:tc>
                <w:tcPr>
                  <w:tcW w:w="76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块</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2165" w:type="pct"/>
                  <w:gridSpan w:val="2"/>
                  <w:noWrap w:val="0"/>
                  <w:vAlign w:val="top"/>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智能设故、16故障点</w:t>
                  </w:r>
                </w:p>
              </w:tc>
              <w:tc>
                <w:tcPr>
                  <w:tcW w:w="515" w:type="pct"/>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65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电脑推车</w:t>
                  </w:r>
                </w:p>
              </w:tc>
              <w:tc>
                <w:tcPr>
                  <w:tcW w:w="76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辆</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2165" w:type="pct"/>
                  <w:gridSpan w:val="2"/>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580*400*780mm带脚轮、电脑托盘</w:t>
                  </w:r>
                  <w:r>
                    <w:rPr>
                      <w:rFonts w:hint="eastAsia" w:ascii="仿宋" w:hAnsi="仿宋" w:eastAsia="仿宋" w:cs="仿宋"/>
                      <w:color w:val="auto"/>
                      <w:kern w:val="0"/>
                      <w:szCs w:val="21"/>
                      <w:highlight w:val="none"/>
                    </w:rPr>
                    <w:tab/>
                  </w:r>
                  <w:r>
                    <w:rPr>
                      <w:rFonts w:hint="eastAsia" w:ascii="仿宋" w:hAnsi="仿宋" w:eastAsia="仿宋" w:cs="仿宋"/>
                      <w:color w:val="auto"/>
                      <w:kern w:val="0"/>
                      <w:szCs w:val="21"/>
                      <w:highlight w:val="none"/>
                    </w:rPr>
                    <w:t>铝木结构</w:t>
                  </w:r>
                </w:p>
              </w:tc>
              <w:tc>
                <w:tcPr>
                  <w:tcW w:w="515" w:type="pct"/>
                  <w:noWrap w:val="0"/>
                  <w:vAlign w:val="center"/>
                </w:tcPr>
                <w:p>
                  <w:pPr>
                    <w:widowControl/>
                    <w:jc w:val="center"/>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656"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台虎钳</w:t>
                  </w:r>
                </w:p>
              </w:tc>
              <w:tc>
                <w:tcPr>
                  <w:tcW w:w="765"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台</w:t>
                  </w:r>
                </w:p>
              </w:tc>
              <w:tc>
                <w:tcPr>
                  <w:tcW w:w="280" w:type="pct"/>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2165" w:type="pct"/>
                  <w:gridSpan w:val="2"/>
                  <w:noWrap w:val="0"/>
                  <w:vAlign w:val="center"/>
                </w:tcPr>
                <w:p>
                  <w:pPr>
                    <w:widowControl/>
                    <w:jc w:val="center"/>
                    <w:rPr>
                      <w:rFonts w:hint="eastAsia" w:ascii="仿宋" w:hAnsi="仿宋" w:eastAsia="仿宋" w:cs="仿宋"/>
                      <w:color w:val="auto"/>
                      <w:kern w:val="0"/>
                      <w:szCs w:val="21"/>
                      <w:highlight w:val="none"/>
                    </w:rPr>
                  </w:pPr>
                </w:p>
              </w:tc>
              <w:tc>
                <w:tcPr>
                  <w:tcW w:w="515" w:type="pct"/>
                  <w:noWrap w:val="0"/>
                  <w:vAlign w:val="center"/>
                </w:tcPr>
                <w:p>
                  <w:pPr>
                    <w:widowControl/>
                    <w:jc w:val="center"/>
                    <w:rPr>
                      <w:rFonts w:hint="eastAsia" w:ascii="仿宋" w:hAnsi="仿宋" w:eastAsia="仿宋" w:cs="仿宋"/>
                      <w:color w:val="auto"/>
                      <w:kern w:val="0"/>
                      <w:szCs w:val="21"/>
                      <w:highlight w:val="none"/>
                    </w:rPr>
                  </w:pPr>
                </w:p>
              </w:tc>
            </w:tr>
          </w:tbl>
          <w:p>
            <w:pPr>
              <w:pStyle w:val="5"/>
              <w:spacing w:before="0" w:after="0"/>
              <w:jc w:val="center"/>
              <w:rPr>
                <w:rFonts w:hint="eastAsia" w:ascii="仿宋" w:hAnsi="仿宋" w:eastAsia="仿宋" w:cs="仿宋"/>
                <w:color w:val="auto"/>
                <w:highlight w:val="none"/>
              </w:rPr>
            </w:pPr>
            <w:bookmarkStart w:id="0" w:name="_Toc21860"/>
            <w:bookmarkStart w:id="1" w:name="_Toc27446"/>
            <w:r>
              <w:rPr>
                <w:rFonts w:hint="eastAsia" w:ascii="仿宋" w:hAnsi="仿宋" w:eastAsia="仿宋" w:cs="仿宋"/>
                <w:color w:val="auto"/>
                <w:highlight w:val="none"/>
              </w:rPr>
              <w:t>配套扩展模块</w:t>
            </w:r>
            <w:bookmarkEnd w:id="0"/>
            <w:bookmarkEnd w:id="1"/>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能力测试单元</w:t>
            </w:r>
          </w:p>
          <w:p>
            <w:pPr>
              <w:pStyle w:val="9"/>
              <w:ind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设备参数要求</w:t>
            </w:r>
          </w:p>
          <w:p>
            <w:pPr>
              <w:pStyle w:val="9"/>
              <w:numPr>
                <w:ilvl w:val="0"/>
                <w:numId w:val="11"/>
              </w:numPr>
              <w:ind w:left="425" w:leftChars="0" w:hanging="425" w:firstLineChars="0"/>
              <w:rPr>
                <w:rFonts w:hint="eastAsia" w:ascii="仿宋" w:hAnsi="仿宋" w:eastAsia="仿宋" w:cs="仿宋"/>
                <w:color w:val="auto"/>
                <w:highlight w:val="none"/>
              </w:rPr>
            </w:pPr>
            <w:r>
              <w:rPr>
                <w:rFonts w:hint="eastAsia" w:ascii="仿宋" w:hAnsi="仿宋" w:eastAsia="仿宋" w:cs="仿宋"/>
                <w:color w:val="auto"/>
                <w:highlight w:val="none"/>
              </w:rPr>
              <w:t>电源：三相五线AC380V±10%50Hz</w:t>
            </w:r>
          </w:p>
          <w:p>
            <w:pPr>
              <w:pStyle w:val="9"/>
              <w:numPr>
                <w:ilvl w:val="0"/>
                <w:numId w:val="11"/>
              </w:numPr>
              <w:ind w:left="425" w:leftChars="0" w:hanging="425" w:firstLineChars="0"/>
              <w:rPr>
                <w:rFonts w:hint="eastAsia" w:ascii="仿宋" w:hAnsi="仿宋" w:eastAsia="仿宋" w:cs="仿宋"/>
                <w:color w:val="auto"/>
                <w:highlight w:val="none"/>
              </w:rPr>
            </w:pPr>
            <w:r>
              <w:rPr>
                <w:rFonts w:hint="eastAsia" w:ascii="仿宋" w:hAnsi="仿宋" w:eastAsia="仿宋" w:cs="仿宋"/>
                <w:color w:val="auto"/>
                <w:highlight w:val="none"/>
              </w:rPr>
              <w:t>最大功率：≤500Ｗ</w:t>
            </w:r>
          </w:p>
          <w:p>
            <w:pPr>
              <w:pStyle w:val="9"/>
              <w:numPr>
                <w:ilvl w:val="0"/>
                <w:numId w:val="11"/>
              </w:numPr>
              <w:ind w:left="425" w:leftChars="0" w:hanging="425" w:firstLineChars="0"/>
              <w:rPr>
                <w:rFonts w:hint="eastAsia" w:ascii="仿宋" w:hAnsi="仿宋" w:eastAsia="仿宋" w:cs="仿宋"/>
                <w:color w:val="auto"/>
                <w:highlight w:val="none"/>
              </w:rPr>
            </w:pPr>
            <w:r>
              <w:rPr>
                <w:rFonts w:hint="eastAsia" w:ascii="仿宋" w:hAnsi="仿宋" w:eastAsia="仿宋" w:cs="仿宋"/>
                <w:color w:val="auto"/>
                <w:highlight w:val="none"/>
              </w:rPr>
              <w:t>安全保护措施：具有接地保护、漏电保护功能，安全性符合相关的国标标准</w:t>
            </w:r>
          </w:p>
          <w:p>
            <w:pPr>
              <w:pStyle w:val="9"/>
              <w:numPr>
                <w:ilvl w:val="0"/>
                <w:numId w:val="11"/>
              </w:numPr>
              <w:ind w:left="425" w:leftChars="0" w:hanging="425" w:firstLineChars="0"/>
              <w:rPr>
                <w:rFonts w:hint="eastAsia" w:ascii="仿宋" w:hAnsi="仿宋" w:eastAsia="仿宋" w:cs="仿宋"/>
                <w:color w:val="auto"/>
                <w:highlight w:val="none"/>
              </w:rPr>
            </w:pPr>
            <w:r>
              <w:rPr>
                <w:rFonts w:hint="eastAsia" w:ascii="仿宋" w:hAnsi="仿宋" w:eastAsia="仿宋" w:cs="仿宋"/>
                <w:color w:val="auto"/>
                <w:highlight w:val="none"/>
              </w:rPr>
              <w:t>漏电保护动作电流：≤30mA、≤0.1S</w:t>
            </w:r>
          </w:p>
          <w:p>
            <w:pPr>
              <w:pStyle w:val="9"/>
              <w:numPr>
                <w:ilvl w:val="0"/>
                <w:numId w:val="11"/>
              </w:numPr>
              <w:ind w:left="425" w:leftChars="0" w:hanging="425" w:firstLineChars="0"/>
              <w:rPr>
                <w:rFonts w:hint="eastAsia" w:ascii="仿宋" w:hAnsi="仿宋" w:eastAsia="仿宋" w:cs="仿宋"/>
                <w:color w:val="auto"/>
                <w:highlight w:val="none"/>
              </w:rPr>
            </w:pPr>
            <w:r>
              <w:rPr>
                <w:rFonts w:hint="eastAsia" w:ascii="仿宋" w:hAnsi="仿宋" w:eastAsia="仿宋" w:cs="仿宋"/>
                <w:color w:val="auto"/>
                <w:highlight w:val="none"/>
              </w:rPr>
              <w:t>环保要求：材料选用符合国家相关环保标准</w:t>
            </w:r>
          </w:p>
          <w:p>
            <w:pPr>
              <w:pStyle w:val="9"/>
              <w:ind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设备特点要求</w:t>
            </w:r>
          </w:p>
          <w:p>
            <w:pPr>
              <w:pStyle w:val="9"/>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设备要求采用真实电气线路，可设置多种真实故障现象，训练和考核学生分析问题和解决问题的能力，智能电能表单元将原机械式电表升级为市面上主流的电子式电能表，符合新产品的定位，更贴近实际生活。</w:t>
            </w:r>
          </w:p>
          <w:p>
            <w:pPr>
              <w:pStyle w:val="9"/>
              <w:ind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、设备可完成的实训内容：</w:t>
            </w:r>
          </w:p>
          <w:p>
            <w:pPr>
              <w:pStyle w:val="9"/>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三相电子电能表的安装、配电线路的接线实训、电气照明电路故障板检测实训、电气动力电路故障板检测实训、电气电路故障板考核实训等。</w:t>
            </w:r>
          </w:p>
          <w:p>
            <w:pPr>
              <w:pStyle w:val="9"/>
              <w:ind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配置要求</w:t>
            </w:r>
          </w:p>
          <w:tbl>
            <w:tblPr>
              <w:tblStyle w:val="6"/>
              <w:tblW w:w="4613"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15" w:type="dxa"/>
                <w:left w:w="15" w:type="dxa"/>
                <w:bottom w:w="15" w:type="dxa"/>
                <w:right w:w="15" w:type="dxa"/>
              </w:tblCellMar>
            </w:tblPr>
            <w:tblGrid>
              <w:gridCol w:w="3225"/>
              <w:gridCol w:w="3118"/>
              <w:gridCol w:w="643"/>
              <w:gridCol w:w="106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名称</w:t>
                  </w:r>
                </w:p>
              </w:tc>
              <w:tc>
                <w:tcPr>
                  <w:tcW w:w="1936" w:type="pct"/>
                  <w:noWrap w:val="0"/>
                  <w:vAlign w:val="center"/>
                </w:tcPr>
                <w:p>
                  <w:pPr>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型号</w:t>
                  </w:r>
                </w:p>
              </w:tc>
              <w:tc>
                <w:tcPr>
                  <w:tcW w:w="399" w:type="pct"/>
                  <w:noWrap w:val="0"/>
                  <w:vAlign w:val="center"/>
                </w:tcPr>
                <w:p>
                  <w:pP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单位</w:t>
                  </w:r>
                </w:p>
              </w:tc>
              <w:tc>
                <w:tcPr>
                  <w:tcW w:w="660" w:type="pct"/>
                  <w:noWrap w:val="0"/>
                  <w:vAlign w:val="center"/>
                </w:tcPr>
                <w:p>
                  <w:pP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基本用量</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故障检测单元挂板V3.0</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块</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按钮标牌框</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Φ22</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套</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接线端子</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导轨（仿进口铝导轨）</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条</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线槽5025</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5025</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米</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线槽弯头（配盖子）</w:t>
                  </w:r>
                </w:p>
              </w:tc>
              <w:tc>
                <w:tcPr>
                  <w:tcW w:w="1936"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套</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5025线槽封边盖</w:t>
                  </w:r>
                </w:p>
              </w:tc>
              <w:tc>
                <w:tcPr>
                  <w:tcW w:w="1936"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按钮盒</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按钮盒</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导轨式开关电源</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断路器（空气开关3P）</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小型断路器（空气开关2P）</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断路器（空气开关1P）</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断路器（空气开关1P）</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剩余电流动作断路器（漏电开关1P）</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7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指示灯AD58B</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指示灯AD58B</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指示灯AD58B</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明装线盒（明盒）</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螺口灯座</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二位暗装式跷板双控开关</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一位白板</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块</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两极双用、两极带接地插座</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BF-10</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一位暗装式跷板双控开关</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86GC01-2</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传感器</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HW7-D03PK</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热继电器</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NR2-25</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热继电器</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NR2-25</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热继电器</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NR2-25</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时间继电器</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ST3PA-D</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继电器</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MY4NJ</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继电器座</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PYF14A-E</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交流接触器</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NC1-1210Z</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辅助触头组</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F4-22</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行程开关</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YBLX-ME/8104</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按钮开关LA68B</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按钮开关LA68B</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28芯软线</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0.5mm黑</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卷</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插针</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TE1008/双线插针</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400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梅花管（齿形管）</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Φ5</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盘</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0.15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不锈钢大扁头螺丝M4</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M4×8</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不锈钢半圆螺丝M4</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M4×12</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不锈钢半圆螺丝M4</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M4×25</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接线端子端板</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UK-2.5B</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接线端子固定件</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E/JUK（E-UK）</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断路器</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DZ47-60</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故障检测单元有机玻璃面板</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块</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三插电源线</w:t>
                  </w:r>
                </w:p>
              </w:tc>
              <w:tc>
                <w:tcPr>
                  <w:tcW w:w="1936"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条</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继电器座</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打印标记条</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三相电子式有功电能表（导轨式）</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接线端子</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导轨（仿进口铝导轨）</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FL-3514A</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条</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不锈钢半圆螺丝M3</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M3×12</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不锈钢半圆螺丝M4</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M4×10</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智能电能表单元底板</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val="en-US" w:eastAsia="zh-CN"/>
                    </w:rPr>
                    <w:t>配套</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块</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硬线1.5mm</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1.5mm黄</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卷</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硬线1.5mm</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1.5mm绿</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卷</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硬线1.5mm</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1.5mm红</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卷</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硬线1.5mm</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1.5mm兰</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卷</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硬线1.5mm</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1.5mm双色</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卷</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241" w:hRule="atLeast"/>
                <w:jc w:val="center"/>
              </w:trPr>
              <w:tc>
                <w:tcPr>
                  <w:tcW w:w="2002"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接线端子固定件</w:t>
                  </w:r>
                </w:p>
              </w:tc>
              <w:tc>
                <w:tcPr>
                  <w:tcW w:w="1936"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E/JUK（E-UK）</w:t>
                  </w:r>
                </w:p>
              </w:tc>
              <w:tc>
                <w:tcPr>
                  <w:tcW w:w="399" w:type="pct"/>
                  <w:noWrap w:val="0"/>
                  <w:vAlign w:val="center"/>
                </w:tcPr>
                <w:p>
                  <w:pPr>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只</w:t>
                  </w:r>
                </w:p>
              </w:tc>
              <w:tc>
                <w:tcPr>
                  <w:tcW w:w="660"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竞赛考核工具包</w:t>
            </w:r>
          </w:p>
          <w:p>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装置概述</w:t>
            </w:r>
          </w:p>
          <w:p>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电气安装与维修实训考核装置是是根据工厂电气安装和室内电气安装等维修电工和电气安装工实训鉴定要求，对照世界技能大赛电气装置赛项而开发的一种通用实训平台，并且从2011年以来一直作为全国职业院校技能大赛中职电气安装与维修赛项的竞赛设备，为了更好的让学员使用设备，竞赛、考核接轨，整理出电气安装与维修实训考核装置的竞赛考核工具包。</w:t>
            </w:r>
          </w:p>
          <w:p>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2.配置清单</w:t>
            </w:r>
          </w:p>
          <w:tbl>
            <w:tblPr>
              <w:tblStyle w:val="6"/>
              <w:tblW w:w="4613" w:type="pct"/>
              <w:jc w:val="center"/>
              <w:tblLayout w:type="fixed"/>
              <w:tblCellMar>
                <w:top w:w="0" w:type="dxa"/>
                <w:left w:w="108" w:type="dxa"/>
                <w:bottom w:w="0" w:type="dxa"/>
                <w:right w:w="108" w:type="dxa"/>
              </w:tblCellMar>
            </w:tblPr>
            <w:tblGrid>
              <w:gridCol w:w="2014"/>
              <w:gridCol w:w="3750"/>
              <w:gridCol w:w="982"/>
              <w:gridCol w:w="1313"/>
            </w:tblGrid>
            <w:tr>
              <w:tblPrEx>
                <w:tblCellMar>
                  <w:top w:w="0" w:type="dxa"/>
                  <w:left w:w="108" w:type="dxa"/>
                  <w:bottom w:w="0" w:type="dxa"/>
                  <w:right w:w="108" w:type="dxa"/>
                </w:tblCellMar>
              </w:tblPrEx>
              <w:trPr>
                <w:trHeight w:val="587" w:hRule="atLeast"/>
                <w:jc w:val="center"/>
              </w:trPr>
              <w:tc>
                <w:tcPr>
                  <w:tcW w:w="1249"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bCs/>
                      <w:color w:val="auto"/>
                      <w:highlight w:val="none"/>
                    </w:rPr>
                  </w:pPr>
                  <w:r>
                    <w:rPr>
                      <w:rFonts w:hint="eastAsia" w:ascii="仿宋" w:hAnsi="仿宋" w:eastAsia="仿宋" w:cs="仿宋"/>
                      <w:b/>
                      <w:bCs/>
                      <w:color w:val="auto"/>
                      <w:highlight w:val="none"/>
                    </w:rPr>
                    <w:t>名称</w:t>
                  </w:r>
                </w:p>
              </w:tc>
              <w:tc>
                <w:tcPr>
                  <w:tcW w:w="2326"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b/>
                      <w:bCs/>
                      <w:color w:val="auto"/>
                      <w:highlight w:val="none"/>
                    </w:rPr>
                  </w:pPr>
                  <w:r>
                    <w:rPr>
                      <w:rFonts w:hint="eastAsia" w:ascii="仿宋" w:hAnsi="仿宋" w:eastAsia="仿宋" w:cs="仿宋"/>
                      <w:b/>
                      <w:bCs/>
                      <w:color w:val="auto"/>
                      <w:highlight w:val="none"/>
                    </w:rPr>
                    <w:t>规格/型号</w:t>
                  </w:r>
                </w:p>
              </w:tc>
              <w:tc>
                <w:tcPr>
                  <w:tcW w:w="609"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b/>
                      <w:bCs/>
                      <w:color w:val="auto"/>
                      <w:highlight w:val="none"/>
                    </w:rPr>
                  </w:pPr>
                  <w:r>
                    <w:rPr>
                      <w:rFonts w:hint="eastAsia" w:ascii="仿宋" w:hAnsi="仿宋" w:eastAsia="仿宋" w:cs="仿宋"/>
                      <w:b/>
                      <w:bCs/>
                      <w:color w:val="auto"/>
                      <w:highlight w:val="none"/>
                    </w:rPr>
                    <w:t>单位</w:t>
                  </w:r>
                </w:p>
              </w:tc>
              <w:tc>
                <w:tcPr>
                  <w:tcW w:w="814"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b/>
                      <w:bCs/>
                      <w:color w:val="auto"/>
                      <w:highlight w:val="none"/>
                    </w:rPr>
                  </w:pPr>
                  <w:r>
                    <w:rPr>
                      <w:rFonts w:hint="eastAsia" w:ascii="仿宋" w:hAnsi="仿宋" w:eastAsia="仿宋" w:cs="仿宋"/>
                      <w:b/>
                      <w:bCs/>
                      <w:color w:val="auto"/>
                      <w:highlight w:val="none"/>
                    </w:rPr>
                    <w:t>数量</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工具车</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770x470x896</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台</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工具包</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六袋式</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工具包</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4袋式</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腰带</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锯弓</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300mm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锯条</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24齿</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条</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卷尺</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硬线剥线钳</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软线剥线钳</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6.5寸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针型压线钳</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7.5寸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针型压线钳</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U型压线钳</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7.5寸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美工刀</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锉刀</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8寸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钢直尺</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300mm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钢直尺</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500mm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钢丝钳</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水口钳</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尖嘴钳</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十字螺丝刀</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6&amp;6*38</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十字螺丝刀</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一字螺丝刀</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2.0*75mm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内六角</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九件套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套</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测电笔</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数显式</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支</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T型套筒板</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14mm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308"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棘轮扳手</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14mm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万用表</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MY60</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台</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三角尺</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200mm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万能角度剪</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FS-311B</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修枝剪</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8寸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套筒头</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8mm*80mm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角度尺</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150mm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透明零件盒</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零件收纳盒</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周转箱</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阶梯钻</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4-20mm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螺丝刀头</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100*PH2-5mm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螺丝刀头</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Φ5×60mm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2"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螺丝刀头</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PH2-100mm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金刚砂切割片</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直径20mm</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水性笔</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支</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铅笔</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2B</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支</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橡皮</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4B</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块</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计算器</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砂皮架</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砂纸</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P150</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张</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w:t>
                  </w:r>
                </w:p>
              </w:tc>
            </w:tr>
            <w:tr>
              <w:tblPrEx>
                <w:tblCellMar>
                  <w:top w:w="0" w:type="dxa"/>
                  <w:left w:w="108" w:type="dxa"/>
                  <w:bottom w:w="0" w:type="dxa"/>
                  <w:right w:w="108" w:type="dxa"/>
                </w:tblCellMar>
              </w:tblPrEx>
              <w:trPr>
                <w:trHeight w:val="285"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弯管器</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Φ20、Φ16</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条</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r>
            <w:tr>
              <w:tblPrEx>
                <w:tblCellMar>
                  <w:top w:w="0" w:type="dxa"/>
                  <w:left w:w="108" w:type="dxa"/>
                  <w:bottom w:w="0" w:type="dxa"/>
                  <w:right w:w="108" w:type="dxa"/>
                </w:tblCellMar>
              </w:tblPrEx>
              <w:trPr>
                <w:trHeight w:val="291" w:hRule="atLeast"/>
                <w:jc w:val="center"/>
              </w:trPr>
              <w:tc>
                <w:tcPr>
                  <w:tcW w:w="1249"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G型夹</w:t>
                  </w:r>
                </w:p>
              </w:tc>
              <w:tc>
                <w:tcPr>
                  <w:tcW w:w="232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4寸</w:t>
                  </w:r>
                </w:p>
              </w:tc>
              <w:tc>
                <w:tcPr>
                  <w:tcW w:w="60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814"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bl>
          <w:p>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增配工具：</w:t>
            </w:r>
          </w:p>
          <w:tbl>
            <w:tblPr>
              <w:tblStyle w:val="6"/>
              <w:tblW w:w="4998" w:type="pct"/>
              <w:jc w:val="center"/>
              <w:tblLayout w:type="fixed"/>
              <w:tblCellMar>
                <w:top w:w="0" w:type="dxa"/>
                <w:left w:w="108" w:type="dxa"/>
                <w:bottom w:w="0" w:type="dxa"/>
                <w:right w:w="108" w:type="dxa"/>
              </w:tblCellMar>
            </w:tblPr>
            <w:tblGrid>
              <w:gridCol w:w="2858"/>
              <w:gridCol w:w="3765"/>
              <w:gridCol w:w="902"/>
              <w:gridCol w:w="1207"/>
            </w:tblGrid>
            <w:tr>
              <w:tblPrEx>
                <w:tblCellMar>
                  <w:top w:w="0" w:type="dxa"/>
                  <w:left w:w="108" w:type="dxa"/>
                  <w:bottom w:w="0" w:type="dxa"/>
                  <w:right w:w="108" w:type="dxa"/>
                </w:tblCellMar>
              </w:tblPrEx>
              <w:trPr>
                <w:trHeight w:val="660" w:hRule="atLeast"/>
                <w:jc w:val="center"/>
              </w:trPr>
              <w:tc>
                <w:tcPr>
                  <w:tcW w:w="1636"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2156"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规格/型号</w:t>
                  </w:r>
                </w:p>
              </w:tc>
              <w:tc>
                <w:tcPr>
                  <w:tcW w:w="517"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单位</w:t>
                  </w:r>
                </w:p>
              </w:tc>
              <w:tc>
                <w:tcPr>
                  <w:tcW w:w="689" w:type="pct"/>
                  <w:tcBorders>
                    <w:top w:val="single" w:color="auto" w:sz="4" w:space="0"/>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数量</w:t>
                  </w:r>
                </w:p>
              </w:tc>
            </w:tr>
            <w:tr>
              <w:tblPrEx>
                <w:tblCellMar>
                  <w:top w:w="0" w:type="dxa"/>
                  <w:left w:w="108" w:type="dxa"/>
                  <w:bottom w:w="0" w:type="dxa"/>
                  <w:right w:w="108" w:type="dxa"/>
                </w:tblCellMar>
              </w:tblPrEx>
              <w:trPr>
                <w:trHeight w:val="315" w:hRule="atLeast"/>
                <w:jc w:val="center"/>
              </w:trPr>
              <w:tc>
                <w:tcPr>
                  <w:tcW w:w="1636"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电动螺丝刀</w:t>
                  </w:r>
                </w:p>
              </w:tc>
              <w:tc>
                <w:tcPr>
                  <w:tcW w:w="215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517"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套</w:t>
                  </w:r>
                </w:p>
              </w:tc>
              <w:tc>
                <w:tcPr>
                  <w:tcW w:w="68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r>
            <w:tr>
              <w:tblPrEx>
                <w:tblCellMar>
                  <w:top w:w="0" w:type="dxa"/>
                  <w:left w:w="108" w:type="dxa"/>
                  <w:bottom w:w="0" w:type="dxa"/>
                  <w:right w:w="108" w:type="dxa"/>
                </w:tblCellMar>
              </w:tblPrEx>
              <w:trPr>
                <w:trHeight w:val="315" w:hRule="atLeast"/>
                <w:jc w:val="center"/>
              </w:trPr>
              <w:tc>
                <w:tcPr>
                  <w:tcW w:w="1636" w:type="pct"/>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绝缘电阻测试仪</w:t>
                  </w:r>
                </w:p>
              </w:tc>
              <w:tc>
                <w:tcPr>
                  <w:tcW w:w="2156"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517"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台</w:t>
                  </w:r>
                </w:p>
              </w:tc>
              <w:tc>
                <w:tcPr>
                  <w:tcW w:w="689" w:type="pct"/>
                  <w:tcBorders>
                    <w:top w:val="nil"/>
                    <w:left w:val="nil"/>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电机运动单元</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电机运动单元是结合生产实际和职业岗位的技能要求，按照职业学校的教学和实训要求研制和开发的产品，可以作为电气安装与维修实训考核装置的选配模块配套使用。</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机运动单元适合高等职业学校、中等职业学校的电气设备安装与维修、机电技术应用、电气运行与控制、电气技术应用、等专业和非机电类专业的必修课程模块《电机及其控制》、《电机与拖动》或选修课程模块的教学与实训。</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机运动单元也适合技工院校机电类专业《电气设备维修》课程的实习，还适合职业培训学校的安装、维修电工中级班，安装、维修电工高级班。安装、维修电工技师班，安装、维修电工高级技师班的培训和实操。</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三、功能特点</w:t>
            </w:r>
          </w:p>
          <w:p>
            <w:pPr>
              <w:snapToGrid w:val="0"/>
              <w:spacing w:line="56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电机运动单元</w:t>
            </w:r>
            <w:r>
              <w:rPr>
                <w:rFonts w:hint="eastAsia" w:ascii="仿宋" w:hAnsi="仿宋" w:eastAsia="仿宋" w:cs="仿宋"/>
                <w:color w:val="auto"/>
                <w:kern w:val="0"/>
                <w:sz w:val="21"/>
                <w:szCs w:val="21"/>
                <w:highlight w:val="none"/>
              </w:rPr>
              <w:t>设计运动小车执行机构，满足伺服和步进电机控制的精度需求，符合新国标“电工”的技能鉴定要求。</w:t>
            </w:r>
          </w:p>
          <w:p>
            <w:pPr>
              <w:snapToGrid w:val="0"/>
              <w:spacing w:line="56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同时优化电气控制箱，重新设计的器件分布，更新的器件，优化端子结构，更加合适教学实验的需求。</w:t>
            </w:r>
          </w:p>
          <w:p>
            <w:pPr>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四、技术参数</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电源：三相五线AC380V±10%50Hz</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最大功率：≤800Ｗ</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安全保护措施：具有接地保护、漏电保护功能，安全性符合相关的国标标准</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漏电保护动作电流：≤30mA、≤0.1S</w:t>
            </w:r>
          </w:p>
          <w:p>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环保要求：材料选用符合国家相关环保标准</w:t>
            </w:r>
          </w:p>
          <w:p>
            <w:pPr>
              <w:snapToGrid w:val="0"/>
              <w:spacing w:line="560" w:lineRule="exact"/>
              <w:jc w:val="left"/>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五、实训项目</w:t>
            </w:r>
          </w:p>
          <w:p>
            <w:pPr>
              <w:numPr>
                <w:ilvl w:val="0"/>
                <w:numId w:val="12"/>
              </w:num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步进电机的控制；</w:t>
            </w:r>
          </w:p>
          <w:p>
            <w:pPr>
              <w:numPr>
                <w:ilvl w:val="0"/>
                <w:numId w:val="12"/>
              </w:numPr>
              <w:spacing w:line="360" w:lineRule="auto"/>
              <w:ind w:left="540" w:leftChars="257" w:firstLine="36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步进驱动器的参数设置；</w:t>
            </w:r>
          </w:p>
          <w:p>
            <w:pPr>
              <w:numPr>
                <w:ilvl w:val="0"/>
                <w:numId w:val="12"/>
              </w:numPr>
              <w:spacing w:line="360" w:lineRule="auto"/>
              <w:ind w:left="540" w:leftChars="257" w:firstLine="36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步进电机的PLC开环控制；</w:t>
            </w:r>
          </w:p>
          <w:p>
            <w:pPr>
              <w:numPr>
                <w:ilvl w:val="0"/>
                <w:numId w:val="12"/>
              </w:numPr>
              <w:spacing w:line="360" w:lineRule="auto"/>
              <w:ind w:left="540" w:leftChars="257" w:firstLine="36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基于步进电机控制</w:t>
            </w:r>
          </w:p>
          <w:p>
            <w:pPr>
              <w:numPr>
                <w:ilvl w:val="0"/>
                <w:numId w:val="12"/>
              </w:numPr>
              <w:spacing w:line="360" w:lineRule="auto"/>
              <w:ind w:left="540" w:leftChars="257" w:firstLine="36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交流伺服电机的控制；</w:t>
            </w:r>
          </w:p>
          <w:p>
            <w:pPr>
              <w:numPr>
                <w:ilvl w:val="0"/>
                <w:numId w:val="12"/>
              </w:numPr>
              <w:spacing w:line="360" w:lineRule="auto"/>
              <w:ind w:left="540" w:leftChars="257" w:firstLine="36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交流伺服驱动器的参数设置；</w:t>
            </w:r>
          </w:p>
          <w:p>
            <w:pPr>
              <w:numPr>
                <w:ilvl w:val="0"/>
                <w:numId w:val="12"/>
              </w:numPr>
              <w:spacing w:line="360" w:lineRule="auto"/>
              <w:ind w:left="540" w:leftChars="257" w:firstLine="36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交流伺服电机的PLC半闭环控制；</w:t>
            </w:r>
          </w:p>
          <w:p>
            <w:pPr>
              <w:numPr>
                <w:ilvl w:val="0"/>
                <w:numId w:val="12"/>
              </w:numPr>
              <w:spacing w:line="360" w:lineRule="auto"/>
              <w:ind w:left="540" w:leftChars="257" w:firstLine="36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基于伺服电机控制</w:t>
            </w:r>
          </w:p>
          <w:p>
            <w:pPr>
              <w:numPr>
                <w:ilvl w:val="0"/>
                <w:numId w:val="12"/>
              </w:numPr>
              <w:spacing w:line="360" w:lineRule="auto"/>
              <w:ind w:left="540" w:leftChars="257" w:firstLine="360"/>
              <w:rPr>
                <w:rFonts w:hint="eastAsia" w:ascii="仿宋" w:hAnsi="仿宋" w:eastAsia="仿宋" w:cs="仿宋"/>
                <w:color w:val="auto"/>
                <w:sz w:val="21"/>
                <w:szCs w:val="21"/>
                <w:highlight w:val="none"/>
              </w:rPr>
            </w:pPr>
            <w:bookmarkStart w:id="2" w:name="_Hlk96602385"/>
            <w:r>
              <w:rPr>
                <w:rFonts w:hint="eastAsia" w:ascii="仿宋" w:hAnsi="仿宋" w:eastAsia="仿宋" w:cs="仿宋"/>
                <w:color w:val="auto"/>
                <w:sz w:val="21"/>
                <w:szCs w:val="21"/>
                <w:highlight w:val="none"/>
              </w:rPr>
              <w:t>两相混合式步进电机的控制</w:t>
            </w:r>
          </w:p>
          <w:bookmarkEnd w:id="2"/>
          <w:p>
            <w:pPr>
              <w:numPr>
                <w:ilvl w:val="0"/>
                <w:numId w:val="12"/>
              </w:numPr>
              <w:spacing w:line="360" w:lineRule="auto"/>
              <w:ind w:left="540" w:leftChars="257" w:firstLine="36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交流伺服电机的位置控制实训</w:t>
            </w:r>
          </w:p>
          <w:p>
            <w:pPr>
              <w:widowControl/>
              <w:jc w:val="left"/>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六、配置清单</w:t>
            </w:r>
          </w:p>
          <w:p>
            <w:pP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1、电机运动模块</w:t>
            </w:r>
          </w:p>
          <w:tbl>
            <w:tblPr>
              <w:tblStyle w:val="6"/>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031"/>
              <w:gridCol w:w="914"/>
              <w:gridCol w:w="1699"/>
              <w:gridCol w:w="653"/>
              <w:gridCol w:w="653"/>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90" w:type="dxa"/>
                  <w:vAlign w:val="center"/>
                </w:tcPr>
                <w:p>
                  <w:pPr>
                    <w:adjustRightInd w:val="0"/>
                    <w:snapToGrid w:val="0"/>
                    <w:ind w:left="-105" w:leftChars="-50" w:right="-105" w:rightChars="-50"/>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序号</w:t>
                  </w:r>
                </w:p>
              </w:tc>
              <w:tc>
                <w:tcPr>
                  <w:tcW w:w="1031" w:type="dxa"/>
                  <w:vAlign w:val="center"/>
                </w:tcPr>
                <w:p>
                  <w:pPr>
                    <w:adjustRightInd w:val="0"/>
                    <w:snapToGrid w:val="0"/>
                    <w:ind w:left="-105" w:leftChars="-50" w:right="-105" w:rightChars="-50"/>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2613" w:type="dxa"/>
                  <w:gridSpan w:val="2"/>
                  <w:vAlign w:val="center"/>
                </w:tcPr>
                <w:p>
                  <w:pPr>
                    <w:adjustRightInd w:val="0"/>
                    <w:snapToGrid w:val="0"/>
                    <w:ind w:left="-105" w:leftChars="-50" w:right="-105" w:rightChars="-50"/>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规格/型号</w:t>
                  </w:r>
                </w:p>
              </w:tc>
              <w:tc>
                <w:tcPr>
                  <w:tcW w:w="653" w:type="dxa"/>
                  <w:vAlign w:val="center"/>
                </w:tcPr>
                <w:p>
                  <w:pPr>
                    <w:adjustRightInd w:val="0"/>
                    <w:snapToGrid w:val="0"/>
                    <w:ind w:left="-105" w:leftChars="-50" w:right="-105" w:rightChars="-50"/>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653" w:type="dxa"/>
                  <w:vAlign w:val="center"/>
                </w:tcPr>
                <w:p>
                  <w:pPr>
                    <w:adjustRightInd w:val="0"/>
                    <w:snapToGrid w:val="0"/>
                    <w:ind w:left="-105" w:leftChars="-50" w:right="-105" w:rightChars="-50"/>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数量</w:t>
                  </w:r>
                </w:p>
              </w:tc>
              <w:tc>
                <w:tcPr>
                  <w:tcW w:w="2057" w:type="dxa"/>
                  <w:vAlign w:val="center"/>
                </w:tcPr>
                <w:p>
                  <w:pPr>
                    <w:adjustRightInd w:val="0"/>
                    <w:snapToGrid w:val="0"/>
                    <w:ind w:left="-105" w:leftChars="-50" w:right="-105" w:rightChars="-50"/>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90" w:type="dxa"/>
                  <w:vMerge w:val="restart"/>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w:t>
                  </w:r>
                </w:p>
              </w:tc>
              <w:tc>
                <w:tcPr>
                  <w:tcW w:w="1031"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步进电机</w:t>
                  </w:r>
                </w:p>
              </w:tc>
              <w:tc>
                <w:tcPr>
                  <w:tcW w:w="914" w:type="dxa"/>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驱动器</w:t>
                  </w:r>
                </w:p>
              </w:tc>
              <w:tc>
                <w:tcPr>
                  <w:tcW w:w="1699" w:type="dxa"/>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53"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653"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057" w:type="dxa"/>
                  <w:vMerge w:val="restart"/>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单元规格496mm×300mm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90" w:type="dxa"/>
                  <w:vMerge w:val="continue"/>
                  <w:vAlign w:val="center"/>
                </w:tcPr>
                <w:p>
                  <w:pPr>
                    <w:jc w:val="center"/>
                    <w:rPr>
                      <w:rFonts w:hint="eastAsia" w:ascii="仿宋" w:hAnsi="仿宋" w:eastAsia="仿宋" w:cs="仿宋"/>
                      <w:bCs/>
                      <w:color w:val="auto"/>
                      <w:sz w:val="21"/>
                      <w:szCs w:val="21"/>
                      <w:highlight w:val="none"/>
                    </w:rPr>
                  </w:pPr>
                </w:p>
              </w:tc>
              <w:tc>
                <w:tcPr>
                  <w:tcW w:w="1031" w:type="dxa"/>
                  <w:vMerge w:val="continue"/>
                  <w:vAlign w:val="center"/>
                </w:tcPr>
                <w:p>
                  <w:pPr>
                    <w:jc w:val="center"/>
                    <w:rPr>
                      <w:rFonts w:hint="eastAsia" w:ascii="仿宋" w:hAnsi="仿宋" w:eastAsia="仿宋" w:cs="仿宋"/>
                      <w:color w:val="auto"/>
                      <w:sz w:val="21"/>
                      <w:szCs w:val="21"/>
                      <w:highlight w:val="none"/>
                    </w:rPr>
                  </w:pPr>
                </w:p>
              </w:tc>
              <w:tc>
                <w:tcPr>
                  <w:tcW w:w="914" w:type="dxa"/>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电机</w:t>
                  </w:r>
                </w:p>
              </w:tc>
              <w:tc>
                <w:tcPr>
                  <w:tcW w:w="1699" w:type="dxa"/>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53" w:type="dxa"/>
                  <w:vMerge w:val="continue"/>
                  <w:vAlign w:val="center"/>
                </w:tcPr>
                <w:p>
                  <w:pPr>
                    <w:jc w:val="center"/>
                    <w:rPr>
                      <w:rFonts w:hint="eastAsia" w:ascii="仿宋" w:hAnsi="仿宋" w:eastAsia="仿宋" w:cs="仿宋"/>
                      <w:color w:val="auto"/>
                      <w:sz w:val="21"/>
                      <w:szCs w:val="21"/>
                      <w:highlight w:val="none"/>
                    </w:rPr>
                  </w:pPr>
                </w:p>
              </w:tc>
              <w:tc>
                <w:tcPr>
                  <w:tcW w:w="653" w:type="dxa"/>
                  <w:vMerge w:val="continue"/>
                  <w:vAlign w:val="center"/>
                </w:tcPr>
                <w:p>
                  <w:pPr>
                    <w:jc w:val="center"/>
                    <w:rPr>
                      <w:rFonts w:hint="eastAsia" w:ascii="仿宋" w:hAnsi="仿宋" w:eastAsia="仿宋" w:cs="仿宋"/>
                      <w:color w:val="auto"/>
                      <w:sz w:val="21"/>
                      <w:szCs w:val="21"/>
                      <w:highlight w:val="none"/>
                    </w:rPr>
                  </w:pPr>
                </w:p>
              </w:tc>
              <w:tc>
                <w:tcPr>
                  <w:tcW w:w="2057" w:type="dxa"/>
                  <w:vMerge w:val="continue"/>
                  <w:vAlign w:val="center"/>
                </w:tcPr>
                <w:p>
                  <w:pPr>
                    <w:jc w:val="center"/>
                    <w:rPr>
                      <w:rFonts w:hint="eastAsia" w:ascii="仿宋" w:hAnsi="仿宋" w:eastAsia="仿宋" w:cs="仿宋"/>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90" w:type="dxa"/>
                  <w:vMerge w:val="restart"/>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w:t>
                  </w:r>
                </w:p>
              </w:tc>
              <w:tc>
                <w:tcPr>
                  <w:tcW w:w="1031"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交流伺服电机</w:t>
                  </w:r>
                </w:p>
              </w:tc>
              <w:tc>
                <w:tcPr>
                  <w:tcW w:w="914" w:type="dxa"/>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驱动器</w:t>
                  </w:r>
                </w:p>
              </w:tc>
              <w:tc>
                <w:tcPr>
                  <w:tcW w:w="1699" w:type="dxa"/>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53"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653"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057" w:type="dxa"/>
                  <w:vMerge w:val="continue"/>
                  <w:vAlign w:val="center"/>
                </w:tcPr>
                <w:p>
                  <w:pPr>
                    <w:jc w:val="center"/>
                    <w:rPr>
                      <w:rFonts w:hint="eastAsia" w:ascii="仿宋" w:hAnsi="仿宋" w:eastAsia="仿宋" w:cs="仿宋"/>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1990" w:type="dxa"/>
                  <w:vMerge w:val="continue"/>
                  <w:vAlign w:val="center"/>
                </w:tcPr>
                <w:p>
                  <w:pPr>
                    <w:jc w:val="center"/>
                    <w:rPr>
                      <w:rFonts w:hint="eastAsia" w:ascii="仿宋" w:hAnsi="仿宋" w:eastAsia="仿宋" w:cs="仿宋"/>
                      <w:bCs/>
                      <w:color w:val="auto"/>
                      <w:sz w:val="21"/>
                      <w:szCs w:val="21"/>
                      <w:highlight w:val="none"/>
                    </w:rPr>
                  </w:pPr>
                </w:p>
              </w:tc>
              <w:tc>
                <w:tcPr>
                  <w:tcW w:w="1031" w:type="dxa"/>
                  <w:vMerge w:val="continue"/>
                  <w:vAlign w:val="center"/>
                </w:tcPr>
                <w:p>
                  <w:pPr>
                    <w:jc w:val="center"/>
                    <w:rPr>
                      <w:rFonts w:hint="eastAsia" w:ascii="仿宋" w:hAnsi="仿宋" w:eastAsia="仿宋" w:cs="仿宋"/>
                      <w:color w:val="auto"/>
                      <w:sz w:val="21"/>
                      <w:szCs w:val="21"/>
                      <w:highlight w:val="none"/>
                    </w:rPr>
                  </w:pPr>
                </w:p>
              </w:tc>
              <w:tc>
                <w:tcPr>
                  <w:tcW w:w="914" w:type="dxa"/>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电机</w:t>
                  </w:r>
                </w:p>
              </w:tc>
              <w:tc>
                <w:tcPr>
                  <w:tcW w:w="1699" w:type="dxa"/>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53" w:type="dxa"/>
                  <w:vMerge w:val="continue"/>
                  <w:vAlign w:val="center"/>
                </w:tcPr>
                <w:p>
                  <w:pPr>
                    <w:jc w:val="center"/>
                    <w:rPr>
                      <w:rFonts w:hint="eastAsia" w:ascii="仿宋" w:hAnsi="仿宋" w:eastAsia="仿宋" w:cs="仿宋"/>
                      <w:color w:val="auto"/>
                      <w:sz w:val="21"/>
                      <w:szCs w:val="21"/>
                      <w:highlight w:val="none"/>
                    </w:rPr>
                  </w:pPr>
                </w:p>
              </w:tc>
              <w:tc>
                <w:tcPr>
                  <w:tcW w:w="653" w:type="dxa"/>
                  <w:vMerge w:val="continue"/>
                  <w:vAlign w:val="center"/>
                </w:tcPr>
                <w:p>
                  <w:pPr>
                    <w:jc w:val="center"/>
                    <w:rPr>
                      <w:rFonts w:hint="eastAsia" w:ascii="仿宋" w:hAnsi="仿宋" w:eastAsia="仿宋" w:cs="仿宋"/>
                      <w:color w:val="auto"/>
                      <w:sz w:val="21"/>
                      <w:szCs w:val="21"/>
                      <w:highlight w:val="none"/>
                    </w:rPr>
                  </w:pPr>
                </w:p>
              </w:tc>
              <w:tc>
                <w:tcPr>
                  <w:tcW w:w="2057" w:type="dxa"/>
                  <w:vMerge w:val="continue"/>
                  <w:vAlign w:val="center"/>
                </w:tcPr>
                <w:p>
                  <w:pPr>
                    <w:jc w:val="center"/>
                    <w:rPr>
                      <w:rFonts w:hint="eastAsia" w:ascii="仿宋" w:hAnsi="仿宋" w:eastAsia="仿宋" w:cs="仿宋"/>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90" w:type="dxa"/>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3</w:t>
                  </w:r>
                </w:p>
              </w:tc>
              <w:tc>
                <w:tcPr>
                  <w:tcW w:w="1031"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微动开关</w:t>
                  </w:r>
                </w:p>
              </w:tc>
              <w:tc>
                <w:tcPr>
                  <w:tcW w:w="2613" w:type="dxa"/>
                  <w:gridSpan w:val="2"/>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53"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53"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2057" w:type="dxa"/>
                  <w:vMerge w:val="continue"/>
                  <w:vAlign w:val="center"/>
                </w:tcPr>
                <w:p>
                  <w:pPr>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990" w:type="dxa"/>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4</w:t>
                  </w:r>
                </w:p>
              </w:tc>
              <w:tc>
                <w:tcPr>
                  <w:tcW w:w="1031"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光电传感器</w:t>
                  </w:r>
                </w:p>
              </w:tc>
              <w:tc>
                <w:tcPr>
                  <w:tcW w:w="2613" w:type="dxa"/>
                  <w:gridSpan w:val="2"/>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53"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53"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2057" w:type="dxa"/>
                  <w:vMerge w:val="continue"/>
                  <w:vAlign w:val="center"/>
                </w:tcPr>
                <w:p>
                  <w:pPr>
                    <w:jc w:val="center"/>
                    <w:rPr>
                      <w:rFonts w:hint="eastAsia" w:ascii="仿宋" w:hAnsi="仿宋" w:eastAsia="仿宋" w:cs="仿宋"/>
                      <w:color w:val="auto"/>
                      <w:sz w:val="21"/>
                      <w:szCs w:val="21"/>
                      <w:highlight w:val="none"/>
                    </w:rPr>
                  </w:pPr>
                </w:p>
              </w:tc>
            </w:tr>
          </w:tbl>
          <w:p>
            <w:pPr>
              <w:rPr>
                <w:rFonts w:hint="eastAsia" w:ascii="仿宋" w:hAnsi="仿宋" w:eastAsia="仿宋" w:cs="仿宋"/>
                <w:b/>
                <w:bCs/>
                <w:color w:val="auto"/>
                <w:sz w:val="21"/>
                <w:szCs w:val="21"/>
                <w:highlight w:val="none"/>
              </w:rPr>
            </w:pPr>
          </w:p>
          <w:p>
            <w:pP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2、电气控制模块</w:t>
            </w:r>
          </w:p>
          <w:tbl>
            <w:tblPr>
              <w:tblStyle w:val="6"/>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1622"/>
              <w:gridCol w:w="1684"/>
              <w:gridCol w:w="637"/>
              <w:gridCol w:w="636"/>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007"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序号</w:t>
                  </w:r>
                </w:p>
              </w:tc>
              <w:tc>
                <w:tcPr>
                  <w:tcW w:w="1622"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名称</w:t>
                  </w:r>
                </w:p>
              </w:tc>
              <w:tc>
                <w:tcPr>
                  <w:tcW w:w="1684"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规格/型号</w:t>
                  </w:r>
                </w:p>
              </w:tc>
              <w:tc>
                <w:tcPr>
                  <w:tcW w:w="637"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单位</w:t>
                  </w:r>
                </w:p>
              </w:tc>
              <w:tc>
                <w:tcPr>
                  <w:tcW w:w="636"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数量</w:t>
                  </w:r>
                </w:p>
              </w:tc>
              <w:tc>
                <w:tcPr>
                  <w:tcW w:w="2253"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622" w:type="dxa"/>
                  <w:vAlign w:val="center"/>
                </w:tcPr>
                <w:p>
                  <w:pPr>
                    <w:widowControl/>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空气开关</w:t>
                  </w:r>
                </w:p>
              </w:tc>
              <w:tc>
                <w:tcPr>
                  <w:tcW w:w="1684" w:type="dxa"/>
                  <w:vAlign w:val="center"/>
                </w:tcPr>
                <w:p>
                  <w:pPr>
                    <w:widowControl/>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widowControl/>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widowControl/>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253" w:type="dxa"/>
                  <w:vAlign w:val="center"/>
                </w:tcPr>
                <w:p>
                  <w:pPr>
                    <w:widowControl/>
                    <w:spacing w:line="360" w:lineRule="auto"/>
                    <w:jc w:val="left"/>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接触器</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2253" w:type="dxa"/>
                  <w:vAlign w:val="center"/>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辅助触头</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2253" w:type="dxa"/>
                  <w:vAlign w:val="center"/>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622" w:type="dxa"/>
                  <w:shd w:val="clear" w:color="auto" w:fill="auto"/>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时间继电器</w:t>
                  </w:r>
                </w:p>
              </w:tc>
              <w:tc>
                <w:tcPr>
                  <w:tcW w:w="1684" w:type="dxa"/>
                  <w:shd w:val="clear" w:color="auto" w:fill="auto"/>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shd w:val="clear" w:color="auto" w:fill="auto"/>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shd w:val="clear" w:color="auto" w:fill="auto"/>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253" w:type="dxa"/>
                  <w:vAlign w:val="center"/>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热继电器</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2253" w:type="dxa"/>
                  <w:vAlign w:val="center"/>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接线端子排</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片</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50</w:t>
                  </w:r>
                </w:p>
              </w:tc>
              <w:tc>
                <w:tcPr>
                  <w:tcW w:w="2253"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含1终端堵头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开关电源</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253"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触摸屏用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触摸屏</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253" w:type="dxa"/>
                  <w:vAlign w:val="center"/>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控制箱箱体</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253"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含接地排、接零排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2007" w:type="dxa"/>
                  <w:vMerge w:val="restart"/>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按钮</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2253" w:type="dxa"/>
                  <w:vMerge w:val="restart"/>
                  <w:vAlign w:val="center"/>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2007" w:type="dxa"/>
                  <w:vMerge w:val="continue"/>
                  <w:vAlign w:val="center"/>
                </w:tcPr>
                <w:p>
                  <w:pPr>
                    <w:rPr>
                      <w:rFonts w:hint="eastAsia" w:ascii="仿宋" w:hAnsi="仿宋" w:eastAsia="仿宋" w:cs="仿宋"/>
                      <w:color w:val="auto"/>
                      <w:sz w:val="21"/>
                      <w:szCs w:val="21"/>
                      <w:highlight w:val="none"/>
                    </w:rPr>
                  </w:pP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急停开关</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253" w:type="dxa"/>
                  <w:vMerge w:val="continue"/>
                  <w:vAlign w:val="center"/>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指示灯</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2253" w:type="dxa"/>
                  <w:vAlign w:val="center"/>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p>
              </w:tc>
              <w:tc>
                <w:tcPr>
                  <w:tcW w:w="1622"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选择开关</w:t>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2253" w:type="dxa"/>
                  <w:vAlign w:val="center"/>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0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p>
              </w:tc>
              <w:tc>
                <w:tcPr>
                  <w:tcW w:w="1622" w:type="dxa"/>
                  <w:vAlign w:val="center"/>
                </w:tcPr>
                <w:p>
                  <w:pPr>
                    <w:tabs>
                      <w:tab w:val="right" w:pos="3298"/>
                    </w:tabs>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数据线</w:t>
                  </w:r>
                  <w:r>
                    <w:rPr>
                      <w:rFonts w:hint="eastAsia" w:ascii="仿宋" w:hAnsi="仿宋" w:eastAsia="仿宋" w:cs="仿宋"/>
                      <w:color w:val="auto"/>
                      <w:sz w:val="21"/>
                      <w:szCs w:val="21"/>
                      <w:highlight w:val="none"/>
                      <w:lang w:eastAsia="zh-CN"/>
                    </w:rPr>
                    <w:tab/>
                  </w:r>
                </w:p>
              </w:tc>
              <w:tc>
                <w:tcPr>
                  <w:tcW w:w="1684"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637"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条</w:t>
                  </w:r>
                </w:p>
              </w:tc>
              <w:tc>
                <w:tcPr>
                  <w:tcW w:w="63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253"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触摸屏下载</w:t>
                  </w: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竞赛考核耗材包</w:t>
            </w:r>
          </w:p>
          <w:p>
            <w:pPr>
              <w:rPr>
                <w:rFonts w:hint="eastAsia" w:ascii="仿宋" w:hAnsi="仿宋" w:eastAsia="仿宋" w:cs="仿宋"/>
                <w:b/>
                <w:bCs/>
                <w:color w:val="auto"/>
                <w:highlight w:val="none"/>
              </w:rPr>
            </w:pPr>
            <w:r>
              <w:rPr>
                <w:rFonts w:hint="eastAsia" w:ascii="仿宋" w:hAnsi="仿宋" w:eastAsia="仿宋" w:cs="仿宋"/>
                <w:b/>
                <w:bCs/>
                <w:color w:val="auto"/>
                <w:highlight w:val="none"/>
                <w:lang w:eastAsia="zh-CN"/>
              </w:rPr>
              <w:t>一</w:t>
            </w:r>
            <w:r>
              <w:rPr>
                <w:rFonts w:hint="eastAsia" w:ascii="仿宋" w:hAnsi="仿宋" w:eastAsia="仿宋" w:cs="仿宋"/>
                <w:b/>
                <w:bCs/>
                <w:color w:val="auto"/>
                <w:highlight w:val="none"/>
              </w:rPr>
              <w:t>、设备说明</w:t>
            </w:r>
          </w:p>
          <w:p>
            <w:pPr>
              <w:ind w:firstLine="420" w:firstLineChars="200"/>
              <w:rPr>
                <w:rFonts w:hint="eastAsia" w:ascii="仿宋" w:hAnsi="仿宋" w:eastAsia="仿宋" w:cs="仿宋"/>
                <w:color w:val="auto"/>
                <w:highlight w:val="none"/>
              </w:rPr>
            </w:pPr>
            <w:r>
              <w:rPr>
                <w:rFonts w:hint="eastAsia" w:ascii="仿宋" w:hAnsi="仿宋" w:eastAsia="仿宋" w:cs="仿宋"/>
                <w:b w:val="0"/>
                <w:bCs w:val="0"/>
                <w:color w:val="auto"/>
                <w:highlight w:val="none"/>
                <w:lang w:val="zh-CN"/>
              </w:rPr>
              <w:t>竞赛考核耗材包</w:t>
            </w:r>
            <w:r>
              <w:rPr>
                <w:rFonts w:hint="eastAsia" w:ascii="仿宋" w:hAnsi="仿宋" w:eastAsia="仿宋" w:cs="仿宋"/>
                <w:color w:val="auto"/>
                <w:highlight w:val="none"/>
              </w:rPr>
              <w:t>是结合生产实际和职业岗位的技能要求，按照职业学校的教学和实训要求研制和开发的产品，可以作为电气安装与维修实训考核装置的选配模块配套使用。</w:t>
            </w:r>
          </w:p>
          <w:p>
            <w:pPr>
              <w:rPr>
                <w:rFonts w:hint="eastAsia" w:ascii="仿宋" w:hAnsi="仿宋" w:eastAsia="仿宋" w:cs="仿宋"/>
                <w:color w:val="auto"/>
                <w:highlight w:val="none"/>
              </w:rPr>
            </w:pPr>
            <w:r>
              <w:rPr>
                <w:rFonts w:hint="eastAsia" w:ascii="仿宋" w:hAnsi="仿宋" w:eastAsia="仿宋" w:cs="仿宋"/>
                <w:color w:val="auto"/>
                <w:highlight w:val="none"/>
              </w:rPr>
              <w:t>竞赛考核耗材包以电气安装与维修职业岗位的典型工作任务为出点，整合职业能力评价的要求，配置满足了设备平台在模拟真实的工程环境，模拟屋顶、墙面、转角、梁柱等场景，实训人员可在模拟房间内进行线管、线槽、桥架布线，用到的耗材器件。耗材包符合现代电气技术的发展趋势，更贴近教学，生产需要。</w:t>
            </w:r>
          </w:p>
          <w:p>
            <w:pPr>
              <w:rPr>
                <w:rFonts w:hint="eastAsia" w:ascii="仿宋" w:hAnsi="仿宋" w:eastAsia="仿宋" w:cs="仿宋"/>
                <w:b/>
                <w:bCs/>
                <w:color w:val="auto"/>
                <w:highlight w:val="none"/>
              </w:rPr>
            </w:pPr>
            <w:r>
              <w:rPr>
                <w:rFonts w:hint="eastAsia" w:ascii="仿宋" w:hAnsi="仿宋" w:eastAsia="仿宋" w:cs="仿宋"/>
                <w:b/>
                <w:bCs/>
                <w:color w:val="auto"/>
                <w:highlight w:val="none"/>
                <w:lang w:eastAsia="zh-CN"/>
              </w:rPr>
              <w:t>二</w:t>
            </w:r>
            <w:r>
              <w:rPr>
                <w:rFonts w:hint="eastAsia" w:ascii="仿宋" w:hAnsi="仿宋" w:eastAsia="仿宋" w:cs="仿宋"/>
                <w:b/>
                <w:bCs/>
                <w:color w:val="auto"/>
                <w:highlight w:val="none"/>
              </w:rPr>
              <w:t>、实训项目</w:t>
            </w:r>
          </w:p>
          <w:p>
            <w:pPr>
              <w:rPr>
                <w:rFonts w:hint="eastAsia" w:ascii="仿宋" w:hAnsi="仿宋" w:eastAsia="仿宋" w:cs="仿宋"/>
                <w:color w:val="auto"/>
                <w:highlight w:val="none"/>
                <w:lang w:eastAsia="zh-CN"/>
              </w:rPr>
            </w:pPr>
            <w:r>
              <w:rPr>
                <w:rFonts w:hint="eastAsia" w:ascii="仿宋" w:hAnsi="仿宋" w:eastAsia="仿宋" w:cs="仿宋"/>
                <w:color w:val="auto"/>
                <w:highlight w:val="none"/>
              </w:rPr>
              <w:t>1、支持照明控制线路的安装且支持多回路、多器件安装、布线的耗材需求</w:t>
            </w:r>
            <w:r>
              <w:rPr>
                <w:rFonts w:hint="eastAsia" w:ascii="仿宋" w:hAnsi="仿宋" w:eastAsia="仿宋" w:cs="仿宋"/>
                <w:color w:val="auto"/>
                <w:highlight w:val="none"/>
                <w:lang w:eastAsia="zh-CN"/>
              </w:rPr>
              <w:t>。</w:t>
            </w:r>
          </w:p>
          <w:p>
            <w:pPr>
              <w:rPr>
                <w:rFonts w:hint="eastAsia" w:ascii="仿宋" w:hAnsi="仿宋" w:eastAsia="仿宋" w:cs="仿宋"/>
                <w:bCs/>
                <w:color w:val="auto"/>
                <w:highlight w:val="none"/>
                <w:lang w:eastAsia="zh-CN"/>
              </w:rPr>
            </w:pPr>
            <w:r>
              <w:rPr>
                <w:rFonts w:hint="eastAsia" w:ascii="仿宋" w:hAnsi="仿宋" w:eastAsia="仿宋" w:cs="仿宋"/>
                <w:color w:val="auto"/>
                <w:highlight w:val="none"/>
              </w:rPr>
              <w:t>2、</w:t>
            </w:r>
            <w:r>
              <w:rPr>
                <w:rFonts w:hint="eastAsia" w:ascii="仿宋" w:hAnsi="仿宋" w:eastAsia="仿宋" w:cs="仿宋"/>
                <w:bCs/>
                <w:color w:val="auto"/>
                <w:highlight w:val="none"/>
              </w:rPr>
              <w:t>支持动力控制线路的设计包括常规20多种控制线路接线耗材需求</w:t>
            </w:r>
            <w:r>
              <w:rPr>
                <w:rFonts w:hint="eastAsia" w:ascii="仿宋" w:hAnsi="仿宋" w:eastAsia="仿宋" w:cs="仿宋"/>
                <w:bCs/>
                <w:color w:val="auto"/>
                <w:highlight w:val="none"/>
                <w:lang w:eastAsia="zh-CN"/>
              </w:rPr>
              <w:t>。</w:t>
            </w:r>
          </w:p>
          <w:p>
            <w:pPr>
              <w:rPr>
                <w:rFonts w:hint="eastAsia" w:ascii="仿宋" w:hAnsi="仿宋" w:eastAsia="仿宋" w:cs="仿宋"/>
                <w:color w:val="auto"/>
                <w:highlight w:val="none"/>
                <w:lang w:eastAsia="zh-CN"/>
              </w:rPr>
            </w:pPr>
            <w:r>
              <w:rPr>
                <w:rFonts w:hint="eastAsia" w:ascii="仿宋" w:hAnsi="仿宋" w:eastAsia="仿宋" w:cs="仿宋"/>
                <w:bCs/>
                <w:color w:val="auto"/>
                <w:highlight w:val="none"/>
              </w:rPr>
              <w:t>3、支持</w:t>
            </w:r>
            <w:r>
              <w:rPr>
                <w:rFonts w:hint="eastAsia" w:ascii="仿宋" w:hAnsi="仿宋" w:eastAsia="仿宋" w:cs="仿宋"/>
                <w:color w:val="auto"/>
                <w:highlight w:val="none"/>
              </w:rPr>
              <w:t>金属桥架的施工涉及多场景多类型的施工耗材需求</w:t>
            </w:r>
            <w:r>
              <w:rPr>
                <w:rFonts w:hint="eastAsia" w:ascii="仿宋" w:hAnsi="仿宋" w:eastAsia="仿宋" w:cs="仿宋"/>
                <w:color w:val="auto"/>
                <w:highlight w:val="none"/>
                <w:lang w:eastAsia="zh-CN"/>
              </w:rPr>
              <w:t>。</w:t>
            </w:r>
          </w:p>
          <w:p>
            <w:pPr>
              <w:rPr>
                <w:rFonts w:hint="eastAsia" w:ascii="仿宋" w:hAnsi="仿宋" w:eastAsia="仿宋" w:cs="仿宋"/>
                <w:color w:val="auto"/>
                <w:highlight w:val="none"/>
              </w:rPr>
            </w:pPr>
            <w:r>
              <w:rPr>
                <w:rFonts w:hint="eastAsia" w:ascii="仿宋" w:hAnsi="仿宋" w:eastAsia="仿宋" w:cs="仿宋"/>
                <w:color w:val="auto"/>
                <w:highlight w:val="none"/>
              </w:rPr>
              <w:t>4、支持线槽、线管的施工涉及多场景多类型的施工耗材需求</w:t>
            </w:r>
          </w:p>
          <w:p>
            <w:pPr>
              <w:rPr>
                <w:rFonts w:hint="eastAsia" w:ascii="仿宋" w:hAnsi="仿宋" w:eastAsia="仿宋" w:cs="仿宋"/>
                <w:b/>
                <w:bCs/>
                <w:color w:val="auto"/>
                <w:highlight w:val="none"/>
              </w:rPr>
            </w:pPr>
            <w:r>
              <w:rPr>
                <w:rFonts w:hint="eastAsia" w:ascii="仿宋" w:hAnsi="仿宋" w:eastAsia="仿宋" w:cs="仿宋"/>
                <w:b/>
                <w:bCs/>
                <w:color w:val="auto"/>
                <w:highlight w:val="none"/>
                <w:lang w:eastAsia="zh-CN"/>
              </w:rPr>
              <w:t>三</w:t>
            </w:r>
            <w:r>
              <w:rPr>
                <w:rFonts w:hint="eastAsia" w:ascii="仿宋" w:hAnsi="仿宋" w:eastAsia="仿宋" w:cs="仿宋"/>
                <w:b/>
                <w:bCs/>
                <w:color w:val="auto"/>
                <w:highlight w:val="none"/>
              </w:rPr>
              <w:t>、配置清单</w:t>
            </w:r>
          </w:p>
          <w:tbl>
            <w:tblPr>
              <w:tblStyle w:val="10"/>
              <w:tblW w:w="4998" w:type="pct"/>
              <w:jc w:val="cente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CellMar>
                <w:top w:w="0" w:type="dxa"/>
                <w:left w:w="108" w:type="dxa"/>
                <w:bottom w:w="0" w:type="dxa"/>
                <w:right w:w="108" w:type="dxa"/>
              </w:tblCellMar>
            </w:tblPr>
            <w:tblGrid>
              <w:gridCol w:w="3160"/>
              <w:gridCol w:w="2855"/>
              <w:gridCol w:w="1203"/>
              <w:gridCol w:w="1504"/>
            </w:tblGrid>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679" w:hRule="atLeast"/>
                <w:jc w:val="center"/>
              </w:trPr>
              <w:tc>
                <w:tcPr>
                  <w:tcW w:w="1811" w:type="pct"/>
                  <w:tcBorders>
                    <w:bottom w:val="single" w:color="666666" w:themeColor="text1" w:themeTint="99" w:sz="12" w:space="0"/>
                    <w:insideH w:val="single" w:sz="12" w:space="0"/>
                  </w:tcBorders>
                </w:tcPr>
                <w:p>
                  <w:pPr>
                    <w:widowControl/>
                    <w:spacing w:line="360" w:lineRule="auto"/>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名称</w:t>
                  </w:r>
                </w:p>
              </w:tc>
              <w:tc>
                <w:tcPr>
                  <w:tcW w:w="1637" w:type="pct"/>
                  <w:tcBorders>
                    <w:bottom w:val="single" w:color="666666" w:themeColor="text1" w:themeTint="99" w:sz="12" w:space="0"/>
                    <w:insideH w:val="single" w:sz="12" w:space="0"/>
                  </w:tcBorders>
                </w:tcPr>
                <w:p>
                  <w:pPr>
                    <w:widowControl/>
                    <w:spacing w:line="360" w:lineRule="auto"/>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型号</w:t>
                  </w:r>
                </w:p>
              </w:tc>
              <w:tc>
                <w:tcPr>
                  <w:tcW w:w="688" w:type="pct"/>
                  <w:tcBorders>
                    <w:bottom w:val="single" w:color="666666" w:themeColor="text1" w:themeTint="99" w:sz="12" w:space="0"/>
                    <w:insideH w:val="single" w:sz="12" w:space="0"/>
                  </w:tcBorders>
                </w:tcPr>
                <w:p>
                  <w:pPr>
                    <w:widowControl/>
                    <w:spacing w:line="360" w:lineRule="auto"/>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单位</w:t>
                  </w:r>
                </w:p>
              </w:tc>
              <w:tc>
                <w:tcPr>
                  <w:tcW w:w="862" w:type="pct"/>
                  <w:tcBorders>
                    <w:bottom w:val="single" w:color="666666" w:themeColor="text1" w:themeTint="99" w:sz="12" w:space="0"/>
                    <w:insideH w:val="single" w:sz="12" w:space="0"/>
                  </w:tcBorders>
                </w:tcPr>
                <w:p>
                  <w:pPr>
                    <w:widowControl/>
                    <w:spacing w:line="360" w:lineRule="auto"/>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数量</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明装线盒（明盒）</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（86型）</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8.00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明盒</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86型 加深</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杯梳</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φ16　</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电工杯梳</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φ20　</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16U型管卡</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Cs w:val="21"/>
                      <w:highlight w:val="none"/>
                      <w:lang w:val="en-US" w:eastAsia="zh-CN"/>
                    </w:rPr>
                    <w:t>配套配套</w:t>
                  </w:r>
                  <w:r>
                    <w:rPr>
                      <w:rFonts w:hint="eastAsia" w:ascii="仿宋" w:hAnsi="仿宋" w:eastAsia="仿宋" w:cs="仿宋"/>
                      <w:color w:val="auto"/>
                      <w:kern w:val="0"/>
                      <w:sz w:val="21"/>
                      <w:szCs w:val="21"/>
                      <w:highlight w:val="none"/>
                    </w:rPr>
                    <w:t>　</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30.00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20U型管卡</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φ20（6分）</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30.00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PVC线槽终端头</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20×10B</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PVC线槽终端头</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39×19B</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PVC线槽终端头</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60×40A</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三极带接地插头</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K-88</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冷压插子</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SV1.25-4</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冷压插子</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SV2-5L</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插针</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E-1008</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插针</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TE1008/双线插针</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O型绝缘端子</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RVΦ2—5</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50.00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冷压端子</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RV 2-5</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缠绕管</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Φ10  白</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扎带</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3×100</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异形管</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软管接头（塑料）</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Φ20　</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6.00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号码管</w:t>
                  </w:r>
                  <w:r>
                    <w:rPr>
                      <w:rFonts w:hint="eastAsia" w:ascii="仿宋" w:hAnsi="仿宋" w:eastAsia="仿宋" w:cs="仿宋"/>
                      <w:b w:val="0"/>
                      <w:bCs/>
                      <w:color w:val="auto"/>
                      <w:kern w:val="0"/>
                      <w:sz w:val="21"/>
                      <w:szCs w:val="21"/>
                      <w:highlight w:val="none"/>
                    </w:rPr>
                    <w:tab/>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Φ3.5</w:t>
                  </w:r>
                  <w:r>
                    <w:rPr>
                      <w:rFonts w:hint="eastAsia" w:ascii="仿宋" w:hAnsi="仿宋" w:eastAsia="仿宋" w:cs="仿宋"/>
                      <w:color w:val="auto"/>
                      <w:kern w:val="0"/>
                      <w:sz w:val="21"/>
                      <w:szCs w:val="21"/>
                      <w:highlight w:val="none"/>
                    </w:rPr>
                    <w:tab/>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米</w:t>
                  </w:r>
                </w:p>
              </w:tc>
              <w:tc>
                <w:tcPr>
                  <w:tcW w:w="862"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电气绝缘胶带（绝缘胶布）</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3M 1600#</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护线圈</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ф30</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8.00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护线圈</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ф25</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8.00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护线圈</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ф8</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软线1.5mm</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1.5mm 红</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不锈钢沉头自攻螺丝M6</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M6×16</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不锈钢沉头自攻螺丝M6</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M6×25</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接线端子(铜接线板)</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2×15 弯</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片</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3.00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螺丝带垫M5</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M5×10</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150.00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不锈钢法兰螺母M5</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M5</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150.00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半圆铜螺丝M5</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M5×16</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60.00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铜螺帽</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M5×2</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60.00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铜平垫</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Φ5×10×1</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160.00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桥扣</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中号</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不锈钢半圆自攻螺丝M3</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M3×16</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不锈钢半圆螺丝M4</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M4×20</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不锈钢平垫</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M4</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8.00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弹垫</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Φ4</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不锈钢法兰螺母M4</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M4</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不锈钢螺母M8</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M8</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不锈钢大扁头螺丝M6</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M6×10</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只</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42芯软线</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0.75mm 黑</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42芯软线</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0.75mm 兰</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硬线1.5mm</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1.5mm</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硬线1.5mm</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1.5mm</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硬线1.5mm</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1.5mm</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硬线2.5mm</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2.5mm</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硬线2.5mm</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2.5mm</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硬线2.5mm</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2.5mm</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硬线2.5mm</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2.5mm</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硬线2.5mm</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2.5mm</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卷</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PVC圆管φ16</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GY205-16</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米</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9.00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PVC圆管φ20</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GY305-20</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米</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6.00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PVC电线槽20×10B</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20×10B</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条</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PVC电线槽39×19B</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39×19B</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条</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PVC电线槽60×40A</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60×40A</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条</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2.00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线槽3025</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3025</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米</w:t>
                  </w:r>
                </w:p>
              </w:tc>
              <w:tc>
                <w:tcPr>
                  <w:tcW w:w="862"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波纹管</w:t>
                  </w:r>
                </w:p>
              </w:tc>
              <w:tc>
                <w:tcPr>
                  <w:tcW w:w="1637"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PE-AD21.2</w:t>
                  </w:r>
                </w:p>
              </w:tc>
              <w:tc>
                <w:tcPr>
                  <w:tcW w:w="688" w:type="pct"/>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米</w:t>
                  </w:r>
                </w:p>
              </w:tc>
              <w:tc>
                <w:tcPr>
                  <w:tcW w:w="862" w:type="pct"/>
                </w:tcPr>
                <w:p>
                  <w:pPr>
                    <w:widowControl/>
                    <w:spacing w:line="360" w:lineRule="auto"/>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4.00</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402" w:hRule="atLeast"/>
                <w:jc w:val="center"/>
              </w:trPr>
              <w:tc>
                <w:tcPr>
                  <w:tcW w:w="1811" w:type="pct"/>
                  <w:shd w:val="clear" w:color="auto" w:fill="CCCCCC" w:themeFill="text1" w:themeFillTint="33"/>
                </w:tcPr>
                <w:p>
                  <w:pPr>
                    <w:widowControl/>
                    <w:spacing w:line="360" w:lineRule="auto"/>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五芯护套线</w:t>
                  </w:r>
                </w:p>
              </w:tc>
              <w:tc>
                <w:tcPr>
                  <w:tcW w:w="1637"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5×0.75</w:t>
                  </w:r>
                </w:p>
              </w:tc>
              <w:tc>
                <w:tcPr>
                  <w:tcW w:w="688" w:type="pct"/>
                  <w:shd w:val="clear" w:color="auto" w:fill="CCCCCC" w:themeFill="text1" w:themeFillTint="33"/>
                </w:tcPr>
                <w:p>
                  <w:pPr>
                    <w:widowControl/>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米</w:t>
                  </w:r>
                </w:p>
              </w:tc>
              <w:tc>
                <w:tcPr>
                  <w:tcW w:w="862" w:type="pct"/>
                  <w:shd w:val="clear" w:color="auto" w:fill="CCCCCC" w:themeFill="text1" w:themeFillTint="33"/>
                </w:tcPr>
                <w:p>
                  <w:pPr>
                    <w:pStyle w:val="9"/>
                    <w:widowControl/>
                    <w:spacing w:line="360" w:lineRule="auto"/>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w:t>
                  </w: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弱电箱套件</w:t>
            </w:r>
          </w:p>
          <w:p>
            <w:pP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装置概述</w:t>
            </w:r>
          </w:p>
          <w:p>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弱电箱套件是结合生产实际和职业岗位的技能要求，按照职业学校的教学和实训要求研制和开发的产品，可以作为电气安装与维修实训考核装置的选配模块配套使用。</w:t>
            </w:r>
          </w:p>
          <w:p>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弱电箱套件也适合技工院校机电类专业《电气设备维修》课程的实习，还适合职业培训学校的安装、维修电工技师班，安装、维修电工高级技师班的培训和实操。</w:t>
            </w:r>
          </w:p>
          <w:p>
            <w:pPr>
              <w:rPr>
                <w:rFonts w:hint="eastAsia" w:ascii="仿宋" w:hAnsi="仿宋" w:eastAsia="仿宋" w:cs="仿宋"/>
                <w:color w:val="auto"/>
                <w:highlight w:val="none"/>
              </w:rPr>
            </w:pPr>
            <w:r>
              <w:rPr>
                <w:rFonts w:hint="eastAsia" w:ascii="仿宋" w:hAnsi="仿宋" w:eastAsia="仿宋" w:cs="仿宋"/>
                <w:color w:val="auto"/>
                <w:highlight w:val="none"/>
              </w:rPr>
              <w:t>弱电箱套件以电气安装与维修职业岗位的典型工作任务为出点，整合职业能力评价的要求，重新升级，展示现代电气技术的发展趋势，更贴近教学，生产需要。</w:t>
            </w:r>
          </w:p>
          <w:p>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2.功能特点</w:t>
            </w:r>
          </w:p>
          <w:p>
            <w:pPr>
              <w:rPr>
                <w:rFonts w:hint="eastAsia" w:ascii="仿宋" w:hAnsi="仿宋" w:eastAsia="仿宋" w:cs="仿宋"/>
                <w:color w:val="auto"/>
                <w:highlight w:val="none"/>
              </w:rPr>
            </w:pPr>
            <w:r>
              <w:rPr>
                <w:rFonts w:hint="eastAsia" w:ascii="仿宋" w:hAnsi="仿宋" w:eastAsia="仿宋" w:cs="仿宋"/>
                <w:color w:val="auto"/>
                <w:highlight w:val="none"/>
              </w:rPr>
              <w:t>弱电箱套件采用真实器件、真实电气线路，采用智能数据采集与显示及通讯单元，室内通信、闭路电视、互联网电路等信号线路的规范安装及维修。训练和考核学生分析和解决实际生活中弱电线路的能力。</w:t>
            </w:r>
          </w:p>
          <w:p>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技术参数</w:t>
            </w:r>
          </w:p>
          <w:p>
            <w:pPr>
              <w:rPr>
                <w:rFonts w:hint="eastAsia" w:ascii="仿宋" w:hAnsi="仿宋" w:eastAsia="仿宋" w:cs="仿宋"/>
                <w:color w:val="auto"/>
                <w:highlight w:val="none"/>
              </w:rPr>
            </w:pPr>
            <w:r>
              <w:rPr>
                <w:rFonts w:hint="eastAsia" w:ascii="仿宋" w:hAnsi="仿宋" w:eastAsia="仿宋" w:cs="仿宋"/>
                <w:color w:val="auto"/>
                <w:highlight w:val="none"/>
              </w:rPr>
              <w:t>电源：三相五线AC220V±10%50Hz</w:t>
            </w:r>
          </w:p>
          <w:p>
            <w:pPr>
              <w:rPr>
                <w:rFonts w:hint="eastAsia" w:ascii="仿宋" w:hAnsi="仿宋" w:eastAsia="仿宋" w:cs="仿宋"/>
                <w:color w:val="auto"/>
                <w:highlight w:val="none"/>
              </w:rPr>
            </w:pPr>
            <w:r>
              <w:rPr>
                <w:rFonts w:hint="eastAsia" w:ascii="仿宋" w:hAnsi="仿宋" w:eastAsia="仿宋" w:cs="仿宋"/>
                <w:color w:val="auto"/>
                <w:highlight w:val="none"/>
              </w:rPr>
              <w:t>最大功率：≤200W</w:t>
            </w:r>
          </w:p>
          <w:p>
            <w:pPr>
              <w:rPr>
                <w:rFonts w:hint="eastAsia" w:ascii="仿宋" w:hAnsi="仿宋" w:eastAsia="仿宋" w:cs="仿宋"/>
                <w:color w:val="auto"/>
                <w:highlight w:val="none"/>
              </w:rPr>
            </w:pPr>
            <w:r>
              <w:rPr>
                <w:rFonts w:hint="eastAsia" w:ascii="仿宋" w:hAnsi="仿宋" w:eastAsia="仿宋" w:cs="仿宋"/>
                <w:color w:val="auto"/>
                <w:highlight w:val="none"/>
              </w:rPr>
              <w:t>安全保护措施：具有接地保护、漏电保护功能，安全性符合相关的国标标准</w:t>
            </w:r>
          </w:p>
          <w:p>
            <w:pPr>
              <w:rPr>
                <w:rFonts w:hint="eastAsia" w:ascii="仿宋" w:hAnsi="仿宋" w:eastAsia="仿宋" w:cs="仿宋"/>
                <w:color w:val="auto"/>
                <w:highlight w:val="none"/>
              </w:rPr>
            </w:pPr>
            <w:r>
              <w:rPr>
                <w:rFonts w:hint="eastAsia" w:ascii="仿宋" w:hAnsi="仿宋" w:eastAsia="仿宋" w:cs="仿宋"/>
                <w:color w:val="auto"/>
                <w:highlight w:val="none"/>
              </w:rPr>
              <w:t>漏电保护动作电流：≤30mA、≤0.1S</w:t>
            </w:r>
          </w:p>
          <w:p>
            <w:pPr>
              <w:rPr>
                <w:rFonts w:hint="eastAsia" w:ascii="仿宋" w:hAnsi="仿宋" w:eastAsia="仿宋" w:cs="仿宋"/>
                <w:color w:val="auto"/>
                <w:highlight w:val="none"/>
              </w:rPr>
            </w:pPr>
            <w:r>
              <w:rPr>
                <w:rFonts w:hint="eastAsia" w:ascii="仿宋" w:hAnsi="仿宋" w:eastAsia="仿宋" w:cs="仿宋"/>
                <w:color w:val="auto"/>
                <w:highlight w:val="none"/>
              </w:rPr>
              <w:t>环保要求：材料选用符合国家相关环保标准</w:t>
            </w:r>
          </w:p>
          <w:p>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实训项目</w:t>
            </w:r>
          </w:p>
          <w:p>
            <w:pPr>
              <w:rPr>
                <w:rFonts w:hint="eastAsia" w:ascii="仿宋" w:hAnsi="仿宋" w:eastAsia="仿宋" w:cs="仿宋"/>
                <w:color w:val="auto"/>
                <w:highlight w:val="none"/>
              </w:rPr>
            </w:pPr>
            <w:r>
              <w:rPr>
                <w:rFonts w:hint="eastAsia" w:ascii="仿宋" w:hAnsi="仿宋" w:eastAsia="仿宋" w:cs="仿宋"/>
                <w:color w:val="auto"/>
                <w:highlight w:val="none"/>
              </w:rPr>
              <w:t>1、闭路电视的安装实训</w:t>
            </w:r>
          </w:p>
          <w:p>
            <w:pPr>
              <w:rPr>
                <w:rFonts w:hint="eastAsia" w:ascii="仿宋" w:hAnsi="仿宋" w:eastAsia="仿宋" w:cs="仿宋"/>
                <w:color w:val="auto"/>
                <w:highlight w:val="none"/>
              </w:rPr>
            </w:pPr>
            <w:r>
              <w:rPr>
                <w:rFonts w:hint="eastAsia" w:ascii="仿宋" w:hAnsi="仿宋" w:eastAsia="仿宋" w:cs="仿宋"/>
                <w:color w:val="auto"/>
                <w:highlight w:val="none"/>
              </w:rPr>
              <w:t>2、室内通讯线路的安装实训</w:t>
            </w:r>
          </w:p>
          <w:p>
            <w:pPr>
              <w:rPr>
                <w:rFonts w:hint="eastAsia" w:ascii="仿宋" w:hAnsi="仿宋" w:eastAsia="仿宋" w:cs="仿宋"/>
                <w:color w:val="auto"/>
                <w:highlight w:val="none"/>
              </w:rPr>
            </w:pPr>
            <w:r>
              <w:rPr>
                <w:rFonts w:hint="eastAsia" w:ascii="仿宋" w:hAnsi="仿宋" w:eastAsia="仿宋" w:cs="仿宋"/>
                <w:color w:val="auto"/>
                <w:highlight w:val="none"/>
              </w:rPr>
              <w:t>3、互联网信号线路的安装实训</w:t>
            </w:r>
          </w:p>
          <w:p>
            <w:pPr>
              <w:rPr>
                <w:rFonts w:hint="eastAsia" w:ascii="仿宋" w:hAnsi="仿宋" w:eastAsia="仿宋" w:cs="仿宋"/>
                <w:color w:val="auto"/>
                <w:highlight w:val="none"/>
              </w:rPr>
            </w:pPr>
            <w:r>
              <w:rPr>
                <w:rFonts w:hint="eastAsia" w:ascii="仿宋" w:hAnsi="仿宋" w:eastAsia="仿宋" w:cs="仿宋"/>
                <w:color w:val="auto"/>
                <w:highlight w:val="none"/>
              </w:rPr>
              <w:t>4、电话线路的安装实训</w:t>
            </w:r>
          </w:p>
          <w:p>
            <w:pPr>
              <w:rPr>
                <w:rFonts w:hint="eastAsia" w:ascii="仿宋" w:hAnsi="仿宋" w:eastAsia="仿宋" w:cs="仿宋"/>
                <w:color w:val="auto"/>
                <w:highlight w:val="none"/>
              </w:rPr>
            </w:pPr>
            <w:r>
              <w:rPr>
                <w:rFonts w:hint="eastAsia" w:ascii="仿宋" w:hAnsi="仿宋" w:eastAsia="仿宋" w:cs="仿宋"/>
                <w:color w:val="auto"/>
                <w:highlight w:val="none"/>
              </w:rPr>
              <w:t>5、弱电线路的的施工规范</w:t>
            </w:r>
          </w:p>
          <w:p>
            <w:pPr>
              <w:rPr>
                <w:rFonts w:hint="eastAsia" w:ascii="仿宋" w:hAnsi="仿宋" w:eastAsia="仿宋" w:cs="仿宋"/>
                <w:color w:val="auto"/>
                <w:highlight w:val="none"/>
              </w:rPr>
            </w:pP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rPr>
              <w:t>配置清单</w:t>
            </w:r>
          </w:p>
          <w:tbl>
            <w:tblPr>
              <w:tblStyle w:val="6"/>
              <w:tblW w:w="47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888"/>
              <w:gridCol w:w="2195"/>
              <w:gridCol w:w="1086"/>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b/>
                      <w:bCs/>
                      <w:color w:val="auto"/>
                      <w:highlight w:val="none"/>
                    </w:rPr>
                  </w:pPr>
                  <w:r>
                    <w:rPr>
                      <w:rFonts w:hint="eastAsia" w:ascii="仿宋" w:hAnsi="仿宋" w:eastAsia="仿宋" w:cs="仿宋"/>
                      <w:b/>
                      <w:bCs/>
                      <w:color w:val="auto"/>
                      <w:highlight w:val="none"/>
                    </w:rPr>
                    <w:t>序号</w:t>
                  </w:r>
                </w:p>
              </w:tc>
              <w:tc>
                <w:tcPr>
                  <w:tcW w:w="1738" w:type="pct"/>
                  <w:vAlign w:val="center"/>
                </w:tcPr>
                <w:p>
                  <w:pPr>
                    <w:rPr>
                      <w:rFonts w:hint="eastAsia" w:ascii="仿宋" w:hAnsi="仿宋" w:eastAsia="仿宋" w:cs="仿宋"/>
                      <w:b/>
                      <w:bCs/>
                      <w:color w:val="auto"/>
                      <w:highlight w:val="none"/>
                    </w:rPr>
                  </w:pPr>
                  <w:r>
                    <w:rPr>
                      <w:rFonts w:hint="eastAsia" w:ascii="仿宋" w:hAnsi="仿宋" w:eastAsia="仿宋" w:cs="仿宋"/>
                      <w:b/>
                      <w:bCs/>
                      <w:color w:val="auto"/>
                      <w:highlight w:val="none"/>
                    </w:rPr>
                    <w:t>名称</w:t>
                  </w:r>
                </w:p>
              </w:tc>
              <w:tc>
                <w:tcPr>
                  <w:tcW w:w="1322" w:type="pct"/>
                  <w:vAlign w:val="center"/>
                </w:tcPr>
                <w:p>
                  <w:pPr>
                    <w:rPr>
                      <w:rFonts w:hint="eastAsia" w:ascii="仿宋" w:hAnsi="仿宋" w:eastAsia="仿宋" w:cs="仿宋"/>
                      <w:b/>
                      <w:bCs/>
                      <w:color w:val="auto"/>
                      <w:highlight w:val="none"/>
                    </w:rPr>
                  </w:pPr>
                  <w:r>
                    <w:rPr>
                      <w:rFonts w:hint="eastAsia" w:ascii="仿宋" w:hAnsi="仿宋" w:eastAsia="仿宋" w:cs="仿宋"/>
                      <w:b/>
                      <w:bCs/>
                      <w:color w:val="auto"/>
                      <w:highlight w:val="none"/>
                    </w:rPr>
                    <w:t>规格型号</w:t>
                  </w:r>
                </w:p>
              </w:tc>
              <w:tc>
                <w:tcPr>
                  <w:tcW w:w="652" w:type="pct"/>
                  <w:vAlign w:val="center"/>
                </w:tcPr>
                <w:p>
                  <w:pPr>
                    <w:rPr>
                      <w:rFonts w:hint="eastAsia" w:ascii="仿宋" w:hAnsi="仿宋" w:eastAsia="仿宋" w:cs="仿宋"/>
                      <w:b/>
                      <w:bCs/>
                      <w:color w:val="auto"/>
                      <w:highlight w:val="none"/>
                    </w:rPr>
                  </w:pPr>
                  <w:r>
                    <w:rPr>
                      <w:rFonts w:hint="eastAsia" w:ascii="仿宋" w:hAnsi="仿宋" w:eastAsia="仿宋" w:cs="仿宋"/>
                      <w:b/>
                      <w:bCs/>
                      <w:color w:val="auto"/>
                      <w:highlight w:val="none"/>
                    </w:rPr>
                    <w:t>单位</w:t>
                  </w:r>
                </w:p>
              </w:tc>
              <w:tc>
                <w:tcPr>
                  <w:tcW w:w="729" w:type="pct"/>
                  <w:vAlign w:val="center"/>
                </w:tcPr>
                <w:p>
                  <w:pPr>
                    <w:rPr>
                      <w:rFonts w:hint="eastAsia" w:ascii="仿宋" w:hAnsi="仿宋" w:eastAsia="仿宋" w:cs="仿宋"/>
                      <w:b/>
                      <w:bCs/>
                      <w:color w:val="auto"/>
                      <w:highlight w:val="none"/>
                    </w:rPr>
                  </w:pPr>
                  <w:r>
                    <w:rPr>
                      <w:rFonts w:hint="eastAsia" w:ascii="仿宋" w:hAnsi="仿宋" w:eastAsia="仿宋" w:cs="仿宋"/>
                      <w:b/>
                      <w:bCs/>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信息箱</w:t>
                  </w:r>
                </w:p>
              </w:tc>
              <w:tc>
                <w:tcPr>
                  <w:tcW w:w="1322" w:type="pct"/>
                </w:tcPr>
                <w:p>
                  <w:pPr>
                    <w:rPr>
                      <w:rFonts w:hint="eastAsia" w:ascii="仿宋" w:hAnsi="仿宋" w:eastAsia="仿宋" w:cs="仿宋"/>
                      <w:color w:val="auto"/>
                      <w:highlight w:val="none"/>
                    </w:rPr>
                  </w:pPr>
                  <w:r>
                    <w:rPr>
                      <w:rFonts w:hint="eastAsia" w:ascii="仿宋" w:hAnsi="仿宋" w:eastAsia="仿宋" w:cs="仿宋"/>
                      <w:color w:val="auto"/>
                      <w:highlight w:val="none"/>
                    </w:rPr>
                    <w:t>03系列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DC电源线</w:t>
                  </w:r>
                </w:p>
              </w:tc>
              <w:tc>
                <w:tcPr>
                  <w:tcW w:w="1322" w:type="pct"/>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条</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两孔八字国标电源线</w:t>
                  </w:r>
                </w:p>
              </w:tc>
              <w:tc>
                <w:tcPr>
                  <w:tcW w:w="1322" w:type="pct"/>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条</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路由模块</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块</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有线电视信号模块</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块</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电话模块</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块</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电源模块</w:t>
                  </w:r>
                </w:p>
              </w:tc>
              <w:tc>
                <w:tcPr>
                  <w:tcW w:w="1322" w:type="pct"/>
                  <w:vAlign w:val="center"/>
                </w:tcPr>
                <w:p>
                  <w:pPr>
                    <w:rPr>
                      <w:rFonts w:hint="eastAsia" w:ascii="仿宋" w:hAnsi="仿宋" w:eastAsia="仿宋" w:cs="仿宋"/>
                      <w:b/>
                      <w:bCs/>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块</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8</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有线电视插头</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9</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明装线盒（明盒）</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（86型）</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双口插座面板</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11</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单口TV面板</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12</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单孔插座面板（单口面板）</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13</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UTP非屏蔽三类网线（三类两对非屏蔽电缆）</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米</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14</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UTP超五类4对非屏蔽电缆（单股）</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米</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15</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有线电视线（CATV物理发泡同轴电缆）</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75-5</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米</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16</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电话机</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台</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17</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有线电视分配器公制F头</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75-5</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18</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水晶头</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8P8C</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19</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超五类RJ45插座模块</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20</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电话水晶头</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21</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电脑网络电缆测线仪</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22</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电话插座模块</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只</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23</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旋转式剥线器</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24</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压线工具（压接工具）</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6"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25</w:t>
                  </w:r>
                </w:p>
              </w:tc>
              <w:tc>
                <w:tcPr>
                  <w:tcW w:w="1738"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RJ45双用工具（模块压线工具）</w:t>
                  </w:r>
                </w:p>
              </w:tc>
              <w:tc>
                <w:tcPr>
                  <w:tcW w:w="1322" w:type="pct"/>
                  <w:vAlign w:val="center"/>
                </w:tcPr>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val="en-US" w:eastAsia="zh-CN"/>
                    </w:rPr>
                    <w:t>配套</w:t>
                  </w:r>
                </w:p>
              </w:tc>
              <w:tc>
                <w:tcPr>
                  <w:tcW w:w="652"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把</w:t>
                  </w:r>
                </w:p>
              </w:tc>
              <w:tc>
                <w:tcPr>
                  <w:tcW w:w="729"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1.00</w:t>
                  </w: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机床考核单元</w:t>
            </w:r>
          </w:p>
          <w:p>
            <w:pPr>
              <w:widowControl/>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1.</w:t>
            </w:r>
            <w:r>
              <w:rPr>
                <w:rFonts w:hint="eastAsia" w:ascii="仿宋" w:hAnsi="仿宋" w:eastAsia="仿宋" w:cs="仿宋"/>
                <w:b/>
                <w:bCs/>
                <w:color w:val="auto"/>
                <w:kern w:val="0"/>
                <w:sz w:val="24"/>
                <w:szCs w:val="24"/>
                <w:highlight w:val="none"/>
              </w:rPr>
              <w:t>设备说明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机床考核单元是结合生产实际和职业岗位的技能要求，按照职业学校的教学和实训要求研制和开发的产品，可以作为电气安装与维修实训考核装置的选配模块配套使用。</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机床考核单元适合高等职业学校、中等职业学校的电气设备安装与维修、机电技术应用、电气运行与控制、电气技术应用、等专业和非机电类专业的必修课程模块《电机及其控制》、《电机与拖动》或选修课程模块的教学与实训。</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机床考核单元也适合技工院校机电类专业《电气设备维修》课程的实习，还适合职业培训学校的安装、维修电工中级班，安装、维修电工高级班。安装、维修电工技师班，安装、维修电工高级技师班的培训和实操。</w:t>
            </w:r>
          </w:p>
          <w:p>
            <w:pPr>
              <w:widowControl/>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2.</w:t>
            </w:r>
            <w:r>
              <w:rPr>
                <w:rFonts w:hint="eastAsia" w:ascii="仿宋" w:hAnsi="仿宋" w:eastAsia="仿宋" w:cs="仿宋"/>
                <w:b/>
                <w:bCs/>
                <w:color w:val="auto"/>
                <w:kern w:val="0"/>
                <w:sz w:val="24"/>
                <w:szCs w:val="24"/>
                <w:highlight w:val="none"/>
              </w:rPr>
              <w:t>功能特点</w:t>
            </w:r>
          </w:p>
          <w:p>
            <w:pPr>
              <w:widowControl/>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根据教学和实训要求悬挂不同的挂板，能够完成教学内容广、实训项目多、灵活使用，配备答题器、上位计算机（学校自备或代购或代购）、智能机床考核挂板配合能够实现机床智能化实训考核，故障点的产生采用计算机网络技术，考核系统自动完成评分、恢复故障等功能。</w:t>
            </w:r>
          </w:p>
          <w:p>
            <w:pPr>
              <w:widowControl/>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3.技术参数</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电源：三相五线AC380V±10%50Hz</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最大功率：≤800Ｗ</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安全保护措施：具有接地保护、漏电保护功能，安全性符合相关的国标标准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漏电保护动作电流：≤30mA、≤0.1S</w:t>
            </w:r>
          </w:p>
          <w:p>
            <w:pPr>
              <w:spacing w:line="360" w:lineRule="auto"/>
              <w:ind w:firstLine="420" w:firstLineChars="200"/>
              <w:rPr>
                <w:rFonts w:hint="eastAsia" w:ascii="仿宋" w:hAnsi="仿宋" w:eastAsia="仿宋" w:cs="仿宋"/>
                <w:color w:val="auto"/>
                <w:kern w:val="0"/>
                <w:highlight w:val="none"/>
              </w:rPr>
            </w:pPr>
            <w:r>
              <w:rPr>
                <w:rFonts w:hint="eastAsia" w:ascii="仿宋" w:hAnsi="仿宋" w:eastAsia="仿宋" w:cs="仿宋"/>
                <w:color w:val="auto"/>
                <w:highlight w:val="none"/>
              </w:rPr>
              <w:t>环保要求：材料选用符合国家相关环保标准</w:t>
            </w:r>
          </w:p>
          <w:p>
            <w:pPr>
              <w:widowControl/>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4.实训项目</w:t>
            </w:r>
          </w:p>
          <w:p>
            <w:pPr>
              <w:widowControl/>
              <w:spacing w:line="360" w:lineRule="auto"/>
              <w:jc w:val="left"/>
              <w:rPr>
                <w:rFonts w:hint="eastAsia" w:ascii="仿宋" w:hAnsi="仿宋" w:eastAsia="仿宋" w:cs="仿宋"/>
                <w:b/>
                <w:bCs/>
                <w:color w:val="auto"/>
                <w:highlight w:val="none"/>
              </w:rPr>
            </w:pPr>
            <w:r>
              <w:rPr>
                <w:rFonts w:hint="eastAsia" w:ascii="仿宋" w:hAnsi="仿宋" w:eastAsia="仿宋" w:cs="仿宋"/>
                <w:b/>
                <w:bCs/>
                <w:color w:val="auto"/>
                <w:highlight w:val="none"/>
              </w:rPr>
              <w:t>1.车床电气控制电路故障现象：</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全部电机均缺一相，所有控制回路失效；</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主轴电机缺一相；</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主轴电机缺一相；</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M2、M3电机缺一相，控制回路失效；</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冷却泵电机缺一相；</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冷却泵电机缺一相；</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刀架快速移动电机缺一相；</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刀架快速移动电机缺一相；</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除照明灯外，其它控制均失效；</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控制回路失效；</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指示灯亮，其它控制均失效；</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主轴电机不能起动；</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除刀架快移动控制外其它控制失效；</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刀架快移电机不启动，刀架快移动失效；</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机床控制均失效；</w:t>
            </w:r>
          </w:p>
          <w:p>
            <w:pPr>
              <w:numPr>
                <w:ilvl w:val="0"/>
                <w:numId w:val="13"/>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主轴电机启动，冷却泵控制失效，QS2不起作用。</w:t>
            </w:r>
          </w:p>
          <w:p>
            <w:pPr>
              <w:widowControl/>
              <w:spacing w:line="360" w:lineRule="auto"/>
              <w:jc w:val="left"/>
              <w:rPr>
                <w:rFonts w:hint="eastAsia" w:ascii="仿宋" w:hAnsi="仿宋" w:eastAsia="仿宋" w:cs="仿宋"/>
                <w:b/>
                <w:bCs/>
                <w:color w:val="auto"/>
                <w:highlight w:val="none"/>
              </w:rPr>
            </w:pPr>
            <w:r>
              <w:rPr>
                <w:rFonts w:hint="eastAsia" w:ascii="仿宋" w:hAnsi="仿宋" w:eastAsia="仿宋" w:cs="仿宋"/>
                <w:b/>
                <w:bCs/>
                <w:color w:val="auto"/>
                <w:highlight w:val="none"/>
              </w:rPr>
              <w:t>2.铣床电气控制电路故障现象：</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主轴电机正、反转均缺一相，进给电机、冷却泵缺一相，控制变压器及照明变压器均没电；</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主轴电机无论正反转均缺一相；</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进给电机反转缺一相；</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快速进给电磁铁不能动作；</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照明及控制变压器没电，照明灯不亮，控制回路失效；</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控制变压器没电，控制回路失效；</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照明灯不亮；</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控制回路失效；</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控制回路失效；</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主轴制动失效；</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主轴不能启动；</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主轴不能启动；</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工作台进给控制失效；</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工作台向下、向右、向前进给控制失效；</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工作台向后、向上、向左进给控制失效；</w:t>
            </w:r>
          </w:p>
          <w:p>
            <w:pPr>
              <w:numPr>
                <w:ilvl w:val="0"/>
                <w:numId w:val="14"/>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两处快速进给全部失效。</w:t>
            </w:r>
          </w:p>
          <w:p>
            <w:pPr>
              <w:spacing w:line="360" w:lineRule="auto"/>
              <w:rPr>
                <w:rFonts w:hint="eastAsia" w:ascii="仿宋" w:hAnsi="仿宋" w:eastAsia="仿宋" w:cs="仿宋"/>
                <w:b/>
                <w:color w:val="auto"/>
                <w:szCs w:val="21"/>
                <w:highlight w:val="none"/>
              </w:rPr>
            </w:pPr>
            <w:bookmarkStart w:id="3" w:name="_Toc251221823"/>
            <w:r>
              <w:rPr>
                <w:rFonts w:hint="eastAsia" w:ascii="仿宋" w:hAnsi="仿宋" w:eastAsia="仿宋" w:cs="仿宋"/>
                <w:b/>
                <w:color w:val="auto"/>
                <w:szCs w:val="21"/>
                <w:highlight w:val="none"/>
              </w:rPr>
              <w:t>3.T68镗床电气控制电路故障现象：</w:t>
            </w:r>
            <w:bookmarkEnd w:id="3"/>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所有电机缺相，控制回路失效；</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主轴电机及工作台进给电机，无论正反转均缺相，控制回路正常；</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主轴正转缺一相；</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主轴正、反转均缺一相；</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主轴电机低速运转制动电磁铁YB不能动作；</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进给电机快速移动正转时缺一相；</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进给电机无论正反转均缺一相；</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控制变压器缺一相，控制回路及照明回路均没电；</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主轴电机正转点动与启动均失效；</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控制回路全部失效；</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主轴电机反转点动与启动均失效；</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主轴电机的高低速运行及快速移动电机的快速移动均不可启动；</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主轴电机的低速不能启动，高速时，无低速的过渡；</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主轴电机的高速运行失效；</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快速移动电动机，无论正反转均失效；</w:t>
            </w:r>
          </w:p>
          <w:p>
            <w:pPr>
              <w:numPr>
                <w:ilvl w:val="0"/>
                <w:numId w:val="15"/>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快速移动电动机正转不能启动。</w:t>
            </w:r>
          </w:p>
          <w:p>
            <w:pPr>
              <w:spacing w:line="360" w:lineRule="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4.M1720平面磨床电气控制电路故障现象：</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液压泵电动机缺一相；</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砂轮电动机、冷却泵电动机均缺一相（同一相）；</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砂轮电动机缺一相；</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砂轮下降电动机缺一相；</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控制变压器缺一相,控制回路失效；</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控制回路失效；</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液压泵电机不启动；</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KA继电器不动作，液压泵、砂轮冷却、砂轮升降、电磁吸盘均不能启动；</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砂轮上升失效；</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电磁吸盘充磁和去磁失效；</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电磁吸盘不能充磁；</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电磁吸盘不能去磁；</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整流电路中无直流电，KA继电器不动作；</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照明灯不亮；</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电磁吸盘充磁失效；</w:t>
            </w:r>
          </w:p>
          <w:p>
            <w:pPr>
              <w:numPr>
                <w:ilvl w:val="0"/>
                <w:numId w:val="16"/>
              </w:num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电磁吸盘不能去磁。</w:t>
            </w:r>
          </w:p>
          <w:p>
            <w:pPr>
              <w:widowControl/>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5、配置清单</w:t>
            </w:r>
          </w:p>
          <w:tbl>
            <w:tblPr>
              <w:tblStyle w:val="6"/>
              <w:tblW w:w="44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2173"/>
              <w:gridCol w:w="1396"/>
              <w:gridCol w:w="740"/>
              <w:gridCol w:w="650"/>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412" w:type="pct"/>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c>
                <w:tcPr>
                  <w:tcW w:w="907" w:type="pct"/>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规格/型号</w:t>
                  </w:r>
                </w:p>
              </w:tc>
              <w:tc>
                <w:tcPr>
                  <w:tcW w:w="479" w:type="pct"/>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单位</w:t>
                  </w:r>
                </w:p>
              </w:tc>
              <w:tc>
                <w:tcPr>
                  <w:tcW w:w="422" w:type="pct"/>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1299" w:type="pct"/>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412"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CA6140车床考核挂板</w:t>
                  </w:r>
                </w:p>
              </w:tc>
              <w:tc>
                <w:tcPr>
                  <w:tcW w:w="907"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块</w:t>
                  </w:r>
                </w:p>
              </w:tc>
              <w:tc>
                <w:tcPr>
                  <w:tcW w:w="422"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412"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T68镗床考核挂板</w:t>
                  </w:r>
                </w:p>
              </w:tc>
              <w:tc>
                <w:tcPr>
                  <w:tcW w:w="907"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块</w:t>
                  </w:r>
                </w:p>
              </w:tc>
              <w:tc>
                <w:tcPr>
                  <w:tcW w:w="422"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412"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X62W铣床考核挂板</w:t>
                  </w:r>
                </w:p>
              </w:tc>
              <w:tc>
                <w:tcPr>
                  <w:tcW w:w="907"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块</w:t>
                  </w:r>
                </w:p>
              </w:tc>
              <w:tc>
                <w:tcPr>
                  <w:tcW w:w="422"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1412"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M7120磨床考核挂板</w:t>
                  </w:r>
                </w:p>
              </w:tc>
              <w:tc>
                <w:tcPr>
                  <w:tcW w:w="907"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块</w:t>
                  </w:r>
                </w:p>
              </w:tc>
              <w:tc>
                <w:tcPr>
                  <w:tcW w:w="422"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1412"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考核挂板支架</w:t>
                  </w:r>
                </w:p>
              </w:tc>
              <w:tc>
                <w:tcPr>
                  <w:tcW w:w="907"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只</w:t>
                  </w:r>
                </w:p>
              </w:tc>
              <w:tc>
                <w:tcPr>
                  <w:tcW w:w="422"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141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答题器支架</w:t>
                  </w:r>
                </w:p>
              </w:tc>
              <w:tc>
                <w:tcPr>
                  <w:tcW w:w="907"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个</w:t>
                  </w:r>
                </w:p>
              </w:tc>
              <w:tc>
                <w:tcPr>
                  <w:tcW w:w="42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141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安全连线</w:t>
                  </w:r>
                </w:p>
              </w:tc>
              <w:tc>
                <w:tcPr>
                  <w:tcW w:w="907"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40条/包</w:t>
                  </w:r>
                </w:p>
              </w:tc>
              <w:tc>
                <w:tcPr>
                  <w:tcW w:w="479"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包</w:t>
                  </w:r>
                </w:p>
              </w:tc>
              <w:tc>
                <w:tcPr>
                  <w:tcW w:w="42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141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智能答题器</w:t>
                  </w:r>
                </w:p>
              </w:tc>
              <w:tc>
                <w:tcPr>
                  <w:tcW w:w="907"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个</w:t>
                  </w:r>
                </w:p>
              </w:tc>
              <w:tc>
                <w:tcPr>
                  <w:tcW w:w="42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141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答题器电源</w:t>
                  </w:r>
                </w:p>
              </w:tc>
              <w:tc>
                <w:tcPr>
                  <w:tcW w:w="907"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个</w:t>
                  </w:r>
                </w:p>
              </w:tc>
              <w:tc>
                <w:tcPr>
                  <w:tcW w:w="42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141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排线</w:t>
                  </w:r>
                </w:p>
              </w:tc>
              <w:tc>
                <w:tcPr>
                  <w:tcW w:w="907"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根</w:t>
                  </w:r>
                </w:p>
              </w:tc>
              <w:tc>
                <w:tcPr>
                  <w:tcW w:w="42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141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网线</w:t>
                  </w:r>
                </w:p>
              </w:tc>
              <w:tc>
                <w:tcPr>
                  <w:tcW w:w="907"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根</w:t>
                  </w:r>
                </w:p>
              </w:tc>
              <w:tc>
                <w:tcPr>
                  <w:tcW w:w="42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长度根据现场要求安装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8" w:type="pct"/>
                  <w:vAlign w:val="center"/>
                </w:tcPr>
                <w:p>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w:t>
                  </w:r>
                </w:p>
              </w:tc>
              <w:tc>
                <w:tcPr>
                  <w:tcW w:w="141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安装配套螺丝</w:t>
                  </w:r>
                </w:p>
              </w:tc>
              <w:tc>
                <w:tcPr>
                  <w:tcW w:w="907"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配套</w:t>
                  </w:r>
                </w:p>
              </w:tc>
              <w:tc>
                <w:tcPr>
                  <w:tcW w:w="479"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批</w:t>
                  </w:r>
                </w:p>
              </w:tc>
              <w:tc>
                <w:tcPr>
                  <w:tcW w:w="422" w:type="pct"/>
                </w:tcPr>
                <w:p>
                  <w:pPr>
                    <w:widowControl/>
                    <w:spacing w:line="360"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99" w:type="pct"/>
                  <w:vAlign w:val="center"/>
                </w:tcPr>
                <w:p>
                  <w:pPr>
                    <w:widowControl/>
                    <w:spacing w:line="360" w:lineRule="auto"/>
                    <w:jc w:val="left"/>
                    <w:rPr>
                      <w:rFonts w:hint="eastAsia" w:ascii="仿宋" w:hAnsi="仿宋" w:eastAsia="仿宋" w:cs="仿宋"/>
                      <w:color w:val="auto"/>
                      <w:kern w:val="0"/>
                      <w:szCs w:val="21"/>
                      <w:highlight w:val="none"/>
                    </w:rPr>
                  </w:pP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color w:val="auto"/>
                <w:sz w:val="28"/>
                <w:szCs w:val="28"/>
                <w:highlight w:val="none"/>
                <w:lang w:val="en-US" w:eastAsia="zh-CN"/>
              </w:rPr>
            </w:pPr>
            <w:bookmarkStart w:id="4" w:name="_Toc96940027"/>
            <w:r>
              <w:rPr>
                <w:rFonts w:hint="eastAsia" w:ascii="仿宋" w:hAnsi="仿宋" w:eastAsia="仿宋" w:cs="仿宋"/>
                <w:b/>
                <w:color w:val="auto"/>
                <w:sz w:val="28"/>
                <w:szCs w:val="28"/>
                <w:highlight w:val="none"/>
                <w:lang w:val="en-US" w:eastAsia="zh-CN"/>
              </w:rPr>
              <w:t>电机测试单元</w:t>
            </w:r>
            <w:bookmarkEnd w:id="4"/>
          </w:p>
          <w:p>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设备说明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电机测试单元是结合生产实际和职业岗位的技能要求，按照职业学校的教学和实训要求研制和开发的产品，可以作为电气安装与维修实训考核装置的选配模块配套使用。</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电机测试单元适合高等职业学校、中等职业学校的电气设备安装与维修、机电技术应用、电气运行与控制、电气技术应用、等专业和非机电类专业的必修课程模块《电机及其控制》、《电机与拖动》或选修课程模块的教学与实训。</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电机测试单元也适合技工院校机电类专业《电气设备维修》课程的实习，还适合职业培训学校的安装、维修电工中级班，安装、维修电工高级班。安装、维修电工技师班，安装、维修电工高级技师班的培训和实操。</w:t>
            </w:r>
          </w:p>
          <w:p>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功能特点</w:t>
            </w:r>
          </w:p>
          <w:p>
            <w:pPr>
              <w:snapToGrid w:val="0"/>
              <w:spacing w:line="560" w:lineRule="exact"/>
              <w:ind w:firstLine="420" w:firstLineChars="200"/>
              <w:jc w:val="left"/>
              <w:rPr>
                <w:rFonts w:hint="eastAsia" w:ascii="仿宋" w:hAnsi="仿宋" w:eastAsia="仿宋" w:cs="仿宋"/>
                <w:color w:val="auto"/>
                <w:kern w:val="0"/>
                <w:highlight w:val="none"/>
              </w:rPr>
            </w:pPr>
            <w:r>
              <w:rPr>
                <w:rFonts w:hint="eastAsia" w:ascii="仿宋" w:hAnsi="仿宋" w:eastAsia="仿宋" w:cs="仿宋"/>
                <w:color w:val="auto"/>
                <w:highlight w:val="none"/>
              </w:rPr>
              <w:t>电机测试单元</w:t>
            </w:r>
            <w:r>
              <w:rPr>
                <w:rFonts w:hint="eastAsia" w:ascii="仿宋" w:hAnsi="仿宋" w:eastAsia="仿宋" w:cs="仿宋"/>
                <w:color w:val="auto"/>
                <w:kern w:val="0"/>
                <w:highlight w:val="none"/>
              </w:rPr>
              <w:t>满足伺服和步进电机控制的精度需求，符合新国标“电工”的技能鉴定要求。</w:t>
            </w:r>
          </w:p>
          <w:p>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技术参数</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电源：三相五线AC380V±10%50Hz</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最大功率：≤800Ｗ</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安全保护措施：具有接地保护、漏电保护功能，安全性符合相关的国标标准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漏电保护动作电流：≤30mA、≤0.1S</w:t>
            </w:r>
          </w:p>
          <w:p>
            <w:pPr>
              <w:spacing w:line="360" w:lineRule="auto"/>
              <w:ind w:firstLine="420" w:firstLineChars="200"/>
              <w:rPr>
                <w:rFonts w:hint="eastAsia" w:ascii="仿宋" w:hAnsi="仿宋" w:eastAsia="仿宋" w:cs="仿宋"/>
                <w:color w:val="auto"/>
                <w:kern w:val="0"/>
                <w:highlight w:val="none"/>
              </w:rPr>
            </w:pPr>
            <w:r>
              <w:rPr>
                <w:rFonts w:hint="eastAsia" w:ascii="仿宋" w:hAnsi="仿宋" w:eastAsia="仿宋" w:cs="仿宋"/>
                <w:color w:val="auto"/>
                <w:highlight w:val="none"/>
              </w:rPr>
              <w:t>环保要求：材料选用符合国家相关环保标准</w:t>
            </w:r>
          </w:p>
          <w:p>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实训项目</w:t>
            </w:r>
          </w:p>
          <w:p>
            <w:pPr>
              <w:numPr>
                <w:ilvl w:val="0"/>
                <w:numId w:val="17"/>
              </w:num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步进电机的控制；</w:t>
            </w:r>
          </w:p>
          <w:p>
            <w:pPr>
              <w:numPr>
                <w:ilvl w:val="0"/>
                <w:numId w:val="17"/>
              </w:numPr>
              <w:spacing w:line="360" w:lineRule="auto"/>
              <w:ind w:left="540" w:leftChars="257" w:firstLine="360"/>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步进驱动器的参数设置；</w:t>
            </w:r>
          </w:p>
          <w:p>
            <w:pPr>
              <w:numPr>
                <w:ilvl w:val="0"/>
                <w:numId w:val="17"/>
              </w:numPr>
              <w:spacing w:line="360" w:lineRule="auto"/>
              <w:ind w:left="540" w:leftChars="257" w:firstLine="360"/>
              <w:rPr>
                <w:rFonts w:hint="eastAsia" w:ascii="仿宋" w:hAnsi="仿宋" w:eastAsia="仿宋" w:cs="仿宋"/>
                <w:color w:val="auto"/>
                <w:szCs w:val="21"/>
                <w:highlight w:val="none"/>
              </w:rPr>
            </w:pPr>
            <w:r>
              <w:rPr>
                <w:rFonts w:hint="eastAsia" w:ascii="仿宋" w:hAnsi="仿宋" w:eastAsia="仿宋" w:cs="仿宋"/>
                <w:color w:val="auto"/>
                <w:szCs w:val="21"/>
                <w:highlight w:val="none"/>
              </w:rPr>
              <w:t>步进电机的PLC开环控制；</w:t>
            </w:r>
          </w:p>
          <w:p>
            <w:pPr>
              <w:numPr>
                <w:ilvl w:val="0"/>
                <w:numId w:val="17"/>
              </w:numPr>
              <w:spacing w:line="360" w:lineRule="auto"/>
              <w:ind w:left="540" w:leftChars="257" w:firstLine="360"/>
              <w:rPr>
                <w:rFonts w:hint="eastAsia" w:ascii="仿宋" w:hAnsi="仿宋" w:eastAsia="仿宋" w:cs="仿宋"/>
                <w:color w:val="auto"/>
                <w:szCs w:val="21"/>
                <w:highlight w:val="none"/>
              </w:rPr>
            </w:pPr>
            <w:r>
              <w:rPr>
                <w:rFonts w:hint="eastAsia" w:ascii="仿宋" w:hAnsi="仿宋" w:eastAsia="仿宋" w:cs="仿宋"/>
                <w:color w:val="auto"/>
                <w:szCs w:val="21"/>
                <w:highlight w:val="none"/>
              </w:rPr>
              <w:t>基于步进电机控制</w:t>
            </w:r>
          </w:p>
          <w:p>
            <w:pPr>
              <w:numPr>
                <w:ilvl w:val="0"/>
                <w:numId w:val="17"/>
              </w:numPr>
              <w:spacing w:line="360" w:lineRule="auto"/>
              <w:ind w:left="540" w:leftChars="257" w:firstLine="36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交流伺服电机的控制；</w:t>
            </w:r>
          </w:p>
          <w:p>
            <w:pPr>
              <w:numPr>
                <w:ilvl w:val="0"/>
                <w:numId w:val="17"/>
              </w:numPr>
              <w:spacing w:line="360" w:lineRule="auto"/>
              <w:ind w:left="540" w:leftChars="257" w:firstLine="36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交流伺服驱动器的参数设置；</w:t>
            </w:r>
          </w:p>
          <w:p>
            <w:pPr>
              <w:numPr>
                <w:ilvl w:val="0"/>
                <w:numId w:val="17"/>
              </w:numPr>
              <w:spacing w:line="360" w:lineRule="auto"/>
              <w:ind w:left="540" w:leftChars="257" w:firstLine="36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交流伺服电机的PLC半闭环控制；</w:t>
            </w:r>
          </w:p>
          <w:p>
            <w:pPr>
              <w:numPr>
                <w:ilvl w:val="0"/>
                <w:numId w:val="17"/>
              </w:numPr>
              <w:spacing w:line="360" w:lineRule="auto"/>
              <w:ind w:left="540" w:leftChars="257" w:firstLine="360"/>
              <w:rPr>
                <w:rFonts w:hint="eastAsia" w:ascii="仿宋" w:hAnsi="仿宋" w:eastAsia="仿宋" w:cs="仿宋"/>
                <w:color w:val="auto"/>
                <w:szCs w:val="21"/>
                <w:highlight w:val="none"/>
              </w:rPr>
            </w:pPr>
            <w:r>
              <w:rPr>
                <w:rFonts w:hint="eastAsia" w:ascii="仿宋" w:hAnsi="仿宋" w:eastAsia="仿宋" w:cs="仿宋"/>
                <w:color w:val="auto"/>
                <w:szCs w:val="21"/>
                <w:highlight w:val="none"/>
              </w:rPr>
              <w:t>基于伺服电机控制</w:t>
            </w:r>
          </w:p>
          <w:p>
            <w:pPr>
              <w:numPr>
                <w:ilvl w:val="0"/>
                <w:numId w:val="17"/>
              </w:numPr>
              <w:spacing w:line="360" w:lineRule="auto"/>
              <w:ind w:left="540" w:leftChars="257" w:firstLine="36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两相混合式步进电机的控制</w:t>
            </w:r>
          </w:p>
          <w:p>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配置清单</w:t>
            </w:r>
          </w:p>
          <w:p>
            <w:pP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1、电机测试单元</w:t>
            </w:r>
          </w:p>
          <w:tbl>
            <w:tblPr>
              <w:tblStyle w:val="6"/>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2258"/>
              <w:gridCol w:w="831"/>
              <w:gridCol w:w="1426"/>
              <w:gridCol w:w="967"/>
              <w:gridCol w:w="1036"/>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475"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序号</w:t>
                  </w:r>
                </w:p>
              </w:tc>
              <w:tc>
                <w:tcPr>
                  <w:tcW w:w="2258"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名称</w:t>
                  </w:r>
                </w:p>
              </w:tc>
              <w:tc>
                <w:tcPr>
                  <w:tcW w:w="2257" w:type="dxa"/>
                  <w:gridSpan w:val="2"/>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规格/型号</w:t>
                  </w:r>
                </w:p>
              </w:tc>
              <w:tc>
                <w:tcPr>
                  <w:tcW w:w="967"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单位</w:t>
                  </w:r>
                </w:p>
              </w:tc>
              <w:tc>
                <w:tcPr>
                  <w:tcW w:w="1036"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数量</w:t>
                  </w:r>
                </w:p>
              </w:tc>
              <w:tc>
                <w:tcPr>
                  <w:tcW w:w="1323" w:type="dxa"/>
                  <w:vAlign w:val="center"/>
                </w:tcPr>
                <w:p>
                  <w:pPr>
                    <w:widowControl/>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5" w:type="dxa"/>
                  <w:vMerge w:val="restart"/>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258" w:type="dxa"/>
                  <w:vMerge w:val="restart"/>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步进电机</w:t>
                  </w:r>
                </w:p>
              </w:tc>
              <w:tc>
                <w:tcPr>
                  <w:tcW w:w="831"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驱动器</w:t>
                  </w:r>
                </w:p>
              </w:tc>
              <w:tc>
                <w:tcPr>
                  <w:tcW w:w="142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967" w:type="dxa"/>
                  <w:vMerge w:val="restart"/>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36" w:type="dxa"/>
                  <w:vMerge w:val="restart"/>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23" w:type="dxa"/>
                  <w:vMerge w:val="restart"/>
                  <w:vAlign w:val="center"/>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5" w:type="dxa"/>
                  <w:vMerge w:val="continue"/>
                  <w:vAlign w:val="center"/>
                </w:tcPr>
                <w:p>
                  <w:pPr>
                    <w:rPr>
                      <w:rFonts w:hint="eastAsia" w:ascii="仿宋" w:hAnsi="仿宋" w:eastAsia="仿宋" w:cs="仿宋"/>
                      <w:color w:val="auto"/>
                      <w:sz w:val="21"/>
                      <w:szCs w:val="21"/>
                      <w:highlight w:val="none"/>
                    </w:rPr>
                  </w:pPr>
                </w:p>
              </w:tc>
              <w:tc>
                <w:tcPr>
                  <w:tcW w:w="2258" w:type="dxa"/>
                  <w:vMerge w:val="continue"/>
                  <w:vAlign w:val="center"/>
                </w:tcPr>
                <w:p>
                  <w:pPr>
                    <w:rPr>
                      <w:rFonts w:hint="eastAsia" w:ascii="仿宋" w:hAnsi="仿宋" w:eastAsia="仿宋" w:cs="仿宋"/>
                      <w:color w:val="auto"/>
                      <w:sz w:val="21"/>
                      <w:szCs w:val="21"/>
                      <w:highlight w:val="none"/>
                    </w:rPr>
                  </w:pPr>
                </w:p>
              </w:tc>
              <w:tc>
                <w:tcPr>
                  <w:tcW w:w="831"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电机</w:t>
                  </w:r>
                </w:p>
              </w:tc>
              <w:tc>
                <w:tcPr>
                  <w:tcW w:w="142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967" w:type="dxa"/>
                  <w:vMerge w:val="continue"/>
                  <w:vAlign w:val="center"/>
                </w:tcPr>
                <w:p>
                  <w:pPr>
                    <w:rPr>
                      <w:rFonts w:hint="eastAsia" w:ascii="仿宋" w:hAnsi="仿宋" w:eastAsia="仿宋" w:cs="仿宋"/>
                      <w:color w:val="auto"/>
                      <w:sz w:val="21"/>
                      <w:szCs w:val="21"/>
                      <w:highlight w:val="none"/>
                    </w:rPr>
                  </w:pPr>
                </w:p>
              </w:tc>
              <w:tc>
                <w:tcPr>
                  <w:tcW w:w="1036" w:type="dxa"/>
                  <w:vMerge w:val="continue"/>
                  <w:vAlign w:val="center"/>
                </w:tcPr>
                <w:p>
                  <w:pPr>
                    <w:rPr>
                      <w:rFonts w:hint="eastAsia" w:ascii="仿宋" w:hAnsi="仿宋" w:eastAsia="仿宋" w:cs="仿宋"/>
                      <w:color w:val="auto"/>
                      <w:sz w:val="21"/>
                      <w:szCs w:val="21"/>
                      <w:highlight w:val="none"/>
                    </w:rPr>
                  </w:pPr>
                </w:p>
              </w:tc>
              <w:tc>
                <w:tcPr>
                  <w:tcW w:w="1323" w:type="dxa"/>
                  <w:vMerge w:val="continue"/>
                  <w:vAlign w:val="center"/>
                </w:tcPr>
                <w:p>
                  <w:pPr>
                    <w:jc w:val="center"/>
                    <w:rPr>
                      <w:rFonts w:hint="eastAsia" w:ascii="仿宋" w:hAnsi="仿宋" w:eastAsia="仿宋" w:cs="仿宋"/>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5" w:type="dxa"/>
                  <w:vMerge w:val="restart"/>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2258" w:type="dxa"/>
                  <w:vMerge w:val="restart"/>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交流伺服电机</w:t>
                  </w:r>
                </w:p>
              </w:tc>
              <w:tc>
                <w:tcPr>
                  <w:tcW w:w="831"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驱动器</w:t>
                  </w:r>
                </w:p>
              </w:tc>
              <w:tc>
                <w:tcPr>
                  <w:tcW w:w="142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967" w:type="dxa"/>
                  <w:vMerge w:val="restart"/>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36" w:type="dxa"/>
                  <w:vMerge w:val="restart"/>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23" w:type="dxa"/>
                  <w:vMerge w:val="continue"/>
                  <w:vAlign w:val="center"/>
                </w:tcPr>
                <w:p>
                  <w:pPr>
                    <w:jc w:val="center"/>
                    <w:rPr>
                      <w:rFonts w:hint="eastAsia" w:ascii="仿宋" w:hAnsi="仿宋" w:eastAsia="仿宋" w:cs="仿宋"/>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75" w:type="dxa"/>
                  <w:vMerge w:val="continue"/>
                  <w:vAlign w:val="center"/>
                </w:tcPr>
                <w:p>
                  <w:pPr>
                    <w:rPr>
                      <w:rFonts w:hint="eastAsia" w:ascii="仿宋" w:hAnsi="仿宋" w:eastAsia="仿宋" w:cs="仿宋"/>
                      <w:color w:val="auto"/>
                      <w:sz w:val="21"/>
                      <w:szCs w:val="21"/>
                      <w:highlight w:val="none"/>
                    </w:rPr>
                  </w:pPr>
                </w:p>
              </w:tc>
              <w:tc>
                <w:tcPr>
                  <w:tcW w:w="2258" w:type="dxa"/>
                  <w:vMerge w:val="continue"/>
                  <w:vAlign w:val="center"/>
                </w:tcPr>
                <w:p>
                  <w:pPr>
                    <w:rPr>
                      <w:rFonts w:hint="eastAsia" w:ascii="仿宋" w:hAnsi="仿宋" w:eastAsia="仿宋" w:cs="仿宋"/>
                      <w:color w:val="auto"/>
                      <w:sz w:val="21"/>
                      <w:szCs w:val="21"/>
                      <w:highlight w:val="none"/>
                    </w:rPr>
                  </w:pPr>
                </w:p>
              </w:tc>
              <w:tc>
                <w:tcPr>
                  <w:tcW w:w="831"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电机</w:t>
                  </w:r>
                </w:p>
              </w:tc>
              <w:tc>
                <w:tcPr>
                  <w:tcW w:w="1426" w:type="dxa"/>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kern w:val="0"/>
                      <w:szCs w:val="21"/>
                      <w:highlight w:val="none"/>
                      <w:lang w:val="en-US" w:eastAsia="zh-CN"/>
                    </w:rPr>
                    <w:t>配套</w:t>
                  </w:r>
                </w:p>
              </w:tc>
              <w:tc>
                <w:tcPr>
                  <w:tcW w:w="967" w:type="dxa"/>
                  <w:vMerge w:val="continue"/>
                  <w:vAlign w:val="center"/>
                </w:tcPr>
                <w:p>
                  <w:pPr>
                    <w:rPr>
                      <w:rFonts w:hint="eastAsia" w:ascii="仿宋" w:hAnsi="仿宋" w:eastAsia="仿宋" w:cs="仿宋"/>
                      <w:color w:val="auto"/>
                      <w:sz w:val="21"/>
                      <w:szCs w:val="21"/>
                      <w:highlight w:val="none"/>
                    </w:rPr>
                  </w:pPr>
                </w:p>
              </w:tc>
              <w:tc>
                <w:tcPr>
                  <w:tcW w:w="1036" w:type="dxa"/>
                  <w:vMerge w:val="continue"/>
                  <w:vAlign w:val="center"/>
                </w:tcPr>
                <w:p>
                  <w:pPr>
                    <w:rPr>
                      <w:rFonts w:hint="eastAsia" w:ascii="仿宋" w:hAnsi="仿宋" w:eastAsia="仿宋" w:cs="仿宋"/>
                      <w:color w:val="auto"/>
                      <w:sz w:val="21"/>
                      <w:szCs w:val="21"/>
                      <w:highlight w:val="none"/>
                    </w:rPr>
                  </w:pPr>
                </w:p>
              </w:tc>
              <w:tc>
                <w:tcPr>
                  <w:tcW w:w="1323" w:type="dxa"/>
                  <w:vMerge w:val="continue"/>
                  <w:vAlign w:val="center"/>
                </w:tcPr>
                <w:p>
                  <w:pPr>
                    <w:jc w:val="center"/>
                    <w:rPr>
                      <w:rFonts w:hint="eastAsia" w:ascii="仿宋" w:hAnsi="仿宋" w:eastAsia="仿宋" w:cs="仿宋"/>
                      <w:bCs/>
                      <w:color w:val="auto"/>
                      <w:sz w:val="21"/>
                      <w:szCs w:val="21"/>
                      <w:highlight w:val="none"/>
                    </w:rPr>
                  </w:pPr>
                </w:p>
              </w:tc>
            </w:tr>
          </w:tbl>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0"/>
              <w:jc w:val="center"/>
              <w:textAlignment w:val="auto"/>
              <w:outlineLvl w:val="1"/>
              <w:rPr>
                <w:rFonts w:hint="eastAsia" w:ascii="仿宋" w:hAnsi="仿宋" w:eastAsia="仿宋" w:cs="仿宋"/>
                <w:b/>
                <w:color w:val="auto"/>
                <w:sz w:val="28"/>
                <w:szCs w:val="28"/>
                <w:highlight w:val="none"/>
                <w:lang w:val="en-US" w:eastAsia="zh-CN"/>
              </w:rPr>
            </w:pPr>
            <w:bookmarkStart w:id="5" w:name="_Hlk96937324"/>
            <w:bookmarkStart w:id="6" w:name="_Toc96940028"/>
            <w:r>
              <w:rPr>
                <w:rFonts w:hint="eastAsia" w:ascii="仿宋" w:hAnsi="仿宋" w:eastAsia="仿宋" w:cs="仿宋"/>
                <w:b/>
                <w:color w:val="auto"/>
                <w:sz w:val="28"/>
                <w:szCs w:val="28"/>
                <w:highlight w:val="none"/>
                <w:lang w:val="en-US" w:eastAsia="zh-CN"/>
              </w:rPr>
              <w:t>桥架训练单元</w:t>
            </w:r>
            <w:bookmarkEnd w:id="5"/>
            <w:bookmarkEnd w:id="6"/>
          </w:p>
          <w:p>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设备说明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桥架训练单元是结合生产实际和职业岗位的技能要求，按照职业学校的教学和实训要求研制和开发的产品，可以作为电气安装与维修实训考核装置的选配模块配套使用。</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桥架训练单元适合高等职业学校、中等职业学校的电气设备安装与维修、机电技术应用、电气运行与控制、电气技术应用、等专业和非机电类专业的必修课程模块《电机及其控制》、《电机与拖动》或选修课程模块的教学与实训。</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桥架训练单元也适合技工院校机电类专业《电气设备维修》课程的实习，还适合职业培训学校的安装、维修电工中级班，安装、维修电工高级班。安装、维修电工技师班，安装、维修电工高级技师班的培训和实操。</w:t>
            </w:r>
          </w:p>
          <w:p>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2.功能特点</w:t>
            </w:r>
          </w:p>
          <w:p>
            <w:pPr>
              <w:snapToGrid w:val="0"/>
              <w:spacing w:line="560" w:lineRule="exact"/>
              <w:jc w:val="left"/>
              <w:rPr>
                <w:rFonts w:hint="eastAsia" w:ascii="仿宋" w:hAnsi="仿宋" w:eastAsia="仿宋" w:cs="仿宋"/>
                <w:color w:val="auto"/>
                <w:kern w:val="0"/>
                <w:highlight w:val="none"/>
              </w:rPr>
            </w:pPr>
            <w:bookmarkStart w:id="7" w:name="_Hlk96937845"/>
            <w:r>
              <w:rPr>
                <w:rFonts w:hint="eastAsia" w:ascii="仿宋" w:hAnsi="仿宋" w:eastAsia="仿宋" w:cs="仿宋"/>
                <w:color w:val="auto"/>
                <w:highlight w:val="none"/>
              </w:rPr>
              <w:t>桥架训练单元</w:t>
            </w:r>
            <w:bookmarkEnd w:id="7"/>
            <w:r>
              <w:rPr>
                <w:rFonts w:hint="eastAsia" w:ascii="仿宋" w:hAnsi="仿宋" w:eastAsia="仿宋" w:cs="仿宋"/>
                <w:color w:val="auto"/>
                <w:kern w:val="0"/>
                <w:highlight w:val="none"/>
              </w:rPr>
              <w:t>设计多种类型，不同结构的组合模型，满足多样化的实训需求。</w:t>
            </w:r>
          </w:p>
          <w:p>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3.技术参数</w:t>
            </w:r>
          </w:p>
          <w:p>
            <w:pPr>
              <w:spacing w:line="360" w:lineRule="auto"/>
              <w:ind w:firstLine="420" w:firstLineChars="200"/>
              <w:rPr>
                <w:rFonts w:hint="eastAsia" w:ascii="仿宋" w:hAnsi="仿宋" w:eastAsia="仿宋" w:cs="仿宋"/>
                <w:color w:val="auto"/>
                <w:kern w:val="0"/>
                <w:highlight w:val="none"/>
              </w:rPr>
            </w:pPr>
            <w:r>
              <w:rPr>
                <w:rFonts w:hint="eastAsia" w:ascii="仿宋" w:hAnsi="仿宋" w:eastAsia="仿宋" w:cs="仿宋"/>
                <w:color w:val="auto"/>
                <w:highlight w:val="none"/>
              </w:rPr>
              <w:t>环保要求：材料选用符合国家相关环保标准</w:t>
            </w:r>
          </w:p>
          <w:p>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4.实训项目</w:t>
            </w:r>
          </w:p>
          <w:p>
            <w:pPr>
              <w:numPr>
                <w:ilvl w:val="0"/>
                <w:numId w:val="18"/>
              </w:numPr>
              <w:tabs>
                <w:tab w:val="left" w:pos="1140"/>
              </w:tabs>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金属桥架的组合与安装实训；</w:t>
            </w:r>
          </w:p>
          <w:p>
            <w:pPr>
              <w:numPr>
                <w:ilvl w:val="0"/>
                <w:numId w:val="18"/>
              </w:numPr>
              <w:tabs>
                <w:tab w:val="left" w:pos="1140"/>
              </w:tabs>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塑料线槽的敷设实训；</w:t>
            </w:r>
          </w:p>
          <w:p>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5.配置清单</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桥架训练单元</w:t>
            </w:r>
          </w:p>
          <w:tbl>
            <w:tblPr>
              <w:tblStyle w:val="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255"/>
              <w:gridCol w:w="405"/>
              <w:gridCol w:w="1614"/>
              <w:gridCol w:w="596"/>
              <w:gridCol w:w="596"/>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67" w:type="pct"/>
                  <w:gridSpan w:val="2"/>
                  <w:vAlign w:val="center"/>
                </w:tcPr>
                <w:p>
                  <w:pPr>
                    <w:jc w:val="center"/>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名称</w:t>
                  </w:r>
                </w:p>
              </w:tc>
              <w:tc>
                <w:tcPr>
                  <w:tcW w:w="1158" w:type="pct"/>
                  <w:gridSpan w:val="2"/>
                  <w:vAlign w:val="center"/>
                </w:tcPr>
                <w:p>
                  <w:pPr>
                    <w:jc w:val="center"/>
                    <w:rPr>
                      <w:rFonts w:hint="eastAsia" w:ascii="仿宋" w:hAnsi="仿宋" w:eastAsia="仿宋" w:cs="仿宋"/>
                      <w:bCs/>
                      <w:color w:val="auto"/>
                      <w:szCs w:val="21"/>
                      <w:highlight w:val="none"/>
                    </w:rPr>
                  </w:pPr>
                  <w:r>
                    <w:rPr>
                      <w:rFonts w:hint="eastAsia" w:ascii="仿宋" w:hAnsi="仿宋" w:eastAsia="仿宋" w:cs="仿宋"/>
                      <w:b/>
                      <w:bCs/>
                      <w:color w:val="auto"/>
                      <w:szCs w:val="21"/>
                      <w:highlight w:val="none"/>
                    </w:rPr>
                    <w:t>规格/型号</w:t>
                  </w:r>
                </w:p>
              </w:tc>
              <w:tc>
                <w:tcPr>
                  <w:tcW w:w="341" w:type="pct"/>
                  <w:vAlign w:val="center"/>
                </w:tcPr>
                <w:p>
                  <w:pPr>
                    <w:jc w:val="center"/>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单位</w:t>
                  </w:r>
                </w:p>
              </w:tc>
              <w:tc>
                <w:tcPr>
                  <w:tcW w:w="341" w:type="pct"/>
                  <w:vAlign w:val="center"/>
                </w:tcPr>
                <w:p>
                  <w:pPr>
                    <w:jc w:val="center"/>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数量</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
                      <w:bCs/>
                      <w:color w:val="auto"/>
                      <w:szCs w:val="21"/>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restar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金属桥架</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（带盖）</w:t>
                  </w:r>
                </w:p>
                <w:p>
                  <w:pPr>
                    <w:jc w:val="left"/>
                    <w:rPr>
                      <w:rFonts w:hint="eastAsia" w:ascii="仿宋" w:hAnsi="仿宋" w:eastAsia="仿宋" w:cs="仿宋"/>
                      <w:color w:val="auto"/>
                      <w:szCs w:val="21"/>
                      <w:highlight w:val="none"/>
                    </w:rPr>
                  </w:pPr>
                </w:p>
              </w:tc>
              <w:tc>
                <w:tcPr>
                  <w:tcW w:w="719" w:type="pct"/>
                  <w:vMerge w:val="restar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桥架</w:t>
                  </w:r>
                </w:p>
              </w:tc>
              <w:tc>
                <w:tcPr>
                  <w:tcW w:w="232"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925"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50×30×500</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500mm/根</w:t>
                  </w:r>
                </w:p>
                <w:p>
                  <w:pPr>
                    <w:jc w:val="left"/>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Merge w:val="continue"/>
                  <w:vAlign w:val="center"/>
                </w:tcPr>
                <w:p>
                  <w:pPr>
                    <w:jc w:val="left"/>
                    <w:rPr>
                      <w:rFonts w:hint="eastAsia" w:ascii="仿宋" w:hAnsi="仿宋" w:eastAsia="仿宋" w:cs="仿宋"/>
                      <w:color w:val="auto"/>
                      <w:szCs w:val="21"/>
                      <w:highlight w:val="none"/>
                    </w:rPr>
                  </w:pPr>
                </w:p>
              </w:tc>
              <w:tc>
                <w:tcPr>
                  <w:tcW w:w="232"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925"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50×30×300</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Merge w:val="continue"/>
                  <w:vAlign w:val="center"/>
                </w:tcPr>
                <w:p>
                  <w:pPr>
                    <w:jc w:val="left"/>
                    <w:rPr>
                      <w:rFonts w:hint="eastAsia" w:ascii="仿宋" w:hAnsi="仿宋" w:eastAsia="仿宋" w:cs="仿宋"/>
                      <w:color w:val="auto"/>
                      <w:szCs w:val="21"/>
                      <w:highlight w:val="none"/>
                    </w:rPr>
                  </w:pPr>
                </w:p>
              </w:tc>
              <w:tc>
                <w:tcPr>
                  <w:tcW w:w="232"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925"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50×30×200</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Merge w:val="continue"/>
                  <w:vAlign w:val="center"/>
                </w:tcPr>
                <w:p>
                  <w:pPr>
                    <w:jc w:val="left"/>
                    <w:rPr>
                      <w:rFonts w:hint="eastAsia" w:ascii="仿宋" w:hAnsi="仿宋" w:eastAsia="仿宋" w:cs="仿宋"/>
                      <w:color w:val="auto"/>
                      <w:szCs w:val="21"/>
                      <w:highlight w:val="none"/>
                    </w:rPr>
                  </w:pPr>
                </w:p>
              </w:tc>
              <w:tc>
                <w:tcPr>
                  <w:tcW w:w="232"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925"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50×30×150</w:t>
                  </w:r>
                </w:p>
              </w:tc>
              <w:tc>
                <w:tcPr>
                  <w:tcW w:w="34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根</w:t>
                  </w:r>
                </w:p>
              </w:tc>
              <w:tc>
                <w:tcPr>
                  <w:tcW w:w="34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水平90°弯</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100×100×30mm</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981710" cy="514350"/>
                        <wp:effectExtent l="0" t="0" r="8890" b="0"/>
                        <wp:docPr id="4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3"/>
                                <pic:cNvPicPr>
                                  <a:picLocks noChangeAspect="1"/>
                                </pic:cNvPicPr>
                              </pic:nvPicPr>
                              <pic:blipFill>
                                <a:blip r:embed="rId5"/>
                                <a:srcRect t="18167"/>
                                <a:stretch>
                                  <a:fillRect/>
                                </a:stretch>
                              </pic:blipFill>
                              <pic:spPr>
                                <a:xfrm>
                                  <a:off x="0" y="0"/>
                                  <a:ext cx="981710" cy="514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附件2</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水平45°弯</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100×100×30mm</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object>
                      <v:shape id="_x0000_i1025" o:spt="75" type="#_x0000_t75" style="height:24.75pt;width:59.25pt;" o:ole="t" filled="f" o:preferrelative="t" stroked="f" coordsize="21600,21600">
                        <v:path/>
                        <v:fill on="f" focussize="0,0"/>
                        <v:stroke on="f" joinstyle="miter"/>
                        <v:imagedata r:id="rId7" cropleft="17774f" croptop="31223f" cropright="28763f" cropbottom="17677f" o:title=""/>
                        <o:lock v:ext="edit" aspectratio="t"/>
                        <w10:wrap type="none"/>
                        <w10:anchorlock/>
                      </v:shape>
                      <o:OLEObject Type="Embed" ProgID="AutoCAD.Drawing.19" ShapeID="_x0000_i1025" DrawAspect="Content" ObjectID="_1468075725" r:id="rId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附件3</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水平三通</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150×100×30mm</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561975" cy="533400"/>
                        <wp:effectExtent l="0" t="0" r="9525" b="0"/>
                        <wp:docPr id="4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5"/>
                                <pic:cNvPicPr>
                                  <a:picLocks noChangeAspect="1"/>
                                </pic:cNvPicPr>
                              </pic:nvPicPr>
                              <pic:blipFill>
                                <a:blip r:embed="rId8"/>
                                <a:srcRect l="19319" t="13200" b="6267"/>
                                <a:stretch>
                                  <a:fillRect/>
                                </a:stretch>
                              </pic:blipFill>
                              <pic:spPr>
                                <a:xfrm>
                                  <a:off x="0" y="0"/>
                                  <a:ext cx="561975" cy="5334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附件4</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桥架带孔封头</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（端面）孔径Φ23</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638175" cy="381000"/>
                        <wp:effectExtent l="0" t="0" r="9525" b="0"/>
                        <wp:docPr id="4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6"/>
                                <pic:cNvPicPr>
                                  <a:picLocks noChangeAspect="1"/>
                                </pic:cNvPicPr>
                              </pic:nvPicPr>
                              <pic:blipFill>
                                <a:blip r:embed="rId9"/>
                                <a:srcRect l="27737" t="19690" b="7637"/>
                                <a:stretch>
                                  <a:fillRect/>
                                </a:stretch>
                              </pic:blipFill>
                              <pic:spPr>
                                <a:xfrm>
                                  <a:off x="0" y="0"/>
                                  <a:ext cx="638175" cy="381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附件5</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水平四通</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150×150×30mm</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608965" cy="476250"/>
                        <wp:effectExtent l="0" t="0" r="635" b="0"/>
                        <wp:docPr id="5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7"/>
                                <pic:cNvPicPr>
                                  <a:picLocks noChangeAspect="1"/>
                                </pic:cNvPicPr>
                              </pic:nvPicPr>
                              <pic:blipFill>
                                <a:blip r:embed="rId10"/>
                                <a:srcRect l="13997" t="10667"/>
                                <a:stretch>
                                  <a:fillRect/>
                                </a:stretch>
                              </pic:blipFill>
                              <pic:spPr>
                                <a:xfrm>
                                  <a:off x="0" y="0"/>
                                  <a:ext cx="608965" cy="476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附件6</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垂直等径下弯通（阴角）</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100×100×30mm</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780415" cy="467360"/>
                        <wp:effectExtent l="0" t="0" r="635" b="8890"/>
                        <wp:docPr id="6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8"/>
                                <pic:cNvPicPr>
                                  <a:picLocks noChangeAspect="1"/>
                                </pic:cNvPicPr>
                              </pic:nvPicPr>
                              <pic:blipFill>
                                <a:blip r:embed="rId11"/>
                                <a:srcRect l="20502" t="26727" b="5849"/>
                                <a:stretch>
                                  <a:fillRect/>
                                </a:stretch>
                              </pic:blipFill>
                              <pic:spPr>
                                <a:xfrm>
                                  <a:off x="0" y="0"/>
                                  <a:ext cx="780415" cy="4673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附件7</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垂直等径上弯通（阳角）</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100×100×30mm</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620395" cy="485775"/>
                        <wp:effectExtent l="0" t="0" r="8255" b="9525"/>
                        <wp:docPr id="6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9"/>
                                <pic:cNvPicPr>
                                  <a:picLocks noChangeAspect="1"/>
                                </pic:cNvPicPr>
                              </pic:nvPicPr>
                              <pic:blipFill>
                                <a:blip r:embed="rId12"/>
                                <a:srcRect l="14961" t="15800"/>
                                <a:stretch>
                                  <a:fillRect/>
                                </a:stretch>
                              </pic:blipFill>
                              <pic:spPr>
                                <a:xfrm>
                                  <a:off x="0" y="0"/>
                                  <a:ext cx="620395" cy="485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附件8</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线槽支架（托臂）1</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647700" cy="571500"/>
                        <wp:effectExtent l="0" t="0" r="0" b="0"/>
                        <wp:docPr id="6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0"/>
                                <pic:cNvPicPr>
                                  <a:picLocks noChangeAspect="1"/>
                                </pic:cNvPicPr>
                              </pic:nvPicPr>
                              <pic:blipFill>
                                <a:blip r:embed="rId13"/>
                                <a:stretch>
                                  <a:fillRect/>
                                </a:stretch>
                              </pic:blipFill>
                              <pic:spPr>
                                <a:xfrm>
                                  <a:off x="0" y="0"/>
                                  <a:ext cx="64770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附件9</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线槽支架（</w:t>
                  </w:r>
                  <w:r>
                    <w:rPr>
                      <w:rFonts w:hint="eastAsia" w:ascii="仿宋" w:hAnsi="仿宋" w:eastAsia="仿宋" w:cs="仿宋"/>
                      <w:color w:val="auto"/>
                      <w:kern w:val="0"/>
                      <w:szCs w:val="21"/>
                      <w:highlight w:val="none"/>
                    </w:rPr>
                    <w:t>托臂</w:t>
                  </w:r>
                  <w:r>
                    <w:rPr>
                      <w:rFonts w:hint="eastAsia" w:ascii="仿宋" w:hAnsi="仿宋" w:eastAsia="仿宋" w:cs="仿宋"/>
                      <w:bCs/>
                      <w:color w:val="auto"/>
                      <w:szCs w:val="21"/>
                      <w:highlight w:val="none"/>
                    </w:rPr>
                    <w:t>）2</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514985" cy="323850"/>
                        <wp:effectExtent l="0" t="0" r="1841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4"/>
                                <a:srcRect t="16725"/>
                                <a:stretch>
                                  <a:fillRect/>
                                </a:stretch>
                              </pic:blipFill>
                              <pic:spPr>
                                <a:xfrm>
                                  <a:off x="0" y="0"/>
                                  <a:ext cx="514985" cy="323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附件10</w:t>
                  </w:r>
                </w:p>
              </w:tc>
              <w:tc>
                <w:tcPr>
                  <w:tcW w:w="1158" w:type="pct"/>
                  <w:gridSpan w:val="2"/>
                  <w:vAlign w:val="center"/>
                </w:tcPr>
                <w:p>
                  <w:pPr>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角钢立柱（</w:t>
                  </w:r>
                  <w:r>
                    <w:rPr>
                      <w:rFonts w:hint="eastAsia" w:ascii="仿宋" w:hAnsi="仿宋" w:eastAsia="仿宋" w:cs="仿宋"/>
                      <w:color w:val="auto"/>
                      <w:szCs w:val="21"/>
                      <w:highlight w:val="none"/>
                    </w:rPr>
                    <w:t>桥架吊杆）</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100×260×20mm</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685800" cy="552450"/>
                        <wp:effectExtent l="0" t="0" r="0" b="0"/>
                        <wp:docPr id="6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2"/>
                                <pic:cNvPicPr>
                                  <a:picLocks noChangeAspect="1"/>
                                </pic:cNvPicPr>
                              </pic:nvPicPr>
                              <pic:blipFill>
                                <a:blip r:embed="rId15"/>
                                <a:stretch>
                                  <a:fillRect/>
                                </a:stretch>
                              </pic:blipFill>
                              <pic:spPr>
                                <a:xfrm>
                                  <a:off x="0" y="0"/>
                                  <a:ext cx="685800" cy="552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附件11</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垂直等径右上弯通</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894715" cy="514350"/>
                        <wp:effectExtent l="0" t="0" r="635" b="0"/>
                        <wp:docPr id="6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3"/>
                                <pic:cNvPicPr>
                                  <a:picLocks noChangeAspect="1"/>
                                </pic:cNvPicPr>
                              </pic:nvPicPr>
                              <pic:blipFill>
                                <a:blip r:embed="rId16"/>
                                <a:srcRect t="13266"/>
                                <a:stretch>
                                  <a:fillRect/>
                                </a:stretch>
                              </pic:blipFill>
                              <pic:spPr>
                                <a:xfrm>
                                  <a:off x="0" y="0"/>
                                  <a:ext cx="894715" cy="514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附件12</w:t>
                  </w:r>
                </w:p>
              </w:tc>
              <w:tc>
                <w:tcPr>
                  <w:tcW w:w="1158" w:type="pct"/>
                  <w:gridSpan w:val="2"/>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垂直等径左上弯通</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49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933450" cy="495300"/>
                        <wp:effectExtent l="0" t="0" r="0" b="0"/>
                        <wp:docPr id="8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4"/>
                                <pic:cNvPicPr>
                                  <a:picLocks noChangeAspect="1"/>
                                </pic:cNvPicPr>
                              </pic:nvPicPr>
                              <pic:blipFill>
                                <a:blip r:embed="rId17"/>
                                <a:srcRect t="12100" b="9067"/>
                                <a:stretch>
                                  <a:fillRect/>
                                </a:stretch>
                              </pic:blipFill>
                              <pic:spPr>
                                <a:xfrm>
                                  <a:off x="0" y="0"/>
                                  <a:ext cx="933450" cy="495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附件13</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垂直等径右下弯通</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49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599440" cy="514350"/>
                        <wp:effectExtent l="0" t="0" r="10160" b="0"/>
                        <wp:docPr id="8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5"/>
                                <pic:cNvPicPr>
                                  <a:picLocks noChangeAspect="1"/>
                                </pic:cNvPicPr>
                              </pic:nvPicPr>
                              <pic:blipFill>
                                <a:blip r:embed="rId18"/>
                                <a:srcRect l="17249" t="11566" b="9300"/>
                                <a:stretch>
                                  <a:fillRect/>
                                </a:stretch>
                              </pic:blipFill>
                              <pic:spPr>
                                <a:xfrm>
                                  <a:off x="0" y="0"/>
                                  <a:ext cx="599440" cy="514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附件14</w:t>
                  </w:r>
                </w:p>
              </w:tc>
              <w:tc>
                <w:tcPr>
                  <w:tcW w:w="1158" w:type="pct"/>
                  <w:gridSpan w:val="2"/>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垂直等径左下弯通</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49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675640" cy="552450"/>
                        <wp:effectExtent l="0" t="0" r="10160" b="0"/>
                        <wp:docPr id="8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6"/>
                                <pic:cNvPicPr>
                                  <a:picLocks noChangeAspect="1"/>
                                </pic:cNvPicPr>
                              </pic:nvPicPr>
                              <pic:blipFill>
                                <a:blip r:embed="rId19"/>
                                <a:srcRect l="20609" t="11433" b="7967"/>
                                <a:stretch>
                                  <a:fillRect/>
                                </a:stretch>
                              </pic:blipFill>
                              <pic:spPr>
                                <a:xfrm>
                                  <a:off x="0" y="0"/>
                                  <a:ext cx="675640" cy="552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附件15</w:t>
                  </w:r>
                </w:p>
              </w:tc>
              <w:tc>
                <w:tcPr>
                  <w:tcW w:w="1158" w:type="pct"/>
                  <w:gridSpan w:val="2"/>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上边垂直等径三通</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49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704215" cy="581025"/>
                        <wp:effectExtent l="0" t="0" r="635" b="9525"/>
                        <wp:docPr id="8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7"/>
                                <pic:cNvPicPr>
                                  <a:picLocks noChangeAspect="1"/>
                                </pic:cNvPicPr>
                              </pic:nvPicPr>
                              <pic:blipFill>
                                <a:blip r:embed="rId20"/>
                                <a:srcRect l="17993" t="10167" b="5733"/>
                                <a:stretch>
                                  <a:fillRect/>
                                </a:stretch>
                              </pic:blipFill>
                              <pic:spPr>
                                <a:xfrm>
                                  <a:off x="0" y="0"/>
                                  <a:ext cx="704215"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附件16</w:t>
                  </w:r>
                </w:p>
              </w:tc>
              <w:tc>
                <w:tcPr>
                  <w:tcW w:w="1158" w:type="pct"/>
                  <w:gridSpan w:val="2"/>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连接板</w:t>
                  </w:r>
                </w:p>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10×20×100mm</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36</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drawing>
                      <wp:inline distT="0" distB="0" distL="114300" distR="114300">
                        <wp:extent cx="523875" cy="323850"/>
                        <wp:effectExtent l="0" t="0" r="9525" b="0"/>
                        <wp:docPr id="8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8"/>
                                <pic:cNvPicPr>
                                  <a:picLocks noChangeAspect="1"/>
                                </pic:cNvPicPr>
                              </pic:nvPicPr>
                              <pic:blipFill>
                                <a:blip r:embed="rId21"/>
                                <a:srcRect l="23491" t="42021" r="16364"/>
                                <a:stretch>
                                  <a:fillRect/>
                                </a:stretch>
                              </pic:blipFill>
                              <pic:spPr>
                                <a:xfrm>
                                  <a:off x="0" y="0"/>
                                  <a:ext cx="523875" cy="323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附件17</w:t>
                  </w:r>
                </w:p>
              </w:tc>
              <w:tc>
                <w:tcPr>
                  <w:tcW w:w="1158" w:type="pct"/>
                  <w:gridSpan w:val="2"/>
                  <w:vAlign w:val="center"/>
                </w:tcPr>
                <w:p>
                  <w:pPr>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垂直等径变向弯通</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49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object>
                      <v:shape id="_x0000_i1026" o:spt="75" type="#_x0000_t75" style="height:24.75pt;width:44.25pt;" o:ole="t" filled="f" o:preferrelative="t" stroked="f" coordsize="21600,21600">
                        <v:path/>
                        <v:fill on="f" focussize="0,0"/>
                        <v:stroke on="f" joinstyle="miter"/>
                        <v:imagedata r:id="rId23" cropleft="10515f" croptop="21856f" cropright="38091f" cropbottom="25960f" o:title=""/>
                        <o:lock v:ext="edit" aspectratio="t"/>
                        <w10:wrap type="none"/>
                        <w10:anchorlock/>
                      </v:shape>
                      <o:OLEObject Type="Embed" ProgID="AutoCAD.Drawing.19" ShapeID="_x0000_i1026" DrawAspect="Content" ObjectID="_1468075726" r:id="rId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附件18</w:t>
                  </w:r>
                </w:p>
              </w:tc>
              <w:tc>
                <w:tcPr>
                  <w:tcW w:w="1158" w:type="pct"/>
                  <w:gridSpan w:val="2"/>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连接螺丝（专用）</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150</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M5×10每套带自锁螺帽1只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附件19</w:t>
                  </w:r>
                </w:p>
              </w:tc>
              <w:tc>
                <w:tcPr>
                  <w:tcW w:w="1158" w:type="pct"/>
                  <w:gridSpan w:val="2"/>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铜制接地螺丝（专用）</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60</w:t>
                  </w:r>
                </w:p>
              </w:tc>
              <w:tc>
                <w:tcPr>
                  <w:tcW w:w="1491" w:type="pct"/>
                  <w:vAlign w:val="center"/>
                </w:tcPr>
                <w:p>
                  <w:pPr>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M5×15每套带帽1只、平垫2只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48" w:type="pct"/>
                  <w:vMerge w:val="continue"/>
                  <w:vAlign w:val="center"/>
                </w:tcPr>
                <w:p>
                  <w:pPr>
                    <w:jc w:val="left"/>
                    <w:rPr>
                      <w:rFonts w:hint="eastAsia" w:ascii="仿宋" w:hAnsi="仿宋" w:eastAsia="仿宋" w:cs="仿宋"/>
                      <w:color w:val="auto"/>
                      <w:szCs w:val="21"/>
                      <w:highlight w:val="none"/>
                    </w:rPr>
                  </w:pPr>
                </w:p>
              </w:tc>
              <w:tc>
                <w:tcPr>
                  <w:tcW w:w="719"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附件20</w:t>
                  </w:r>
                </w:p>
              </w:tc>
              <w:tc>
                <w:tcPr>
                  <w:tcW w:w="1158" w:type="pct"/>
                  <w:gridSpan w:val="2"/>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盖板安装卡</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只</w:t>
                  </w:r>
                </w:p>
              </w:tc>
              <w:tc>
                <w:tcPr>
                  <w:tcW w:w="341" w:type="pct"/>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w:t>
                  </w:r>
                </w:p>
              </w:tc>
              <w:tc>
                <w:tcPr>
                  <w:tcW w:w="1491" w:type="pct"/>
                  <w:vAlign w:val="center"/>
                </w:tcPr>
                <w:p>
                  <w:pPr>
                    <w:jc w:val="left"/>
                    <w:rPr>
                      <w:rFonts w:hint="eastAsia" w:ascii="仿宋" w:hAnsi="仿宋" w:eastAsia="仿宋" w:cs="仿宋"/>
                      <w:bCs/>
                      <w:color w:val="auto"/>
                      <w:szCs w:val="21"/>
                      <w:highlight w:val="none"/>
                    </w:rPr>
                  </w:pPr>
                </w:p>
              </w:tc>
            </w:tr>
          </w:tbl>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auto"/>
                <w:sz w:val="22"/>
                <w:szCs w:val="22"/>
                <w:highlight w:val="none"/>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auto"/>
                <w:sz w:val="22"/>
                <w:szCs w:val="22"/>
                <w:highlight w:val="none"/>
                <w:u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bCs/>
          <w:color w:val="auto"/>
          <w:sz w:val="28"/>
          <w:szCs w:val="28"/>
          <w:lang w:val="en-US" w:eastAsia="zh-CN"/>
        </w:rPr>
      </w:pPr>
      <w:r>
        <w:rPr>
          <w:rFonts w:hint="eastAsia"/>
          <w:b/>
          <w:bCs/>
          <w:color w:val="auto"/>
          <w:sz w:val="28"/>
          <w:szCs w:val="28"/>
          <w:lang w:val="en-US" w:eastAsia="zh-CN"/>
        </w:rPr>
        <w:t>备注：1、以上技术规格和参数要求没有品牌等限定，如有仅功能“相当于”此品牌等。</w:t>
      </w:r>
    </w:p>
    <w:p>
      <w:pPr>
        <w:rPr>
          <w:color w:val="auto"/>
        </w:rPr>
      </w:pPr>
    </w:p>
    <w:sectPr>
      <w:footerReference r:id="rId3"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656027"/>
    <w:multiLevelType w:val="multilevel"/>
    <w:tmpl w:val="A2656027"/>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
    <w:nsid w:val="B7251391"/>
    <w:multiLevelType w:val="singleLevel"/>
    <w:tmpl w:val="B7251391"/>
    <w:lvl w:ilvl="0" w:tentative="0">
      <w:start w:val="1"/>
      <w:numFmt w:val="chineseCounting"/>
      <w:suff w:val="nothing"/>
      <w:lvlText w:val="%1、"/>
      <w:lvlJc w:val="left"/>
      <w:pPr>
        <w:ind w:left="0" w:firstLine="420"/>
      </w:pPr>
      <w:rPr>
        <w:rFonts w:hint="eastAsia"/>
      </w:rPr>
    </w:lvl>
  </w:abstractNum>
  <w:abstractNum w:abstractNumId="2">
    <w:nsid w:val="E557300D"/>
    <w:multiLevelType w:val="multilevel"/>
    <w:tmpl w:val="E557300D"/>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3">
    <w:nsid w:val="E7A3D3C5"/>
    <w:multiLevelType w:val="multilevel"/>
    <w:tmpl w:val="E7A3D3C5"/>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4">
    <w:nsid w:val="1F8909E8"/>
    <w:multiLevelType w:val="multilevel"/>
    <w:tmpl w:val="1F8909E8"/>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5">
    <w:nsid w:val="2FFE5CBC"/>
    <w:multiLevelType w:val="multilevel"/>
    <w:tmpl w:val="2FFE5CBC"/>
    <w:lvl w:ilvl="0" w:tentative="0">
      <w:start w:val="1"/>
      <w:numFmt w:val="decimal"/>
      <w:lvlText w:val="%1)"/>
      <w:lvlJc w:val="left"/>
      <w:pPr>
        <w:ind w:left="832" w:hanging="420"/>
      </w:pPr>
      <w:rPr>
        <w:rFonts w:cs="Times New Roman"/>
      </w:rPr>
    </w:lvl>
    <w:lvl w:ilvl="1" w:tentative="0">
      <w:start w:val="1"/>
      <w:numFmt w:val="lowerLetter"/>
      <w:lvlText w:val="%2)"/>
      <w:lvlJc w:val="left"/>
      <w:pPr>
        <w:ind w:left="1252" w:hanging="420"/>
      </w:pPr>
      <w:rPr>
        <w:rFonts w:cs="Times New Roman"/>
      </w:rPr>
    </w:lvl>
    <w:lvl w:ilvl="2" w:tentative="0">
      <w:start w:val="1"/>
      <w:numFmt w:val="lowerRoman"/>
      <w:lvlText w:val="%3."/>
      <w:lvlJc w:val="right"/>
      <w:pPr>
        <w:ind w:left="1672" w:hanging="420"/>
      </w:pPr>
      <w:rPr>
        <w:rFonts w:cs="Times New Roman"/>
      </w:rPr>
    </w:lvl>
    <w:lvl w:ilvl="3" w:tentative="0">
      <w:start w:val="1"/>
      <w:numFmt w:val="decimal"/>
      <w:lvlText w:val="%4."/>
      <w:lvlJc w:val="left"/>
      <w:pPr>
        <w:ind w:left="2092" w:hanging="420"/>
      </w:pPr>
      <w:rPr>
        <w:rFonts w:cs="Times New Roman"/>
      </w:rPr>
    </w:lvl>
    <w:lvl w:ilvl="4" w:tentative="0">
      <w:start w:val="1"/>
      <w:numFmt w:val="lowerLetter"/>
      <w:lvlText w:val="%5)"/>
      <w:lvlJc w:val="left"/>
      <w:pPr>
        <w:ind w:left="2512" w:hanging="420"/>
      </w:pPr>
      <w:rPr>
        <w:rFonts w:cs="Times New Roman"/>
      </w:rPr>
    </w:lvl>
    <w:lvl w:ilvl="5" w:tentative="0">
      <w:start w:val="1"/>
      <w:numFmt w:val="lowerRoman"/>
      <w:lvlText w:val="%6."/>
      <w:lvlJc w:val="right"/>
      <w:pPr>
        <w:ind w:left="2932" w:hanging="420"/>
      </w:pPr>
      <w:rPr>
        <w:rFonts w:cs="Times New Roman"/>
      </w:rPr>
    </w:lvl>
    <w:lvl w:ilvl="6" w:tentative="0">
      <w:start w:val="1"/>
      <w:numFmt w:val="decimal"/>
      <w:lvlText w:val="%7."/>
      <w:lvlJc w:val="left"/>
      <w:pPr>
        <w:ind w:left="3352" w:hanging="420"/>
      </w:pPr>
      <w:rPr>
        <w:rFonts w:cs="Times New Roman"/>
      </w:rPr>
    </w:lvl>
    <w:lvl w:ilvl="7" w:tentative="0">
      <w:start w:val="1"/>
      <w:numFmt w:val="lowerLetter"/>
      <w:lvlText w:val="%8)"/>
      <w:lvlJc w:val="left"/>
      <w:pPr>
        <w:ind w:left="3772" w:hanging="420"/>
      </w:pPr>
      <w:rPr>
        <w:rFonts w:cs="Times New Roman"/>
      </w:rPr>
    </w:lvl>
    <w:lvl w:ilvl="8" w:tentative="0">
      <w:start w:val="1"/>
      <w:numFmt w:val="lowerRoman"/>
      <w:lvlText w:val="%9."/>
      <w:lvlJc w:val="right"/>
      <w:pPr>
        <w:ind w:left="4192" w:hanging="420"/>
      </w:pPr>
      <w:rPr>
        <w:rFonts w:cs="Times New Roman"/>
      </w:rPr>
    </w:lvl>
  </w:abstractNum>
  <w:abstractNum w:abstractNumId="6">
    <w:nsid w:val="35DC7D17"/>
    <w:multiLevelType w:val="multilevel"/>
    <w:tmpl w:val="35DC7D17"/>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7">
    <w:nsid w:val="3B5868A7"/>
    <w:multiLevelType w:val="multilevel"/>
    <w:tmpl w:val="3B5868A7"/>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4D95EF4"/>
    <w:multiLevelType w:val="singleLevel"/>
    <w:tmpl w:val="54D95EF4"/>
    <w:lvl w:ilvl="0" w:tentative="0">
      <w:start w:val="5"/>
      <w:numFmt w:val="decimal"/>
      <w:suff w:val="nothing"/>
      <w:lvlText w:val="%1、"/>
      <w:lvlJc w:val="left"/>
    </w:lvl>
  </w:abstractNum>
  <w:abstractNum w:abstractNumId="9">
    <w:nsid w:val="580168BB"/>
    <w:multiLevelType w:val="multilevel"/>
    <w:tmpl w:val="580168BB"/>
    <w:lvl w:ilvl="0" w:tentative="0">
      <w:start w:val="1"/>
      <w:numFmt w:val="decimal"/>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9B2721B"/>
    <w:multiLevelType w:val="singleLevel"/>
    <w:tmpl w:val="59B2721B"/>
    <w:lvl w:ilvl="0" w:tentative="0">
      <w:start w:val="1"/>
      <w:numFmt w:val="decimal"/>
      <w:suff w:val="nothing"/>
      <w:lvlText w:val="%1、"/>
      <w:lvlJc w:val="left"/>
    </w:lvl>
  </w:abstractNum>
  <w:abstractNum w:abstractNumId="11">
    <w:nsid w:val="60240626"/>
    <w:multiLevelType w:val="multilevel"/>
    <w:tmpl w:val="6024062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4334684"/>
    <w:multiLevelType w:val="multilevel"/>
    <w:tmpl w:val="64334684"/>
    <w:lvl w:ilvl="0" w:tentative="0">
      <w:start w:val="1"/>
      <w:numFmt w:val="decimal"/>
      <w:lvlText w:val="%1)"/>
      <w:lvlJc w:val="left"/>
      <w:pPr>
        <w:ind w:left="832" w:hanging="420"/>
      </w:pPr>
      <w:rPr>
        <w:rFonts w:cs="Times New Roman"/>
      </w:rPr>
    </w:lvl>
    <w:lvl w:ilvl="1" w:tentative="0">
      <w:start w:val="1"/>
      <w:numFmt w:val="lowerLetter"/>
      <w:lvlText w:val="%2)"/>
      <w:lvlJc w:val="left"/>
      <w:pPr>
        <w:ind w:left="1252" w:hanging="420"/>
      </w:pPr>
      <w:rPr>
        <w:rFonts w:cs="Times New Roman"/>
      </w:rPr>
    </w:lvl>
    <w:lvl w:ilvl="2" w:tentative="0">
      <w:start w:val="1"/>
      <w:numFmt w:val="lowerRoman"/>
      <w:lvlText w:val="%3."/>
      <w:lvlJc w:val="right"/>
      <w:pPr>
        <w:ind w:left="1672" w:hanging="420"/>
      </w:pPr>
      <w:rPr>
        <w:rFonts w:cs="Times New Roman"/>
      </w:rPr>
    </w:lvl>
    <w:lvl w:ilvl="3" w:tentative="0">
      <w:start w:val="1"/>
      <w:numFmt w:val="decimal"/>
      <w:lvlText w:val="%4."/>
      <w:lvlJc w:val="left"/>
      <w:pPr>
        <w:ind w:left="2092" w:hanging="420"/>
      </w:pPr>
      <w:rPr>
        <w:rFonts w:cs="Times New Roman"/>
      </w:rPr>
    </w:lvl>
    <w:lvl w:ilvl="4" w:tentative="0">
      <w:start w:val="1"/>
      <w:numFmt w:val="lowerLetter"/>
      <w:lvlText w:val="%5)"/>
      <w:lvlJc w:val="left"/>
      <w:pPr>
        <w:ind w:left="2512" w:hanging="420"/>
      </w:pPr>
      <w:rPr>
        <w:rFonts w:cs="Times New Roman"/>
      </w:rPr>
    </w:lvl>
    <w:lvl w:ilvl="5" w:tentative="0">
      <w:start w:val="1"/>
      <w:numFmt w:val="lowerRoman"/>
      <w:lvlText w:val="%6."/>
      <w:lvlJc w:val="right"/>
      <w:pPr>
        <w:ind w:left="2932" w:hanging="420"/>
      </w:pPr>
      <w:rPr>
        <w:rFonts w:cs="Times New Roman"/>
      </w:rPr>
    </w:lvl>
    <w:lvl w:ilvl="6" w:tentative="0">
      <w:start w:val="1"/>
      <w:numFmt w:val="decimal"/>
      <w:lvlText w:val="%7."/>
      <w:lvlJc w:val="left"/>
      <w:pPr>
        <w:ind w:left="3352" w:hanging="420"/>
      </w:pPr>
      <w:rPr>
        <w:rFonts w:cs="Times New Roman"/>
      </w:rPr>
    </w:lvl>
    <w:lvl w:ilvl="7" w:tentative="0">
      <w:start w:val="1"/>
      <w:numFmt w:val="lowerLetter"/>
      <w:lvlText w:val="%8)"/>
      <w:lvlJc w:val="left"/>
      <w:pPr>
        <w:ind w:left="3772" w:hanging="420"/>
      </w:pPr>
      <w:rPr>
        <w:rFonts w:cs="Times New Roman"/>
      </w:rPr>
    </w:lvl>
    <w:lvl w:ilvl="8" w:tentative="0">
      <w:start w:val="1"/>
      <w:numFmt w:val="lowerRoman"/>
      <w:lvlText w:val="%9."/>
      <w:lvlJc w:val="right"/>
      <w:pPr>
        <w:ind w:left="4192" w:hanging="420"/>
      </w:pPr>
      <w:rPr>
        <w:rFonts w:cs="Times New Roman"/>
      </w:rPr>
    </w:lvl>
  </w:abstractNum>
  <w:abstractNum w:abstractNumId="13">
    <w:nsid w:val="65D61578"/>
    <w:multiLevelType w:val="multilevel"/>
    <w:tmpl w:val="65D61578"/>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4">
    <w:nsid w:val="6D3716F0"/>
    <w:multiLevelType w:val="singleLevel"/>
    <w:tmpl w:val="6D3716F0"/>
    <w:lvl w:ilvl="0" w:tentative="0">
      <w:start w:val="1"/>
      <w:numFmt w:val="decimal"/>
      <w:lvlText w:val="(%1)"/>
      <w:lvlJc w:val="left"/>
      <w:pPr>
        <w:ind w:left="425" w:hanging="425"/>
      </w:pPr>
      <w:rPr>
        <w:rFonts w:hint="default"/>
      </w:rPr>
    </w:lvl>
  </w:abstractNum>
  <w:abstractNum w:abstractNumId="15">
    <w:nsid w:val="6E947D00"/>
    <w:multiLevelType w:val="multilevel"/>
    <w:tmpl w:val="6E947D00"/>
    <w:lvl w:ilvl="0" w:tentative="0">
      <w:start w:val="1"/>
      <w:numFmt w:val="decimal"/>
      <w:lvlText w:val="%1)"/>
      <w:lvlJc w:val="left"/>
      <w:pPr>
        <w:ind w:left="832" w:hanging="420"/>
      </w:pPr>
      <w:rPr>
        <w:rFonts w:cs="Times New Roman"/>
      </w:rPr>
    </w:lvl>
    <w:lvl w:ilvl="1" w:tentative="0">
      <w:start w:val="1"/>
      <w:numFmt w:val="lowerLetter"/>
      <w:lvlText w:val="%2)"/>
      <w:lvlJc w:val="left"/>
      <w:pPr>
        <w:ind w:left="1252" w:hanging="420"/>
      </w:pPr>
      <w:rPr>
        <w:rFonts w:cs="Times New Roman"/>
      </w:rPr>
    </w:lvl>
    <w:lvl w:ilvl="2" w:tentative="0">
      <w:start w:val="1"/>
      <w:numFmt w:val="lowerRoman"/>
      <w:lvlText w:val="%3."/>
      <w:lvlJc w:val="right"/>
      <w:pPr>
        <w:ind w:left="1672" w:hanging="420"/>
      </w:pPr>
      <w:rPr>
        <w:rFonts w:cs="Times New Roman"/>
      </w:rPr>
    </w:lvl>
    <w:lvl w:ilvl="3" w:tentative="0">
      <w:start w:val="1"/>
      <w:numFmt w:val="decimal"/>
      <w:lvlText w:val="%4."/>
      <w:lvlJc w:val="left"/>
      <w:pPr>
        <w:ind w:left="2092" w:hanging="420"/>
      </w:pPr>
      <w:rPr>
        <w:rFonts w:cs="Times New Roman"/>
      </w:rPr>
    </w:lvl>
    <w:lvl w:ilvl="4" w:tentative="0">
      <w:start w:val="1"/>
      <w:numFmt w:val="lowerLetter"/>
      <w:lvlText w:val="%5)"/>
      <w:lvlJc w:val="left"/>
      <w:pPr>
        <w:ind w:left="2512" w:hanging="420"/>
      </w:pPr>
      <w:rPr>
        <w:rFonts w:cs="Times New Roman"/>
      </w:rPr>
    </w:lvl>
    <w:lvl w:ilvl="5" w:tentative="0">
      <w:start w:val="1"/>
      <w:numFmt w:val="lowerRoman"/>
      <w:lvlText w:val="%6."/>
      <w:lvlJc w:val="right"/>
      <w:pPr>
        <w:ind w:left="2932" w:hanging="420"/>
      </w:pPr>
      <w:rPr>
        <w:rFonts w:cs="Times New Roman"/>
      </w:rPr>
    </w:lvl>
    <w:lvl w:ilvl="6" w:tentative="0">
      <w:start w:val="1"/>
      <w:numFmt w:val="decimal"/>
      <w:lvlText w:val="%7."/>
      <w:lvlJc w:val="left"/>
      <w:pPr>
        <w:ind w:left="3352" w:hanging="420"/>
      </w:pPr>
      <w:rPr>
        <w:rFonts w:cs="Times New Roman"/>
      </w:rPr>
    </w:lvl>
    <w:lvl w:ilvl="7" w:tentative="0">
      <w:start w:val="1"/>
      <w:numFmt w:val="lowerLetter"/>
      <w:lvlText w:val="%8)"/>
      <w:lvlJc w:val="left"/>
      <w:pPr>
        <w:ind w:left="3772" w:hanging="420"/>
      </w:pPr>
      <w:rPr>
        <w:rFonts w:cs="Times New Roman"/>
      </w:rPr>
    </w:lvl>
    <w:lvl w:ilvl="8" w:tentative="0">
      <w:start w:val="1"/>
      <w:numFmt w:val="lowerRoman"/>
      <w:lvlText w:val="%9."/>
      <w:lvlJc w:val="right"/>
      <w:pPr>
        <w:ind w:left="4192" w:hanging="420"/>
      </w:pPr>
      <w:rPr>
        <w:rFonts w:cs="Times New Roman"/>
      </w:rPr>
    </w:lvl>
  </w:abstractNum>
  <w:abstractNum w:abstractNumId="16">
    <w:nsid w:val="716D2212"/>
    <w:multiLevelType w:val="multilevel"/>
    <w:tmpl w:val="716D2212"/>
    <w:lvl w:ilvl="0" w:tentative="0">
      <w:start w:val="1"/>
      <w:numFmt w:val="decimal"/>
      <w:lvlText w:val="%1)"/>
      <w:lvlJc w:val="left"/>
      <w:pPr>
        <w:ind w:left="832" w:hanging="420"/>
      </w:pPr>
      <w:rPr>
        <w:rFonts w:cs="Times New Roman"/>
      </w:rPr>
    </w:lvl>
    <w:lvl w:ilvl="1" w:tentative="0">
      <w:start w:val="1"/>
      <w:numFmt w:val="lowerLetter"/>
      <w:lvlText w:val="%2)"/>
      <w:lvlJc w:val="left"/>
      <w:pPr>
        <w:ind w:left="1252" w:hanging="420"/>
      </w:pPr>
      <w:rPr>
        <w:rFonts w:cs="Times New Roman"/>
      </w:rPr>
    </w:lvl>
    <w:lvl w:ilvl="2" w:tentative="0">
      <w:start w:val="1"/>
      <w:numFmt w:val="lowerRoman"/>
      <w:lvlText w:val="%3."/>
      <w:lvlJc w:val="right"/>
      <w:pPr>
        <w:ind w:left="1672" w:hanging="420"/>
      </w:pPr>
      <w:rPr>
        <w:rFonts w:cs="Times New Roman"/>
      </w:rPr>
    </w:lvl>
    <w:lvl w:ilvl="3" w:tentative="0">
      <w:start w:val="1"/>
      <w:numFmt w:val="decimal"/>
      <w:lvlText w:val="%4."/>
      <w:lvlJc w:val="left"/>
      <w:pPr>
        <w:ind w:left="2092" w:hanging="420"/>
      </w:pPr>
      <w:rPr>
        <w:rFonts w:cs="Times New Roman"/>
      </w:rPr>
    </w:lvl>
    <w:lvl w:ilvl="4" w:tentative="0">
      <w:start w:val="1"/>
      <w:numFmt w:val="lowerLetter"/>
      <w:lvlText w:val="%5)"/>
      <w:lvlJc w:val="left"/>
      <w:pPr>
        <w:ind w:left="2512" w:hanging="420"/>
      </w:pPr>
      <w:rPr>
        <w:rFonts w:cs="Times New Roman"/>
      </w:rPr>
    </w:lvl>
    <w:lvl w:ilvl="5" w:tentative="0">
      <w:start w:val="1"/>
      <w:numFmt w:val="lowerRoman"/>
      <w:lvlText w:val="%6."/>
      <w:lvlJc w:val="right"/>
      <w:pPr>
        <w:ind w:left="2932" w:hanging="420"/>
      </w:pPr>
      <w:rPr>
        <w:rFonts w:cs="Times New Roman"/>
      </w:rPr>
    </w:lvl>
    <w:lvl w:ilvl="6" w:tentative="0">
      <w:start w:val="1"/>
      <w:numFmt w:val="decimal"/>
      <w:lvlText w:val="%7."/>
      <w:lvlJc w:val="left"/>
      <w:pPr>
        <w:ind w:left="3352" w:hanging="420"/>
      </w:pPr>
      <w:rPr>
        <w:rFonts w:cs="Times New Roman"/>
      </w:rPr>
    </w:lvl>
    <w:lvl w:ilvl="7" w:tentative="0">
      <w:start w:val="1"/>
      <w:numFmt w:val="lowerLetter"/>
      <w:lvlText w:val="%8)"/>
      <w:lvlJc w:val="left"/>
      <w:pPr>
        <w:ind w:left="3772" w:hanging="420"/>
      </w:pPr>
      <w:rPr>
        <w:rFonts w:cs="Times New Roman"/>
      </w:rPr>
    </w:lvl>
    <w:lvl w:ilvl="8" w:tentative="0">
      <w:start w:val="1"/>
      <w:numFmt w:val="lowerRoman"/>
      <w:lvlText w:val="%9."/>
      <w:lvlJc w:val="right"/>
      <w:pPr>
        <w:ind w:left="4192" w:hanging="420"/>
      </w:pPr>
      <w:rPr>
        <w:rFonts w:cs="Times New Roman"/>
      </w:rPr>
    </w:lvl>
  </w:abstractNum>
  <w:abstractNum w:abstractNumId="17">
    <w:nsid w:val="72C23BA1"/>
    <w:multiLevelType w:val="multilevel"/>
    <w:tmpl w:val="72C23BA1"/>
    <w:lvl w:ilvl="0" w:tentative="0">
      <w:start w:val="1"/>
      <w:numFmt w:val="decimal"/>
      <w:lvlText w:val="%1)"/>
      <w:lvlJc w:val="left"/>
      <w:pPr>
        <w:ind w:left="832" w:hanging="420"/>
      </w:pPr>
      <w:rPr>
        <w:rFonts w:cs="Times New Roman"/>
      </w:rPr>
    </w:lvl>
    <w:lvl w:ilvl="1" w:tentative="0">
      <w:start w:val="1"/>
      <w:numFmt w:val="lowerLetter"/>
      <w:lvlText w:val="%2)"/>
      <w:lvlJc w:val="left"/>
      <w:pPr>
        <w:ind w:left="1252" w:hanging="420"/>
      </w:pPr>
      <w:rPr>
        <w:rFonts w:cs="Times New Roman"/>
      </w:rPr>
    </w:lvl>
    <w:lvl w:ilvl="2" w:tentative="0">
      <w:start w:val="1"/>
      <w:numFmt w:val="lowerRoman"/>
      <w:lvlText w:val="%3."/>
      <w:lvlJc w:val="right"/>
      <w:pPr>
        <w:ind w:left="1672" w:hanging="420"/>
      </w:pPr>
      <w:rPr>
        <w:rFonts w:cs="Times New Roman"/>
      </w:rPr>
    </w:lvl>
    <w:lvl w:ilvl="3" w:tentative="0">
      <w:start w:val="1"/>
      <w:numFmt w:val="decimal"/>
      <w:lvlText w:val="%4."/>
      <w:lvlJc w:val="left"/>
      <w:pPr>
        <w:ind w:left="2092" w:hanging="420"/>
      </w:pPr>
      <w:rPr>
        <w:rFonts w:cs="Times New Roman"/>
      </w:rPr>
    </w:lvl>
    <w:lvl w:ilvl="4" w:tentative="0">
      <w:start w:val="1"/>
      <w:numFmt w:val="lowerLetter"/>
      <w:lvlText w:val="%5)"/>
      <w:lvlJc w:val="left"/>
      <w:pPr>
        <w:ind w:left="2512" w:hanging="420"/>
      </w:pPr>
      <w:rPr>
        <w:rFonts w:cs="Times New Roman"/>
      </w:rPr>
    </w:lvl>
    <w:lvl w:ilvl="5" w:tentative="0">
      <w:start w:val="1"/>
      <w:numFmt w:val="lowerRoman"/>
      <w:lvlText w:val="%6."/>
      <w:lvlJc w:val="right"/>
      <w:pPr>
        <w:ind w:left="2932" w:hanging="420"/>
      </w:pPr>
      <w:rPr>
        <w:rFonts w:cs="Times New Roman"/>
      </w:rPr>
    </w:lvl>
    <w:lvl w:ilvl="6" w:tentative="0">
      <w:start w:val="1"/>
      <w:numFmt w:val="decimal"/>
      <w:lvlText w:val="%7."/>
      <w:lvlJc w:val="left"/>
      <w:pPr>
        <w:ind w:left="3352" w:hanging="420"/>
      </w:pPr>
      <w:rPr>
        <w:rFonts w:cs="Times New Roman"/>
      </w:rPr>
    </w:lvl>
    <w:lvl w:ilvl="7" w:tentative="0">
      <w:start w:val="1"/>
      <w:numFmt w:val="lowerLetter"/>
      <w:lvlText w:val="%8)"/>
      <w:lvlJc w:val="left"/>
      <w:pPr>
        <w:ind w:left="3772" w:hanging="420"/>
      </w:pPr>
      <w:rPr>
        <w:rFonts w:cs="Times New Roman"/>
      </w:rPr>
    </w:lvl>
    <w:lvl w:ilvl="8" w:tentative="0">
      <w:start w:val="1"/>
      <w:numFmt w:val="lowerRoman"/>
      <w:lvlText w:val="%9."/>
      <w:lvlJc w:val="right"/>
      <w:pPr>
        <w:ind w:left="4192" w:hanging="420"/>
      </w:pPr>
      <w:rPr>
        <w:rFonts w:cs="Times New Roman"/>
      </w:rPr>
    </w:lvl>
  </w:abstractNum>
  <w:num w:numId="1">
    <w:abstractNumId w:val="9"/>
  </w:num>
  <w:num w:numId="2">
    <w:abstractNumId w:val="16"/>
  </w:num>
  <w:num w:numId="3">
    <w:abstractNumId w:val="15"/>
  </w:num>
  <w:num w:numId="4">
    <w:abstractNumId w:val="17"/>
  </w:num>
  <w:num w:numId="5">
    <w:abstractNumId w:val="12"/>
  </w:num>
  <w:num w:numId="6">
    <w:abstractNumId w:val="5"/>
  </w:num>
  <w:num w:numId="7">
    <w:abstractNumId w:val="7"/>
  </w:num>
  <w:num w:numId="8">
    <w:abstractNumId w:val="10"/>
  </w:num>
  <w:num w:numId="9">
    <w:abstractNumId w:val="8"/>
  </w:num>
  <w:num w:numId="10">
    <w:abstractNumId w:val="1"/>
  </w:num>
  <w:num w:numId="11">
    <w:abstractNumId w:val="14"/>
  </w:num>
  <w:num w:numId="12">
    <w:abstractNumId w:val="6"/>
  </w:num>
  <w:num w:numId="13">
    <w:abstractNumId w:val="0"/>
  </w:num>
  <w:num w:numId="14">
    <w:abstractNumId w:val="3"/>
  </w:num>
  <w:num w:numId="15">
    <w:abstractNumId w:val="2"/>
  </w:num>
  <w:num w:numId="16">
    <w:abstractNumId w:val="13"/>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iNmU3YTkyNTcxYjYyNTAyYzVlNzBjNGZlOGRiZWMifQ=="/>
  </w:docVars>
  <w:rsids>
    <w:rsidRoot w:val="01662B4A"/>
    <w:rsid w:val="0018099E"/>
    <w:rsid w:val="014369FF"/>
    <w:rsid w:val="01662B4A"/>
    <w:rsid w:val="03F3036D"/>
    <w:rsid w:val="084E60FD"/>
    <w:rsid w:val="08803E5F"/>
    <w:rsid w:val="09E81EE3"/>
    <w:rsid w:val="0A091308"/>
    <w:rsid w:val="0D033F41"/>
    <w:rsid w:val="0E4C5373"/>
    <w:rsid w:val="0FAE6C29"/>
    <w:rsid w:val="18443861"/>
    <w:rsid w:val="199F0B7C"/>
    <w:rsid w:val="1B3E05D1"/>
    <w:rsid w:val="1B8403D5"/>
    <w:rsid w:val="1C915908"/>
    <w:rsid w:val="1D036086"/>
    <w:rsid w:val="235246EB"/>
    <w:rsid w:val="270B7E82"/>
    <w:rsid w:val="274857BA"/>
    <w:rsid w:val="28424B98"/>
    <w:rsid w:val="37897224"/>
    <w:rsid w:val="39676878"/>
    <w:rsid w:val="3FB35A12"/>
    <w:rsid w:val="406B3BF6"/>
    <w:rsid w:val="41126768"/>
    <w:rsid w:val="43D7588A"/>
    <w:rsid w:val="47AA604F"/>
    <w:rsid w:val="49061C0F"/>
    <w:rsid w:val="53CA40FA"/>
    <w:rsid w:val="5510163B"/>
    <w:rsid w:val="56085922"/>
    <w:rsid w:val="580D199C"/>
    <w:rsid w:val="59873BF2"/>
    <w:rsid w:val="5D8C692B"/>
    <w:rsid w:val="61DD7ACC"/>
    <w:rsid w:val="6790644F"/>
    <w:rsid w:val="71980D58"/>
    <w:rsid w:val="722407C2"/>
    <w:rsid w:val="729A225E"/>
    <w:rsid w:val="74DD54FE"/>
    <w:rsid w:val="751B429C"/>
    <w:rsid w:val="78E33F6B"/>
    <w:rsid w:val="7991717E"/>
    <w:rsid w:val="7C0A43B7"/>
    <w:rsid w:val="7D2C2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numPr>
        <w:ilvl w:val="0"/>
        <w:numId w:val="1"/>
      </w:numPr>
      <w:spacing w:before="50" w:beforeLines="50" w:after="50" w:afterLines="50" w:line="360" w:lineRule="auto"/>
      <w:jc w:val="left"/>
      <w:outlineLvl w:val="1"/>
    </w:pPr>
    <w:rPr>
      <w:rFonts w:ascii="宋体" w:hAnsi="宋体" w:eastAsia="宋体"/>
      <w:b/>
      <w:bCs/>
      <w:sz w:val="30"/>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firstLineChars="200"/>
    </w:pPr>
  </w:style>
  <w:style w:type="table" w:customStyle="1" w:styleId="10">
    <w:name w:val="网格表 6 彩色1"/>
    <w:basedOn w:val="6"/>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wmf"/><Relationship Id="rId22" Type="http://schemas.openxmlformats.org/officeDocument/2006/relationships/oleObject" Target="embeddings/oleObject2.bin"/><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26613</Words>
  <Characters>29908</Characters>
  <Lines>0</Lines>
  <Paragraphs>0</Paragraphs>
  <TotalTime>4</TotalTime>
  <ScaleCrop>false</ScaleCrop>
  <LinksUpToDate>false</LinksUpToDate>
  <CharactersWithSpaces>29937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2022-08-07T05:26:00Z</dcterms:created>
  <dc:creator>wyp</dc:creator>
  <cp:lastModifiedBy>一路有你</cp:lastModifiedBy>
  <dcterms:modified xsi:type="dcterms:W3CDTF">2023-05-23T07:33:27Z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33A12806A4D94181B1CF0B5329EC83EB</vt:lpwstr>
  </property>
</Properties>
</file>