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总体规划</w:t>
      </w:r>
      <w:r>
        <w:rPr>
          <w:rFonts w:hint="eastAsia" w:ascii="仿宋" w:hAnsi="仿宋" w:eastAsia="仿宋" w:cs="仿宋"/>
          <w:b/>
          <w:bCs/>
          <w:sz w:val="32"/>
          <w:szCs w:val="32"/>
        </w:rPr>
        <w:t>验收方案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年12月31日前成果文件取得国家发改委的批复,视为采购人验收成功。如遇不可抗力(如政策变动等)导致202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年12月31日前未取得批复文件的,视情况可延期,具体延期时间双方协商解</w:t>
      </w:r>
      <w:r>
        <w:rPr>
          <w:rFonts w:hint="eastAsia" w:ascii="仿宋" w:hAnsi="仿宋" w:eastAsia="仿宋" w:cs="仿宋"/>
          <w:sz w:val="32"/>
          <w:szCs w:val="32"/>
          <w:lang w:val="en-US" w:eastAsia="zh-CN"/>
        </w:rPr>
        <w:t>决</w:t>
      </w:r>
      <w:r>
        <w:rPr>
          <w:rFonts w:hint="eastAsia" w:ascii="仿宋" w:hAnsi="仿宋" w:eastAsia="仿宋" w:cs="仿宋"/>
          <w:sz w:val="32"/>
          <w:szCs w:val="32"/>
        </w:rPr>
        <w:t>。因中标单位编制质量问题,导致202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年12月31日前未取得批复文件的,验收不通过,采购人将追究中标单位的违约责任。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环境影响评价</w:t>
      </w:r>
      <w:r>
        <w:rPr>
          <w:rFonts w:hint="eastAsia" w:ascii="仿宋" w:hAnsi="仿宋" w:eastAsia="仿宋" w:cs="仿宋"/>
          <w:b/>
          <w:bCs/>
          <w:sz w:val="32"/>
          <w:szCs w:val="32"/>
        </w:rPr>
        <w:t>验收方案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06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日前成果文件取得国家生态环境部的批复,视为采购人验收成功。如遇不可抗力(如政策变动等)导致202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06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日前未取得批复文件的,视情况可延期,具体延期时间双方协商解</w:t>
      </w:r>
      <w:r>
        <w:rPr>
          <w:rFonts w:hint="eastAsia" w:ascii="仿宋" w:hAnsi="仿宋" w:eastAsia="仿宋" w:cs="仿宋"/>
          <w:sz w:val="32"/>
          <w:szCs w:val="32"/>
          <w:lang w:val="en-US" w:eastAsia="zh-CN"/>
        </w:rPr>
        <w:t>决</w:t>
      </w:r>
      <w:r>
        <w:rPr>
          <w:rFonts w:hint="eastAsia" w:ascii="仿宋" w:hAnsi="仿宋" w:eastAsia="仿宋" w:cs="仿宋"/>
          <w:sz w:val="32"/>
          <w:szCs w:val="32"/>
        </w:rPr>
        <w:t>。因中标单位编制质量问题,导致202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06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bookmarkStart w:id="0" w:name="_GoBack"/>
      <w:bookmarkEnd w:id="0"/>
      <w:r>
        <w:rPr>
          <w:rFonts w:hint="eastAsia" w:ascii="仿宋" w:hAnsi="仿宋" w:eastAsia="仿宋" w:cs="仿宋"/>
          <w:sz w:val="32"/>
          <w:szCs w:val="32"/>
        </w:rPr>
        <w:t>日前未取得批复文件的,验收不通过,采购人将追究中标单位的违约责任。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地质资料汇编验收方案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12月31日前成果文件通过业内专家评审，取得矿产资源储量评审意见书，符合编制区总体规划和总体规划环境影响报告书的地质材料依据，并按照矿区总体规划和总体规划环境影响报告书的评估(审查)意见完成补充完善，视为采购人验收成功。如遇不可抗力(如政策变动等)导致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年12月31日前末取得批复文件的，视情况可延期，具体延期时间双方协商解决。因中标单位编制质量问题，导致202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年12月31日前未取得批复文件的，验收不通过，采购人将追究中标单位的违约责任。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标人未能按合同规定的时间提供服务，每逾期一日，应向采购人支付本合同总价款的【0.05】%作为违约金，并按日计算，实际计算至符合本合同约定的服务工作交付完毕之日止；逾期超过【60】日，采购人有权单方解除本合同，自解除通知达到中标人通讯地址时本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实施过程中，如发现或收到举报中标人存在违反工作纪律和工作要求，经调查属实的，工作期间发生的一切费用或由此造成的一切损失，由中标人承担，并且扣除履约保证金；情节严重的，采购人有权单方解除本合同，自解除通知达到中标人通讯地址时本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3、中标人在项目实施过程中在违反“八项规定”等情形的，一经查实，采购人有权单方解除本合同，自解除通知到达中标人通讯地址时本合同解除。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4、中标人交付服务成果不符合本合同约定，中标人应在采购人要求的期限内进行整改、完善，直至达到本合同目的；最终服务成果交付时间超过本合同约定期限的，按照本合同其他条款约定承担违约责任。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5、中标人未经采购人书面同意将本合同约定义务转让给第三方的，采购人有权单方解除本合同，自解除通知到达中标人通讯地址时本合同解除。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6、非因采购人原因导致中标人提供的服务不能达到本合同目的，采购人有权单方解除本合同，自解除通知达到中标人通讯地址时本合同解除。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7、中标人未按照本合同约定履行其他合同义务的，每发生一次，需向采购人支付本合同总价款的【5】%作为违约金，累计超过【2】次的，采购人有权单方解除本合同，自解除通知到达中标人通讯地址时本 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采购人按照本合同约定或法律规定行使解除权的，合同解除后，中标人在扣除根据实际工作进度应付费用后一次性退还采购人剩余款项，并向采购人支付本合同总价款的【20】%作为违约金，同时承担因此给采购人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9、中标人未按本合同约定开具并送达合格发票的，每逾期一日，应向采购人支付本合同总价款的【0.01】%作为违约金，并按日计算，实际计算至符合本合同约定的发票送达采购人完毕之日止。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10、本标包合同履行过程中任一方违约，违约方除应按照本合同约定承担违约责任外，还应承担守约方因此维权产生的包括但不限于诉讼费、律师代理费、评估鉴定费、保全费等费用。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知识产权及保密条款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中标人保证交付总体规划成果系原创，不侵犯他人知识产权。因涉及成果侵犯他人知识产权所产生的一切法律后果由中标人承担。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2、本标包合同项下产生的任何服务成果，知识产权归属于采购人，未经采购人同意，中标人不得进行任何使用。但中标人享有署名权，中标人的任何使用都需要经过采购人书面同意。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3、中标人应保证提供的服务成果不侵犯任何第三方的知识产权，并确保采购人不受到任何第三方就知识产权问题的追责，如若发生，需尽快处理，并承担由此产生的全部损失和责任。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4、本标包合同项下，中标人获悉的任何信息及材料等（包括但不限于产生的服务成果等相关文件、信息，以及其他获悉的未公开事项、资料，以及国家秘密等），无论是口头、书面还是其他方式获得的，中标 人均应妥善保管，除经采购人书面同意或法律规定外，均不得泄露给任何第三方，同时中标人内部也需确保以上信息只有项目人员知晓，不得泄露给中标单位的无关人员</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5、本标包合同终止后【15】日内，中标人应将采购人提供的资料一次性退还采购人。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6、中标人应严格按照本合同约定履行保密义务，否则因此泄露相关信息给采购人造成的损失，中标人应予赔偿，并向采购人支付【20】万元违约金，同时承担因此给采购人造成的不利后果。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廉政措施及保密要求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投标人须在投标文件中提交可操作性强的廉政措施及廉政承诺书。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2、投标人须在投标文件提供在项目实施过程中采取的保密措施。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772BD"/>
    <w:rsid w:val="0CB832EC"/>
    <w:rsid w:val="0D3B5CCB"/>
    <w:rsid w:val="31DC0F7C"/>
    <w:rsid w:val="3DA46DF1"/>
    <w:rsid w:val="4EEE7529"/>
    <w:rsid w:val="594F5B2E"/>
    <w:rsid w:val="5A2E7D17"/>
    <w:rsid w:val="63703162"/>
    <w:rsid w:val="6D0C6CD8"/>
    <w:rsid w:val="6E0C7F17"/>
    <w:rsid w:val="7CCB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2004</Words>
  <Characters>2060</Characters>
  <Lines>0</Lines>
  <Paragraphs>0</Paragraphs>
  <TotalTime>45</TotalTime>
  <ScaleCrop>false</ScaleCrop>
  <LinksUpToDate>false</LinksUpToDate>
  <CharactersWithSpaces>2062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2021-07-23T07:17:00Z</dcterms:created>
  <dc:creator>PC</dc:creator>
  <cp:lastModifiedBy>王瑞</cp:lastModifiedBy>
  <dcterms:modified xsi:type="dcterms:W3CDTF">2022-04-15T02:07:41Z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910F0537B19E478E8CD29399993ACC64</vt:lpwstr>
  </property>
</Properties>
</file>