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附表附 一：</w:t>
      </w:r>
      <w:r>
        <w:rPr>
          <w:rFonts w:hint="eastAsia" w:asciiTheme="minorEastAsia" w:hAnsiTheme="minorEastAsia" w:eastAsiaTheme="minorEastAsia" w:cstheme="minorEastAsia"/>
          <w:sz w:val="24"/>
          <w:szCs w:val="24"/>
          <w:vertAlign w:val="baseline"/>
          <w:lang w:val="en-US" w:eastAsia="zh-CN"/>
        </w:rPr>
        <w:t>警用车辆</w:t>
      </w:r>
      <w:r>
        <w:rPr>
          <w:rFonts w:hint="eastAsia" w:asciiTheme="minorEastAsia" w:hAnsiTheme="minorEastAsia" w:eastAsiaTheme="minorEastAsia" w:cstheme="minorEastAsia"/>
          <w:color w:val="auto"/>
          <w:sz w:val="24"/>
          <w:szCs w:val="24"/>
          <w:highlight w:val="none"/>
          <w:vertAlign w:val="baseline"/>
          <w:lang w:val="en-US" w:eastAsia="zh-CN"/>
        </w:rPr>
        <w:t>及公务用车</w:t>
      </w:r>
      <w:r>
        <w:rPr>
          <w:rFonts w:hint="eastAsia" w:asciiTheme="minorEastAsia" w:hAnsiTheme="minorEastAsia" w:eastAsiaTheme="minorEastAsia" w:cstheme="minorEastAsia"/>
          <w:color w:val="000000"/>
          <w:kern w:val="0"/>
          <w:sz w:val="24"/>
          <w:szCs w:val="24"/>
          <w:lang w:val="en-US" w:eastAsia="zh-CN" w:bidi="ar"/>
        </w:rPr>
        <w:t xml:space="preserve">   是否允许进口：否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954"/>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参数性质</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341"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一</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国产新能源中型越野车：（68辆）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2、实际使用过程中新能源车气温在零下28度续航里程不低于200公里，如低于200公里每车从尾款中扣除3000元。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3、新能源车每辆需配备一个充电桩（含安装）。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4、中标供应商负责车辆服务期内的强制保险、车损险、第三者责任险（不低于100万元）、座位险（每座不低于10万）。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车辆预算价包括（裸车价、车辆购置税、警车外观喷涂费、警灯警报装置费、新能源车的充电桩设备及安装费、保险费、租赁票税费、租赁公司财务成本及服务收益等车辆发生的一切费用由中标供应商承担。）</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6、租赁费分期支付结束后继续由甲方无偿使用至报废。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7、服务期间要求全程4S店保养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级别：SUV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能源类型：纯电动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纯电续航里程（km）：≥510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快充时间（小时）：≤0.67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慢充时间（小时）：≤13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快充电量百分比：≥80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车长：≥4600mm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轴距：≥2810mm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电动机（Ps）：≥200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车身结构：5门5座SUV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整车质保：≥12万公里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电机类型：永磁/同步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驱动电机数：单电机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驱动形式：后置后驱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电池类型：磷酸铁锂电池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电池组质保：≥八年或15万公里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电池容量：≥66kwh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车体结构：承载式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前制动器类型：通风盘式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后制动器类型：通风盘式/盘式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22</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驻车制动类型：电子驻车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954"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w:t>
            </w:r>
          </w:p>
        </w:tc>
        <w:tc>
          <w:tcPr>
            <w:tcW w:w="6341"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前轮胎规格：≥225/60 R18</w:t>
            </w:r>
          </w:p>
        </w:tc>
      </w:tr>
    </w:tbl>
    <w:p>
      <w:pPr>
        <w:jc w:val="left"/>
        <w:rPr>
          <w:rFonts w:hint="eastAsia" w:asciiTheme="minorEastAsia" w:hAnsiTheme="minorEastAsia" w:eastAsiaTheme="minorEastAsia" w:cstheme="minorEastAsia"/>
          <w:sz w:val="24"/>
          <w:szCs w:val="24"/>
          <w:vertAlign w:val="baseli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95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参数性质</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334"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24</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后轮胎规格：≥225/60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主/被动安全装备：主/副驾驶座安全气囊、前排侧气囊、前/后排头部气囊（气帘）、胎压显示功能、ABS 防抱死、制动力分配（EBD/CBC等）、刹车辅助（EBA/BAS/BA等）、牵引力控制（ASR/TCS/TRC等） </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车身稳定控制（ESC/ESP/DSC等）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26</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灯光：远近灯光源LED、LED日间行车灯、大灯高度可调节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27</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颜色为白色，其中60辆安装警灯警报及喷涂警车标识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二</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国产普通中型越野车（18辆）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6334"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2、投标供应商负责车辆服务期内的强制保险、车损险、第三者责任险（不低于100万元）、座位险（每座不低于10万）。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3、服务期间车辆维修维护费、年检费、保险费（由中标供应商承担。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4、车辆预算价包括（裸车价、车辆购置税、警车外观喷涂费、警灯警报装置费、保险费、租赁票税费、租赁公司财务成本及服务收益等以上车辆发生的费用由中标供应商承担。）。</w:t>
            </w:r>
          </w:p>
          <w:p>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5、租赁费分期支付结束后继续由甲方无偿使用至报废。</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color w:val="000000"/>
                <w:kern w:val="0"/>
                <w:sz w:val="24"/>
                <w:szCs w:val="24"/>
                <w:lang w:val="en-US" w:eastAsia="zh-CN" w:bidi="ar"/>
              </w:rPr>
              <w:t>6、服务期间要求全程4S店保养。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级别：SUV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能源类型：汽油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环保标准：国Ⅵ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最大功率（KW）：≥180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轴距（mm）：≥2700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车长（mm）：≥4710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发动机排量：≤2.0T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4"/>
                <w:szCs w:val="24"/>
                <w:vertAlign w:val="baseline"/>
                <w:lang w:val="en-US" w:eastAsia="zh-CN" w:bidi="ar-SA"/>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车身结构：5门5座SUV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4"/>
                <w:szCs w:val="24"/>
                <w:vertAlign w:val="baseline"/>
                <w:lang w:val="en-US" w:eastAsia="zh-CN" w:bidi="ar-SA"/>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整车质保：≥三年或10万公里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1</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驱动方式：四驱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3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24"/>
                <w:szCs w:val="24"/>
                <w:vertAlign w:val="baseline"/>
                <w:lang w:val="en-US" w:eastAsia="zh-CN" w:bidi="ar-SA"/>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车体结构：非承载式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前制动器类型：通风盘式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后制动器类型：通风盘式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 xml:space="preserve">驻车制动类型：电子驻车 </w:t>
            </w:r>
          </w:p>
        </w:tc>
      </w:tr>
    </w:tbl>
    <w:p>
      <w:pPr>
        <w:jc w:val="left"/>
        <w:rPr>
          <w:rFonts w:hint="eastAsia" w:asciiTheme="minorEastAsia" w:hAnsiTheme="minorEastAsia" w:eastAsiaTheme="minorEastAsia" w:cstheme="minorEastAsia"/>
          <w:sz w:val="24"/>
          <w:szCs w:val="24"/>
          <w:vertAlign w:val="baseli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95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参数性质</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334"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6</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前轮胎规格：≥235/50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7</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后轮胎规格：≥235/50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235" w:type="dxa"/>
          </w:tcPr>
          <w:p>
            <w:pPr>
              <w:jc w:val="center"/>
              <w:rPr>
                <w:rFonts w:hint="eastAsia" w:asciiTheme="minorEastAsia" w:hAnsiTheme="minorEastAsia" w:eastAsiaTheme="minorEastAsia" w:cstheme="minorEastAsia"/>
                <w:color w:val="000000"/>
                <w:kern w:val="0"/>
                <w:sz w:val="24"/>
                <w:szCs w:val="24"/>
                <w:lang w:val="en-US" w:eastAsia="zh-CN" w:bidi="ar"/>
              </w:rPr>
            </w:pPr>
          </w:p>
          <w:p>
            <w:pPr>
              <w:jc w:val="center"/>
              <w:rPr>
                <w:rFonts w:hint="eastAsia" w:asciiTheme="minorEastAsia" w:hAnsiTheme="minorEastAsia" w:eastAsiaTheme="minorEastAsia" w:cstheme="minorEastAsia"/>
                <w:color w:val="000000"/>
                <w:kern w:val="0"/>
                <w:sz w:val="24"/>
                <w:szCs w:val="24"/>
                <w:lang w:val="en-US" w:eastAsia="zh-CN" w:bidi="ar"/>
              </w:rPr>
            </w:pPr>
          </w:p>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8</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主/被动安全装备：主/副驾驶座安全气囊、胎压显示功能、ABS防抱死、制动力分配（EBD/CBC等）、 刹车辅（EBA/BAS/BA等）、牵引力控制（ASR/TCS/TRC等）、车身稳定控制（ESC/ESP/DSC等）、 后驻车雷达、倒车影像、定速巡航、发动机启停技术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19</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灯光：远近灯光源卤素、LED日间行车灯、大灯高度可调节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cstheme="minorEastAsia"/>
                <w:sz w:val="24"/>
                <w:szCs w:val="24"/>
                <w:vertAlign w:val="baseline"/>
                <w:lang w:val="en-US" w:eastAsia="zh-CN"/>
              </w:rPr>
              <w:t>0</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颜色为珍珠白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三</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国产普通中型越野车（3辆）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6334"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2、投标供应商负责车辆服务期内的强制保险、车损险、第三者责任险（不低于100万元）、座位险（每座不低于10万）。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3、服务期间车辆维修维护费、年检费、保险费（由中标供应商承担。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4、车辆预算价包括（裸车价、车辆购置税、警车外观喷涂费、警灯警报装置费、保险费、租赁票税费、租赁公司财务成本及服务收益等以上车辆发生的费用由中标供应商承担。）。</w:t>
            </w:r>
          </w:p>
          <w:p>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5、租赁费分期支付结束后继续由甲方无偿使用至报废。</w:t>
            </w:r>
          </w:p>
          <w:p>
            <w:pPr>
              <w:jc w:val="left"/>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6、服务期间要求全程4S店保养。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级别：SUV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能源类型：汽油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环保标准：国Ⅵb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 xml:space="preserve">最大功率（KW）：≥190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车长(mm)：≥4800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轴距（mm）：≥2810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发动机排量：≤2.0T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 xml:space="preserve">车身结构：5门5座SUV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整车质保：≥三年或10万公里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驱动方式：四驱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车体结构：非承载式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前制动器类型：通风盘式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后制动器类型：通风盘式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 xml:space="preserve">驻车制动类型：电子驻车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参数性质</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334"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前轮胎规格：≥245/60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后轮胎规格：≥245/60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8</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主/被动安全装备：主/副驾驶座安全气囊、前排侧气囊、前/后排头部气囊（气帘）、胎压显示功能、ABS 防抱死、制动力分配（EBD/CBC等）、刹车辅助（EBA/BAS/BA等）、牵引力控制（ASR/TCS/TRC等） 车身稳定控制（ESC/ESP/DSC等）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19</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灯光：远近灯光源LED、LED日间行车灯、大灯高度可调节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颜色为星银色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四</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普通轿车（2辆）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6334"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2、投标供应商负责车辆服务期内的强制保险、车损险、第三者责任险（不低于100万元）、座位险（每座不低于10万）。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3、服务期间车辆维修维护费、年检费、保险费（由中标供应商承担。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4、车辆预算价包括（裸车价、车辆购置税、警车外观喷涂费、警灯警报装置费、保险费、租赁票税费、租赁公司财务成本及服务收益等以上车辆发生的费用由中标供应商承担。）。</w:t>
            </w:r>
          </w:p>
          <w:p>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5、租赁费分期支付结束后继续由甲方无偿使用至报废。</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6、服务期间要求全程4S店保养。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级别：中型骄车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能源类型：汽油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环保标准：国Ⅵb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最大功率（KW）：≥110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最大扭矩（N.m）：≥250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车长（mm）:≥4900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轴距（mm）:≥2860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车身结构：4门5座三厢车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整车质保：≥三年或十万公里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驱动方式：前置前驱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车体结构：非承载式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前制动器类型：通风盘式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后制动器类型：盘式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 xml:space="preserve">驻车制动类型：电子驻车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参数性质</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334"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前轮胎规格：≥215/55 R1</w:t>
            </w:r>
            <w:r>
              <w:rPr>
                <w:rFonts w:hint="eastAsia" w:asciiTheme="minorEastAsia" w:hAnsiTheme="minorEastAsia" w:cstheme="minorEastAsia"/>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后轮胎规格：≥215/55 R1</w:t>
            </w:r>
            <w:r>
              <w:rPr>
                <w:rFonts w:hint="eastAsia" w:asciiTheme="minorEastAsia" w:hAnsiTheme="minorEastAsia" w:cstheme="minorEastAsia"/>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主/被动安全装备：主/副驾驶座安全气囊、前排侧气囊、前/后排头部气囊（气帘）、胎压显示功能、ABS 防抱死、制动力分配（EBD/CBC等）、刹车辅助（EBA/BAS/BA等）、牵引力控制（ASR/TCS/TRC等） 车身稳定控制（ESC/ESP/DSC等）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灯光：远近灯光源LED、LED日间行车灯、大灯高度可调节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五</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普通MPV商务车（4辆）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6334" w:type="dxa"/>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2、投标供应商负责车辆服务期内的强制保险、车损险、第三者责任险（不低于100万元）、座位险（每座不低于10万）。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3、服务期间车辆维修维护费、年检费、保险费（由中标供应商承担。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4、车辆预算价包括（裸车价、车辆购置税、警车外观喷涂费、警灯警报装置费、保险费、租赁票税费、租赁公司财务成本及服务收益等以上车辆发生的费用由中标供应商承担。）。</w:t>
            </w:r>
          </w:p>
          <w:p>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5、租赁费分期支付结束后继续由甲方无偿使用至报废。</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6、服务期间要求全程4S店保养。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级别：中大型MPV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能源类型：汽油+48V轻混系统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环保标准：国VI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 xml:space="preserve">最大功率（KW）：≥170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最大扭矩（N.m）：≥350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车长（mm）：≥5200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轴距(mm)：≥3050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车身结构：5门7座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整车质保：≥三年或十万公里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1</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驱动方式：前置前驱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车体结构：非承载式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前制动器类型：通风盘式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后制动器类型：盘式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 xml:space="preserve">驻车制动类型：电子驻车 </w:t>
            </w:r>
          </w:p>
        </w:tc>
      </w:tr>
    </w:tbl>
    <w:p>
      <w:pPr>
        <w:jc w:val="left"/>
        <w:rPr>
          <w:rFonts w:hint="eastAsia" w:asciiTheme="minorEastAsia" w:hAnsiTheme="minorEastAsia" w:eastAsiaTheme="minorEastAsia" w:cstheme="minorEastAsia"/>
          <w:sz w:val="24"/>
          <w:szCs w:val="24"/>
          <w:vertAlign w:val="baseline"/>
          <w:lang w:val="en-US" w:eastAsia="zh-CN"/>
        </w:rPr>
      </w:pPr>
    </w:p>
    <w:p>
      <w:pPr>
        <w:jc w:val="left"/>
        <w:rPr>
          <w:rFonts w:hint="eastAsia" w:asciiTheme="minorEastAsia" w:hAnsiTheme="minorEastAsia" w:eastAsiaTheme="minorEastAsia" w:cstheme="minorEastAsia"/>
          <w:sz w:val="24"/>
          <w:szCs w:val="24"/>
          <w:vertAlign w:val="baseline"/>
          <w:lang w:val="en-US" w:eastAsia="zh-CN"/>
        </w:rPr>
      </w:pPr>
    </w:p>
    <w:p>
      <w:pPr>
        <w:jc w:val="left"/>
        <w:rPr>
          <w:rFonts w:hint="eastAsia" w:asciiTheme="minorEastAsia" w:hAnsiTheme="minorEastAsia" w:eastAsiaTheme="minorEastAsia" w:cstheme="minorEastAsia"/>
          <w:sz w:val="24"/>
          <w:szCs w:val="24"/>
          <w:vertAlign w:val="baseli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95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参数性质</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334"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前轮胎规格：≥225/60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后轮胎规格：≥225/60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p>
        </w:tc>
        <w:tc>
          <w:tcPr>
            <w:tcW w:w="95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8</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主/被动安全装备：主/副驾驶座安全气囊、前排侧气囊、前/后排头部气囊（气帘）、胎压显示功能、ABS 防抱死、制动力分配（EBD/CBC等）、刹车辅助（EBA/BAS/BA等）、牵引力控制（ASR/TCS/TRC等） 车身稳定控制（ESC/ESP/DSC等）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p>
        </w:tc>
        <w:tc>
          <w:tcPr>
            <w:tcW w:w="95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19</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灯光：远近灯光源LED、LED日间行车灯、大灯高度可调节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颜色为2辆白色，2辆</w:t>
            </w:r>
            <w:r>
              <w:rPr>
                <w:rFonts w:hint="eastAsia" w:asciiTheme="minorEastAsia" w:hAnsiTheme="minorEastAsia" w:cstheme="minorEastAsia"/>
                <w:color w:val="000000"/>
                <w:kern w:val="0"/>
                <w:sz w:val="24"/>
                <w:szCs w:val="24"/>
                <w:lang w:val="en-US" w:eastAsia="zh-CN" w:bidi="ar"/>
              </w:rPr>
              <w:t>大漠</w:t>
            </w:r>
            <w:r>
              <w:rPr>
                <w:rFonts w:hint="eastAsia" w:asciiTheme="minorEastAsia" w:hAnsiTheme="minorEastAsia" w:eastAsiaTheme="minorEastAsia" w:cstheme="minorEastAsia"/>
                <w:color w:val="000000"/>
                <w:kern w:val="0"/>
                <w:sz w:val="24"/>
                <w:szCs w:val="24"/>
                <w:lang w:val="en-US" w:eastAsia="zh-CN" w:bidi="ar"/>
              </w:rPr>
              <w:t>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kern w:val="2"/>
                <w:sz w:val="24"/>
                <w:szCs w:val="24"/>
                <w:highlight w:val="none"/>
                <w:vertAlign w:val="baseline"/>
                <w:lang w:val="en-US" w:eastAsia="zh-CN" w:bidi="ar-SA"/>
              </w:rPr>
              <w:t>六</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普通MPV商务车（2辆）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p>
        </w:tc>
        <w:tc>
          <w:tcPr>
            <w:tcW w:w="6334" w:type="dxa"/>
            <w:vAlign w:val="top"/>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2、投标供应商负责车辆服务期内的强制保险、车损险、第三者责任险（不低于100万元）、座位险（每座不低于10万）。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3、服务期间车辆维修维护费、年检费、保险费（由中标供应商承担。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4、车辆预算价包括（裸车价、车辆购置税、警车外观喷涂费、警灯警报装置费、保险费、租赁票税费、租赁公司财务成本及服务收益等以上车辆发生的费用由中标供应商承担。）。</w:t>
            </w:r>
          </w:p>
          <w:p>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5、租赁费分期支付结束后继续由甲方无偿使用至报废。</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6、服务期间要求全程4S店保养。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级别：中大型MPV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能源类型：汽油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环保标准：国VI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最大功率（KW）：≥180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最大扭矩（N.m）：≥380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车长（mm）：≥5050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变速箱：≥8挡自动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车身结构：5门7座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整车质保：≥三年或十万公里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11</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驱动方式：前置前驱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车体结构：非承载式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前制动器类型：通风盘式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后制动器类型：盘式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 xml:space="preserve">驻车制动类型：电子驻车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前轮胎规格：≥225/55 R1</w:t>
            </w:r>
            <w:r>
              <w:rPr>
                <w:rFonts w:hint="eastAsia" w:asciiTheme="minorEastAsia" w:hAnsiTheme="minorEastAsia" w:cstheme="minorEastAsia"/>
                <w:color w:val="000000"/>
                <w:kern w:val="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后轮胎规格：≥225/55 R1</w:t>
            </w:r>
            <w:r>
              <w:rPr>
                <w:rFonts w:hint="eastAsia" w:asciiTheme="minorEastAsia" w:hAnsiTheme="minorEastAsia" w:cstheme="minorEastAsia"/>
                <w:color w:val="000000"/>
                <w:kern w:val="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p>
        </w:tc>
        <w:tc>
          <w:tcPr>
            <w:tcW w:w="95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18</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主/被动安全装备：主/副驾驶座安全气囊、前排侧气囊、前/后排头部气囊（气帘）、胎压显示功能、ABS 防抱死、制动力分配（EBD/CBC等）、刹车辅助（EBA/BAS/BA等）、牵引力控制（ASR/TCS/TRC等） 车身稳定控制（ESC/ESP/DSC等）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p>
        </w:tc>
        <w:tc>
          <w:tcPr>
            <w:tcW w:w="95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19</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灯光：远近灯光源LED、LED日间行车灯、大灯高度可调节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p>
        </w:tc>
        <w:tc>
          <w:tcPr>
            <w:tcW w:w="6334" w:type="dxa"/>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w:t>
            </w:r>
            <w:r>
              <w:rPr>
                <w:rFonts w:hint="eastAsia" w:asciiTheme="minorEastAsia" w:hAnsiTheme="minorEastAsia" w:cstheme="minorEastAsia"/>
                <w:color w:val="000000"/>
                <w:kern w:val="0"/>
                <w:sz w:val="24"/>
                <w:szCs w:val="24"/>
                <w:lang w:val="en-US" w:eastAsia="zh-CN" w:bidi="ar"/>
              </w:rPr>
              <w:t>珍珠白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left"/>
              <w:rPr>
                <w:rFonts w:hint="eastAsia" w:asciiTheme="minorEastAsia" w:hAnsiTheme="minorEastAsia" w:eastAsiaTheme="minorEastAsia" w:cstheme="minorEastAsia"/>
                <w:sz w:val="24"/>
                <w:szCs w:val="24"/>
                <w:vertAlign w:val="baseline"/>
                <w:lang w:val="en-US" w:eastAsia="zh-CN"/>
              </w:rPr>
            </w:pPr>
          </w:p>
        </w:tc>
        <w:tc>
          <w:tcPr>
            <w:tcW w:w="953" w:type="dxa"/>
            <w:vAlign w:val="center"/>
          </w:tcPr>
          <w:p>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kern w:val="2"/>
                <w:sz w:val="24"/>
                <w:szCs w:val="24"/>
                <w:highlight w:val="none"/>
                <w:vertAlign w:val="baseline"/>
                <w:lang w:val="en-US" w:eastAsia="zh-CN" w:bidi="ar-SA"/>
              </w:rPr>
              <w:t>七</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轻客（2辆）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p>
        </w:tc>
        <w:tc>
          <w:tcPr>
            <w:tcW w:w="6334" w:type="dxa"/>
            <w:vAlign w:val="top"/>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2、投标供应商负责车辆服务期内的强制保险、车损险、第三者责任险（不低于100万元）、座位险（每座不低于10万）。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3、服务期间车辆维修维护费、年检费、保险费（由中标供应商承担。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4、车辆预算价包括（裸车价、车辆购置税、警车外观喷涂费、警灯警报装置费、保险费、租赁票税费、租赁公司财务成本及服务收益等以上车辆发生的费用由中标供应商承担。）。</w:t>
            </w:r>
          </w:p>
          <w:p>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5、租赁费分期支付结束后继续由甲方无偿使用至报废。</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6、服务期间要求全程4S店保养。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级别：轻客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能源类型：柴油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环保标准：国VI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最大功率（KW）：≥100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最大扭矩（N.m）：≥350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发动机：≥2.0T 146马力 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变速箱：≥6挡手动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车身结构：客车9座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整车质保：≥三年或十万公里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11</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驱动方式：前置后驱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2</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车体结构：非承载式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3</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前制动器类型：盘式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4</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后制动器类型：盘式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5</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前轮胎规格：≥215/75 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6</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后轮胎规格：≥215/75 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95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7</w:t>
            </w:r>
          </w:p>
        </w:tc>
        <w:tc>
          <w:tcPr>
            <w:tcW w:w="6334"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颜色为白色，车辆安装警灯警报及喷涂警车标识</w:t>
            </w:r>
          </w:p>
        </w:tc>
      </w:tr>
    </w:tbl>
    <w:p>
      <w:pPr>
        <w:jc w:val="left"/>
        <w:rPr>
          <w:rFonts w:hint="eastAsia" w:asciiTheme="minorEastAsia" w:hAnsiTheme="minorEastAsia" w:eastAsiaTheme="minorEastAsia" w:cstheme="minorEastAsia"/>
          <w:sz w:val="24"/>
          <w:szCs w:val="24"/>
          <w:vertAlign w:val="baseline"/>
          <w:lang w:val="en-US" w:eastAsia="zh-CN"/>
        </w:rPr>
      </w:pPr>
    </w:p>
    <w:p>
      <w:pPr>
        <w:jc w:val="left"/>
        <w:rPr>
          <w:rFonts w:hint="eastAsia" w:asciiTheme="minorEastAsia" w:hAnsiTheme="minorEastAsia" w:eastAsiaTheme="minorEastAsia" w:cstheme="minorEastAsia"/>
          <w:sz w:val="24"/>
          <w:szCs w:val="24"/>
          <w:vertAlign w:val="baseli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735"/>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参数性质</w:t>
            </w:r>
          </w:p>
        </w:tc>
        <w:tc>
          <w:tcPr>
            <w:tcW w:w="821"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673"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821" w:type="dxa"/>
            <w:vAlign w:val="center"/>
          </w:tcPr>
          <w:p>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kern w:val="2"/>
                <w:sz w:val="24"/>
                <w:szCs w:val="24"/>
                <w:highlight w:val="none"/>
                <w:vertAlign w:val="baseline"/>
                <w:lang w:val="en-US" w:eastAsia="zh-CN" w:bidi="ar-SA"/>
              </w:rPr>
              <w:t>八</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轻客（1辆）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821"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p>
        </w:tc>
        <w:tc>
          <w:tcPr>
            <w:tcW w:w="6673" w:type="dxa"/>
            <w:vAlign w:val="top"/>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车辆救援：东胜城区要求达到0.5小时到达救援，并提供后备保障车辆，保证正常公务工作。车辆维修：服务期内所有车辆维护保养、轮胎更换等维修费用由中标供应商承担。车辆清洗：每辆车每年清洗不少于50次，中标供应商可以就近选择洗车行，不耽误正常公务工作的前提下保障方式可多样。第一年需要提供车辆装具：把套、太阳膜、脚垫、坐垫等。以上装具材质需符合行业标准，达到绿色、环保。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2、投标供应商负责车辆服务期内的强制保险、车损险、第三者责任险（不低于100万元）、座位险（每座不低于10万）。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3、服务期间车辆维修维护费、年检费、保险费（由中标供应商承担。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4、车辆预算价包括（裸车价、车辆购置税、警车外观喷涂费、警灯警报装置费、保险费、租赁票税费、租赁公司财务成本及服务收益等以上车辆发生的费用由中标供应商承担。）。</w:t>
            </w:r>
          </w:p>
          <w:p>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5、租赁费分期支付结束后继续由甲方无偿使用至报废。</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6、服务期间要求全程4S店保养。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2</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级别：轻客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jc w:val="center"/>
              <w:rPr>
                <w:rFonts w:hint="eastAsia" w:asciiTheme="minorEastAsia" w:hAnsiTheme="minorEastAsia" w:eastAsiaTheme="minorEastAsia" w:cstheme="minorEastAsia"/>
                <w:sz w:val="24"/>
                <w:szCs w:val="24"/>
                <w:vertAlign w:val="baseline"/>
                <w:lang w:val="en-US" w:eastAsia="zh-CN"/>
              </w:rPr>
            </w:pP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3</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能源类型：柴油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环保标准：国VI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最大功率（KW）：≥100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top"/>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最大扭矩（N.m）：≥350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发动机：≥2.0T 146马力 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jc w:val="center"/>
              <w:rPr>
                <w:rFonts w:hint="eastAsia" w:asciiTheme="minorEastAsia" w:hAnsiTheme="minorEastAsia" w:eastAsiaTheme="minorEastAsia" w:cstheme="minorEastAsia"/>
                <w:sz w:val="24"/>
                <w:szCs w:val="24"/>
                <w:vertAlign w:val="baseline"/>
                <w:lang w:val="en-US" w:eastAsia="zh-CN"/>
              </w:rPr>
            </w:pP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变速箱：≥6挡手动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color w:val="000000"/>
                <w:kern w:val="0"/>
                <w:sz w:val="24"/>
                <w:szCs w:val="24"/>
                <w:lang w:val="en-US" w:eastAsia="zh-CN" w:bidi="ar"/>
              </w:rPr>
              <w:t>车身结构：客车17座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821" w:type="dxa"/>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c>
          <w:tcPr>
            <w:tcW w:w="6673" w:type="dxa"/>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整车质保：≥三年或十万公里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Theme="minorEastAsia" w:hAnsiTheme="minorEastAsia" w:eastAsiaTheme="minorEastAsia" w:cstheme="minorEastAsia"/>
                <w:sz w:val="24"/>
                <w:szCs w:val="24"/>
                <w:vertAlign w:val="baseline"/>
                <w:lang w:val="en-US" w:eastAsia="zh-CN"/>
              </w:rPr>
            </w:pPr>
          </w:p>
        </w:tc>
        <w:tc>
          <w:tcPr>
            <w:tcW w:w="0" w:type="auto"/>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1</w:t>
            </w:r>
          </w:p>
        </w:tc>
        <w:tc>
          <w:tcPr>
            <w:tcW w:w="0" w:type="auto"/>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驱动方式：前置后驱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Theme="minorEastAsia" w:hAnsiTheme="minorEastAsia" w:eastAsiaTheme="minorEastAsia" w:cstheme="minorEastAsia"/>
                <w:sz w:val="24"/>
                <w:szCs w:val="24"/>
                <w:vertAlign w:val="baseline"/>
                <w:lang w:val="en-US" w:eastAsia="zh-CN"/>
              </w:rPr>
            </w:pPr>
          </w:p>
        </w:tc>
        <w:tc>
          <w:tcPr>
            <w:tcW w:w="0" w:type="auto"/>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2</w:t>
            </w:r>
          </w:p>
        </w:tc>
        <w:tc>
          <w:tcPr>
            <w:tcW w:w="0" w:type="auto"/>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车体结构：非承载式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Theme="minorEastAsia" w:hAnsiTheme="minorEastAsia" w:eastAsiaTheme="minorEastAsia" w:cstheme="minorEastAsia"/>
                <w:sz w:val="24"/>
                <w:szCs w:val="24"/>
                <w:vertAlign w:val="baseline"/>
                <w:lang w:val="en-US" w:eastAsia="zh-CN"/>
              </w:rPr>
            </w:pPr>
          </w:p>
        </w:tc>
        <w:tc>
          <w:tcPr>
            <w:tcW w:w="0" w:type="auto"/>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3</w:t>
            </w:r>
          </w:p>
        </w:tc>
        <w:tc>
          <w:tcPr>
            <w:tcW w:w="0" w:type="auto"/>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前制动器类型：盘式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Theme="minorEastAsia" w:hAnsiTheme="minorEastAsia" w:eastAsiaTheme="minorEastAsia" w:cstheme="minorEastAsia"/>
                <w:sz w:val="24"/>
                <w:szCs w:val="24"/>
                <w:vertAlign w:val="baseline"/>
                <w:lang w:val="en-US" w:eastAsia="zh-CN"/>
              </w:rPr>
            </w:pPr>
          </w:p>
        </w:tc>
        <w:tc>
          <w:tcPr>
            <w:tcW w:w="0" w:type="auto"/>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4</w:t>
            </w:r>
          </w:p>
        </w:tc>
        <w:tc>
          <w:tcPr>
            <w:tcW w:w="0" w:type="auto"/>
            <w:vAlign w:val="top"/>
          </w:tcPr>
          <w:p>
            <w:pPr>
              <w:keepNext w:val="0"/>
              <w:keepLines w:val="0"/>
              <w:widowControl/>
              <w:suppressLineNumbers w:val="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后制动器类型：盘式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Theme="minorEastAsia" w:hAnsiTheme="minorEastAsia" w:eastAsiaTheme="minorEastAsia" w:cstheme="minorEastAsia"/>
                <w:sz w:val="24"/>
                <w:szCs w:val="24"/>
                <w:vertAlign w:val="baseline"/>
                <w:lang w:val="en-US" w:eastAsia="zh-CN"/>
              </w:rPr>
            </w:pPr>
          </w:p>
        </w:tc>
        <w:tc>
          <w:tcPr>
            <w:tcW w:w="0" w:type="auto"/>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5</w:t>
            </w:r>
          </w:p>
        </w:tc>
        <w:tc>
          <w:tcPr>
            <w:tcW w:w="0" w:type="auto"/>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前轮胎规格：≥185/75 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Theme="minorEastAsia" w:hAnsiTheme="minorEastAsia" w:eastAsiaTheme="minorEastAsia" w:cstheme="minorEastAsia"/>
                <w:sz w:val="24"/>
                <w:szCs w:val="24"/>
                <w:vertAlign w:val="baseline"/>
                <w:lang w:val="en-US" w:eastAsia="zh-CN"/>
              </w:rPr>
            </w:pPr>
          </w:p>
        </w:tc>
        <w:tc>
          <w:tcPr>
            <w:tcW w:w="0" w:type="auto"/>
            <w:vAlign w:val="top"/>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6</w:t>
            </w:r>
          </w:p>
        </w:tc>
        <w:tc>
          <w:tcPr>
            <w:tcW w:w="0" w:type="auto"/>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后轮胎规格：≥185/75 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w:t>
            </w:r>
          </w:p>
        </w:tc>
        <w:tc>
          <w:tcPr>
            <w:tcW w:w="0" w:type="auto"/>
            <w:vAlign w:val="top"/>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17</w:t>
            </w:r>
          </w:p>
        </w:tc>
        <w:tc>
          <w:tcPr>
            <w:tcW w:w="0" w:type="auto"/>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颜色为白色，车辆安装警灯警报及喷涂警车标识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gridSpan w:val="2"/>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说明</w:t>
            </w:r>
          </w:p>
        </w:tc>
        <w:tc>
          <w:tcPr>
            <w:tcW w:w="0" w:type="auto"/>
            <w:vAlign w:val="top"/>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打“★”号条款为实质性条款，若有任何一条负偏离或不满足则导致投标无效。</w:t>
            </w:r>
          </w:p>
        </w:tc>
      </w:tr>
    </w:tbl>
    <w:p>
      <w:pPr>
        <w:jc w:val="left"/>
        <w:rPr>
          <w:rFonts w:hint="eastAsia" w:asciiTheme="minorEastAsia" w:hAnsiTheme="minorEastAsia" w:eastAsiaTheme="minorEastAsia" w:cstheme="minorEastAsia"/>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2RmNzk2NDdkNjYxZmI4NDY1YjM3NjI4NTJlM2MifQ=="/>
  </w:docVars>
  <w:rsids>
    <w:rsidRoot w:val="40DC3AA6"/>
    <w:rsid w:val="028247F4"/>
    <w:rsid w:val="03DD7F34"/>
    <w:rsid w:val="05926AFC"/>
    <w:rsid w:val="069A3EBB"/>
    <w:rsid w:val="080920D4"/>
    <w:rsid w:val="0C023101"/>
    <w:rsid w:val="0D5154EF"/>
    <w:rsid w:val="0E0522CE"/>
    <w:rsid w:val="0E682AF0"/>
    <w:rsid w:val="11B61DC5"/>
    <w:rsid w:val="12706417"/>
    <w:rsid w:val="13001549"/>
    <w:rsid w:val="130B7EEE"/>
    <w:rsid w:val="134969A3"/>
    <w:rsid w:val="140B63F8"/>
    <w:rsid w:val="1546345F"/>
    <w:rsid w:val="18A64941"/>
    <w:rsid w:val="1C9F64C8"/>
    <w:rsid w:val="1D085F90"/>
    <w:rsid w:val="1E1265D5"/>
    <w:rsid w:val="1E636E30"/>
    <w:rsid w:val="20C978C3"/>
    <w:rsid w:val="20D8603E"/>
    <w:rsid w:val="20DF2F80"/>
    <w:rsid w:val="21134B3E"/>
    <w:rsid w:val="247E49C4"/>
    <w:rsid w:val="259A1A68"/>
    <w:rsid w:val="2A842608"/>
    <w:rsid w:val="2AF53506"/>
    <w:rsid w:val="2D6B7AAF"/>
    <w:rsid w:val="2E74467F"/>
    <w:rsid w:val="2FA01C92"/>
    <w:rsid w:val="2FB05537"/>
    <w:rsid w:val="31AB491E"/>
    <w:rsid w:val="32E225C2"/>
    <w:rsid w:val="33FC76B3"/>
    <w:rsid w:val="36883480"/>
    <w:rsid w:val="372A1FE3"/>
    <w:rsid w:val="39F25681"/>
    <w:rsid w:val="3CBE19AA"/>
    <w:rsid w:val="3D4A7CF0"/>
    <w:rsid w:val="3F1F5DA0"/>
    <w:rsid w:val="40DC3AA6"/>
    <w:rsid w:val="43867316"/>
    <w:rsid w:val="43F839F3"/>
    <w:rsid w:val="440A3726"/>
    <w:rsid w:val="4800731A"/>
    <w:rsid w:val="481D03D9"/>
    <w:rsid w:val="4A0C18D0"/>
    <w:rsid w:val="4CA961D2"/>
    <w:rsid w:val="4D95126E"/>
    <w:rsid w:val="508A00C9"/>
    <w:rsid w:val="533E519B"/>
    <w:rsid w:val="56B539C6"/>
    <w:rsid w:val="59352B9C"/>
    <w:rsid w:val="5A241AE6"/>
    <w:rsid w:val="5C5617A7"/>
    <w:rsid w:val="5E1216FE"/>
    <w:rsid w:val="5E483371"/>
    <w:rsid w:val="5EEE5CC7"/>
    <w:rsid w:val="5FF91926"/>
    <w:rsid w:val="6060156C"/>
    <w:rsid w:val="60C767CF"/>
    <w:rsid w:val="622D6B06"/>
    <w:rsid w:val="63454250"/>
    <w:rsid w:val="658253BB"/>
    <w:rsid w:val="67794F6A"/>
    <w:rsid w:val="68953C24"/>
    <w:rsid w:val="6B811C71"/>
    <w:rsid w:val="707D50FC"/>
    <w:rsid w:val="77A242D7"/>
    <w:rsid w:val="7EEA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autoRedefine/>
    <w:qFormat/>
    <w:uiPriority w:val="0"/>
    <w:rPr>
      <w:u w:val="none"/>
    </w:rPr>
  </w:style>
  <w:style w:type="character" w:styleId="7">
    <w:name w:val="Hyperlink"/>
    <w:basedOn w:val="5"/>
    <w:autoRedefine/>
    <w:qFormat/>
    <w:uiPriority w:val="0"/>
    <w:rPr>
      <w:color w:val="0D203D"/>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2024-01-08T03:33:00Z</dcterms:created>
  <dc:creator>为了看阳光</dc:creator>
  <cp:lastModifiedBy>为了看阳光</cp:lastModifiedBy>
  <cp:lastPrinted>2024-01-14T05:08:00Z</cp:lastPrinted>
  <dcterms:modified xsi:type="dcterms:W3CDTF">2024-01-25T10:52:26Z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C80AB12CC6F74C648AEDF718B7517256_13</vt:lpwstr>
  </property>
</Properties>
</file>