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D8" w:rsidRDefault="001171CD" w:rsidP="00DF7BBD">
      <w:pPr>
        <w:spacing w:beforeLines="20" w:afterLines="20" w:line="360" w:lineRule="auto"/>
        <w:ind w:leftChars="200" w:left="1443" w:hangingChars="200" w:hanging="883"/>
        <w:contextualSpacing/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编</w:t>
      </w:r>
      <w:r>
        <w:rPr>
          <w:rFonts w:hint="eastAsia"/>
          <w:b/>
          <w:color w:val="000000"/>
          <w:sz w:val="44"/>
          <w:szCs w:val="44"/>
        </w:rPr>
        <w:t xml:space="preserve"> </w:t>
      </w:r>
      <w:r>
        <w:rPr>
          <w:rFonts w:hint="eastAsia"/>
          <w:b/>
          <w:color w:val="000000"/>
          <w:sz w:val="44"/>
          <w:szCs w:val="44"/>
        </w:rPr>
        <w:t>制</w:t>
      </w:r>
      <w:r>
        <w:rPr>
          <w:rFonts w:hint="eastAsia"/>
          <w:b/>
          <w:color w:val="000000"/>
          <w:sz w:val="44"/>
          <w:szCs w:val="44"/>
        </w:rPr>
        <w:t xml:space="preserve"> </w:t>
      </w:r>
      <w:r>
        <w:rPr>
          <w:rFonts w:hint="eastAsia"/>
          <w:b/>
          <w:color w:val="000000"/>
          <w:sz w:val="44"/>
          <w:szCs w:val="44"/>
        </w:rPr>
        <w:t>说</w:t>
      </w:r>
      <w:r>
        <w:rPr>
          <w:rFonts w:hint="eastAsia"/>
          <w:b/>
          <w:color w:val="000000"/>
          <w:sz w:val="44"/>
          <w:szCs w:val="44"/>
        </w:rPr>
        <w:t xml:space="preserve"> </w:t>
      </w:r>
      <w:r>
        <w:rPr>
          <w:rFonts w:hint="eastAsia"/>
          <w:b/>
          <w:color w:val="000000"/>
          <w:sz w:val="44"/>
          <w:szCs w:val="44"/>
        </w:rPr>
        <w:t>明</w:t>
      </w:r>
    </w:p>
    <w:p w:rsidR="00DF7BBD" w:rsidRDefault="00DF7BBD" w:rsidP="00DF7BBD">
      <w:pPr>
        <w:ind w:firstLineChars="200" w:firstLine="560"/>
        <w:rPr>
          <w:rFonts w:hint="eastAsia"/>
        </w:rPr>
      </w:pPr>
      <w:r>
        <w:rPr>
          <w:rFonts w:hint="eastAsia"/>
        </w:rPr>
        <w:t>一、项目名称：达拉特旗展旦召苏木沙湾子村节水改造提升项目</w:t>
      </w:r>
    </w:p>
    <w:p w:rsidR="00DF7BBD" w:rsidRDefault="00DF7BBD" w:rsidP="00DF7BBD">
      <w:pPr>
        <w:ind w:firstLineChars="200" w:firstLine="560"/>
        <w:rPr>
          <w:rFonts w:hint="eastAsia"/>
        </w:rPr>
      </w:pPr>
      <w:r>
        <w:rPr>
          <w:rFonts w:hint="eastAsia"/>
        </w:rPr>
        <w:t>二、编制依据：</w:t>
      </w:r>
    </w:p>
    <w:p w:rsidR="00DF7BBD" w:rsidRDefault="00DF7BBD" w:rsidP="00DF7BBD">
      <w:pPr>
        <w:ind w:firstLineChars="200" w:firstLine="56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水利部水总［</w:t>
      </w:r>
      <w:r>
        <w:rPr>
          <w:rFonts w:hint="eastAsia"/>
        </w:rPr>
        <w:t>2014</w:t>
      </w:r>
      <w:r>
        <w:rPr>
          <w:rFonts w:hint="eastAsia"/>
        </w:rPr>
        <w:t>］第</w:t>
      </w:r>
      <w:r>
        <w:rPr>
          <w:rFonts w:hint="eastAsia"/>
        </w:rPr>
        <w:t xml:space="preserve"> 429 </w:t>
      </w:r>
      <w:r>
        <w:rPr>
          <w:rFonts w:hint="eastAsia"/>
        </w:rPr>
        <w:t>号文《水利工程设计概（估）算编制规定》</w:t>
      </w:r>
      <w:r>
        <w:rPr>
          <w:rFonts w:hint="eastAsia"/>
        </w:rPr>
        <w:t>(</w:t>
      </w:r>
      <w:r>
        <w:rPr>
          <w:rFonts w:hint="eastAsia"/>
        </w:rPr>
        <w:t>以下简称［</w:t>
      </w:r>
      <w:r>
        <w:rPr>
          <w:rFonts w:hint="eastAsia"/>
        </w:rPr>
        <w:t>2014</w:t>
      </w:r>
      <w:r>
        <w:rPr>
          <w:rFonts w:hint="eastAsia"/>
        </w:rPr>
        <w:t>］水总</w:t>
      </w:r>
      <w:r>
        <w:rPr>
          <w:rFonts w:hint="eastAsia"/>
        </w:rPr>
        <w:t xml:space="preserve"> 429 </w:t>
      </w:r>
      <w:r>
        <w:rPr>
          <w:rFonts w:hint="eastAsia"/>
        </w:rPr>
        <w:t>号文</w:t>
      </w:r>
      <w:r>
        <w:rPr>
          <w:rFonts w:hint="eastAsia"/>
        </w:rPr>
        <w:t>)</w:t>
      </w:r>
      <w:r>
        <w:rPr>
          <w:rFonts w:hint="eastAsia"/>
        </w:rPr>
        <w:t>；安全生产措施费计算标准执行办水总函〔</w:t>
      </w:r>
      <w:r>
        <w:rPr>
          <w:rFonts w:hint="eastAsia"/>
        </w:rPr>
        <w:t>2023</w:t>
      </w:r>
      <w:r>
        <w:rPr>
          <w:rFonts w:hint="eastAsia"/>
        </w:rPr>
        <w:t>〕</w:t>
      </w:r>
      <w:r>
        <w:rPr>
          <w:rFonts w:hint="eastAsia"/>
        </w:rPr>
        <w:t>38</w:t>
      </w:r>
      <w:r>
        <w:rPr>
          <w:rFonts w:hint="eastAsia"/>
        </w:rPr>
        <w:t>号；</w:t>
      </w:r>
    </w:p>
    <w:p w:rsidR="00DF7BBD" w:rsidRDefault="00DF7BBD" w:rsidP="00DF7BBD">
      <w:pPr>
        <w:ind w:firstLineChars="200" w:firstLine="56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水利部水总</w:t>
      </w:r>
      <w:r>
        <w:rPr>
          <w:rFonts w:hint="eastAsia"/>
        </w:rPr>
        <w:t>(2002)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号文《水利建筑工程预算定额》；</w:t>
      </w:r>
      <w:r>
        <w:rPr>
          <w:rFonts w:hint="eastAsia"/>
        </w:rPr>
        <w:t xml:space="preserve"> </w:t>
      </w:r>
    </w:p>
    <w:p w:rsidR="00DF7BBD" w:rsidRDefault="00DF7BBD" w:rsidP="00DF7BBD">
      <w:pPr>
        <w:ind w:firstLineChars="200" w:firstLine="56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水利部水总（</w:t>
      </w:r>
      <w:r>
        <w:rPr>
          <w:rFonts w:hint="eastAsia"/>
        </w:rPr>
        <w:t>2002</w:t>
      </w:r>
      <w:r>
        <w:rPr>
          <w:rFonts w:hint="eastAsia"/>
        </w:rPr>
        <w:t>）第</w:t>
      </w:r>
      <w:r>
        <w:rPr>
          <w:rFonts w:hint="eastAsia"/>
        </w:rPr>
        <w:t xml:space="preserve"> 116 </w:t>
      </w:r>
      <w:r>
        <w:rPr>
          <w:rFonts w:hint="eastAsia"/>
        </w:rPr>
        <w:t>号文《水利工程施工机械台时费定额》；</w:t>
      </w:r>
    </w:p>
    <w:p w:rsidR="00DF7BBD" w:rsidRDefault="00DF7BBD" w:rsidP="00DF7BBD">
      <w:pPr>
        <w:ind w:firstLineChars="200" w:firstLine="56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水总（</w:t>
      </w:r>
      <w:r>
        <w:rPr>
          <w:rFonts w:hint="eastAsia"/>
        </w:rPr>
        <w:t xml:space="preserve"> 2005 </w:t>
      </w:r>
      <w:r>
        <w:rPr>
          <w:rFonts w:hint="eastAsia"/>
        </w:rPr>
        <w:t>）</w:t>
      </w:r>
      <w:r>
        <w:rPr>
          <w:rFonts w:hint="eastAsia"/>
        </w:rPr>
        <w:t xml:space="preserve"> 389 </w:t>
      </w:r>
      <w:r>
        <w:rPr>
          <w:rFonts w:hint="eastAsia"/>
        </w:rPr>
        <w:t>号文颁发的《水利工程概预算补充定额》；</w:t>
      </w:r>
    </w:p>
    <w:p w:rsidR="00DF7BBD" w:rsidRDefault="00DF7BBD" w:rsidP="00DF7BBD">
      <w:pPr>
        <w:ind w:firstLineChars="200" w:firstLine="56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全国水利</w:t>
      </w:r>
      <w:r>
        <w:rPr>
          <w:rFonts w:hint="eastAsia"/>
        </w:rPr>
        <w:t>2010</w:t>
      </w:r>
      <w:r>
        <w:rPr>
          <w:rFonts w:hint="eastAsia"/>
        </w:rPr>
        <w:t>预算补充定额（海委部分）</w:t>
      </w:r>
    </w:p>
    <w:p w:rsidR="00DF7BBD" w:rsidRDefault="00DF7BBD" w:rsidP="00DF7BBD">
      <w:pPr>
        <w:ind w:firstLineChars="200" w:firstLine="56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水利部办公厅印发的《调整水利工程计价依据增值税计算标准》（办水总</w:t>
      </w:r>
      <w:r>
        <w:rPr>
          <w:rFonts w:hint="eastAsia"/>
        </w:rPr>
        <w:t xml:space="preserve">[2016]132 </w:t>
      </w:r>
      <w:r>
        <w:rPr>
          <w:rFonts w:hint="eastAsia"/>
        </w:rPr>
        <w:t>号）；</w:t>
      </w:r>
      <w:r>
        <w:rPr>
          <w:rFonts w:hint="eastAsia"/>
        </w:rPr>
        <w:t xml:space="preserve"> </w:t>
      </w:r>
    </w:p>
    <w:p w:rsidR="00DF7BBD" w:rsidRDefault="00DF7BBD" w:rsidP="00DF7BBD">
      <w:pPr>
        <w:ind w:firstLineChars="200" w:firstLine="56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水利部办公厅关于《调整水利工程计价依据增值税计算标准的通知》（办财务函</w:t>
      </w:r>
      <w:r>
        <w:rPr>
          <w:rFonts w:hint="eastAsia"/>
        </w:rPr>
        <w:t xml:space="preserve">[2019]448 </w:t>
      </w:r>
      <w:r>
        <w:rPr>
          <w:rFonts w:hint="eastAsia"/>
        </w:rPr>
        <w:t>号），税金按</w:t>
      </w:r>
      <w:r>
        <w:rPr>
          <w:rFonts w:hint="eastAsia"/>
        </w:rPr>
        <w:t>9%</w:t>
      </w:r>
      <w:r>
        <w:rPr>
          <w:rFonts w:hint="eastAsia"/>
        </w:rPr>
        <w:t>计取；</w:t>
      </w:r>
    </w:p>
    <w:p w:rsidR="00DF7BBD" w:rsidRDefault="00DF7BBD" w:rsidP="00DF7BBD">
      <w:pPr>
        <w:ind w:firstLineChars="200" w:firstLine="56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水利预算定额中不适用的项目参考其他相关行业概（预）算定额及当地市场价格；</w:t>
      </w:r>
      <w:r>
        <w:rPr>
          <w:rFonts w:hint="eastAsia"/>
        </w:rPr>
        <w:t xml:space="preserve"> </w:t>
      </w:r>
    </w:p>
    <w:p w:rsidR="00D943D8" w:rsidRDefault="00DF7BBD" w:rsidP="00DF7BBD">
      <w:pPr>
        <w:ind w:firstLineChars="200" w:firstLine="560"/>
      </w:pPr>
      <w:r>
        <w:rPr>
          <w:rFonts w:hint="eastAsia"/>
        </w:rPr>
        <w:t>9.</w:t>
      </w:r>
      <w:r>
        <w:rPr>
          <w:rFonts w:hint="eastAsia"/>
        </w:rPr>
        <w:t>材料价格按鄂尔多斯市达拉特旗</w:t>
      </w:r>
      <w:r>
        <w:rPr>
          <w:rFonts w:hint="eastAsia"/>
        </w:rPr>
        <w:t>2023</w:t>
      </w:r>
      <w:r>
        <w:rPr>
          <w:rFonts w:hint="eastAsia"/>
        </w:rPr>
        <w:t>年信息价综合市场现行价格考虑，信息价中没有的材料价执行工程所在地材料市场价。</w:t>
      </w:r>
    </w:p>
    <w:sectPr w:rsidR="00D943D8" w:rsidSect="00D94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1CD" w:rsidRDefault="001171CD">
      <w:pPr>
        <w:spacing w:line="240" w:lineRule="auto"/>
      </w:pPr>
      <w:r>
        <w:separator/>
      </w:r>
    </w:p>
  </w:endnote>
  <w:endnote w:type="continuationSeparator" w:id="0">
    <w:p w:rsidR="001171CD" w:rsidRDefault="00117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1CD" w:rsidRDefault="001171CD">
      <w:pPr>
        <w:spacing w:line="240" w:lineRule="auto"/>
      </w:pPr>
      <w:r>
        <w:separator/>
      </w:r>
    </w:p>
  </w:footnote>
  <w:footnote w:type="continuationSeparator" w:id="0">
    <w:p w:rsidR="001171CD" w:rsidRDefault="001171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VjNDAzZDA4NTVhZGRlMDcxY2QzY2YwOWIyYzAxNTkifQ=="/>
  </w:docVars>
  <w:rsids>
    <w:rsidRoot w:val="00F53BC0"/>
    <w:rsid w:val="001171CD"/>
    <w:rsid w:val="005E264D"/>
    <w:rsid w:val="00971857"/>
    <w:rsid w:val="00D943D8"/>
    <w:rsid w:val="00DF7BBD"/>
    <w:rsid w:val="00F53BC0"/>
    <w:rsid w:val="060D715B"/>
    <w:rsid w:val="07476CB5"/>
    <w:rsid w:val="121267D3"/>
    <w:rsid w:val="1BA40E7C"/>
    <w:rsid w:val="21DF5D7D"/>
    <w:rsid w:val="2795098B"/>
    <w:rsid w:val="27D837F2"/>
    <w:rsid w:val="2EC17B29"/>
    <w:rsid w:val="317B14D2"/>
    <w:rsid w:val="419B3153"/>
    <w:rsid w:val="448B2AB9"/>
    <w:rsid w:val="46972238"/>
    <w:rsid w:val="48B3284A"/>
    <w:rsid w:val="4D6667EC"/>
    <w:rsid w:val="505A06D8"/>
    <w:rsid w:val="50854860"/>
    <w:rsid w:val="6C4F5D0B"/>
    <w:rsid w:val="72532286"/>
    <w:rsid w:val="75512450"/>
    <w:rsid w:val="76ED122F"/>
    <w:rsid w:val="7D3C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D943D8"/>
    <w:pPr>
      <w:widowControl w:val="0"/>
      <w:spacing w:line="600" w:lineRule="exact"/>
      <w:jc w:val="both"/>
    </w:pPr>
    <w:rPr>
      <w:sz w:val="28"/>
    </w:rPr>
  </w:style>
  <w:style w:type="paragraph" w:styleId="2">
    <w:name w:val="heading 2"/>
    <w:basedOn w:val="a"/>
    <w:next w:val="a"/>
    <w:qFormat/>
    <w:rsid w:val="00D943D8"/>
    <w:pPr>
      <w:keepNext/>
      <w:keepLines/>
      <w:spacing w:before="260" w:after="260" w:line="480" w:lineRule="auto"/>
      <w:outlineLvl w:val="1"/>
    </w:pPr>
    <w:rPr>
      <w:rFonts w:ascii="黑体" w:eastAsia="黑体" w:hAnsi="宋体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节1"/>
    <w:basedOn w:val="a"/>
    <w:next w:val="a"/>
    <w:qFormat/>
    <w:rsid w:val="00D943D8"/>
    <w:pPr>
      <w:adjustRightInd w:val="0"/>
      <w:snapToGrid w:val="0"/>
      <w:ind w:firstLine="643"/>
      <w:jc w:val="center"/>
      <w:outlineLvl w:val="2"/>
    </w:pPr>
    <w:rPr>
      <w:rFonts w:ascii="宋体" w:hAnsi="宋体"/>
      <w:b/>
      <w:bCs/>
      <w:color w:val="FF0000"/>
      <w:sz w:val="32"/>
      <w:szCs w:val="32"/>
    </w:rPr>
  </w:style>
  <w:style w:type="paragraph" w:styleId="a3">
    <w:name w:val="List Paragraph"/>
    <w:basedOn w:val="a"/>
    <w:uiPriority w:val="99"/>
    <w:qFormat/>
    <w:rsid w:val="00D943D8"/>
    <w:pPr>
      <w:ind w:firstLineChars="200" w:firstLine="420"/>
    </w:pPr>
  </w:style>
  <w:style w:type="paragraph" w:styleId="a4">
    <w:name w:val="header"/>
    <w:basedOn w:val="a"/>
    <w:link w:val="Char"/>
    <w:rsid w:val="00DF7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7BBD"/>
    <w:rPr>
      <w:sz w:val="18"/>
      <w:szCs w:val="18"/>
    </w:rPr>
  </w:style>
  <w:style w:type="paragraph" w:styleId="a5">
    <w:name w:val="footer"/>
    <w:basedOn w:val="a"/>
    <w:link w:val="Char0"/>
    <w:rsid w:val="00DF7BB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7B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4</cp:revision>
  <dcterms:created xsi:type="dcterms:W3CDTF">2014-10-29T12:08:00Z</dcterms:created>
  <dcterms:modified xsi:type="dcterms:W3CDTF">2023-05-19T02:28:00Z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1A72D76C28FD4F169C112ED88A80B8C7</vt:lpwstr>
  </property>
</Properties>
</file>