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338"/>
        </w:tabs>
        <w:spacing w:line="597" w:lineRule="exact"/>
        <w:ind w:left="2572" w:right="0"/>
        <w:jc w:val="left"/>
        <w:rPr>
          <w:rFonts w:hint="eastAsia" w:eastAsia="Arial Unicode MS"/>
          <w:lang w:val="en-US" w:eastAsia="zh-CN"/>
        </w:rPr>
      </w:pPr>
      <w:r>
        <w:rPr>
          <w:spacing w:val="2"/>
        </w:rPr>
        <w:t>工程量清单</w:t>
      </w:r>
      <w:r>
        <w:rPr>
          <w:rFonts w:hint="eastAsia"/>
          <w:spacing w:val="2"/>
          <w:lang w:val="en-US" w:eastAsia="zh-CN"/>
        </w:rPr>
        <w:t>说明</w:t>
      </w:r>
    </w:p>
    <w:p>
      <w:pPr>
        <w:spacing w:before="0" w:line="200" w:lineRule="exact"/>
        <w:rPr>
          <w:sz w:val="20"/>
          <w:szCs w:val="20"/>
        </w:rPr>
      </w:pPr>
    </w:p>
    <w:p>
      <w:pPr>
        <w:spacing w:before="0" w:line="200" w:lineRule="exact"/>
        <w:rPr>
          <w:sz w:val="20"/>
          <w:szCs w:val="20"/>
        </w:rPr>
      </w:pPr>
    </w:p>
    <w:p>
      <w:pPr>
        <w:ind w:firstLine="480" w:firstLineChars="200"/>
        <w:rPr>
          <w:rFonts w:hint="eastAsia" w:asciiTheme="minorEastAsia" w:hAnsiTheme="minorEastAsia" w:eastAsiaTheme="minorEastAsia" w:cstheme="minorEastAsia"/>
          <w:b w:val="0"/>
          <w:bCs w:val="0"/>
          <w:sz w:val="24"/>
          <w:szCs w:val="24"/>
        </w:rPr>
      </w:pPr>
      <w:bookmarkStart w:id="0" w:name="_bookmark315"/>
      <w:bookmarkEnd w:id="0"/>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t>工程量清单应与投标须知、合同条款、技术条款和图纸等招标文件一起参照阅读。</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 xml:space="preserve"> 工程量清单中的工程量是用作投标报价的估算工程量，不作为最终结算的工程量，用于结算的工程量是承包人实际完成的，并按合同有关计量规定计量的工程量。</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 xml:space="preserve"> 除合同另有规定外，工程量清单中的单价和合价包括承包人承担的直接费、间接费、其它费用、税金等全部费用和要求获得的利润以及应由承包人承担的义务、责任和风险所发生的一切费用。</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t>投标人投标时，由投标人保险的保险费由投标人根据《通用合同条款》第 20 条的规定自行测算（其中工程保险的保险金额可按工程量清单各组项目的合计金额计），并摊入有关项目内，发包人不另行支付。</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符合合同规定的全部费用和利润都应包括在工程量清单所列的各项目中，合同规定应 由承包人承担而在工程量清单中未详细列出的项目，其费用和利润应认为已包括在其它有关项目 的单价和合价中。投标人不应在工程量清单中自行增加新的项目或修改项目名称。</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6</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工程量清单中的“单价”和“合价”栏均应由投标人填报。投标人还应填报投标报价汇总表，并在其结尾处填写投标总报价。报价货币为人民币。若投标人对某些项目未填报单价和合价，则应认为已包括在其它项目的单价和合价以及投标总报价内。</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7</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 xml:space="preserve"> 工程量清单中各项目的工作内容和要求及其计量和支付的规定详见《技术条款》有关部分。</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8</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除合同另有规定外，在投标截止日前10天当时所依据的国家法律、行政法规、国务院有 关部门的规章以及工程所在地的省、自治区、直辖市的地方法规和规章中规定应由承包人缴纳的税金和其它费用均应计入单价、合价和总报价中。</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9</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t>工程量清单中有计算或汇总中的算术错误时，应按以下原则改正：工程量清单中任一项目的单价乘其工程量的乘积与该项目的合价不吻合时，应以单价为准，改正合价。但经合同双方共同核对后认为单价有明显的小数点错位时，则应以合价为准，改正单价。</w:t>
      </w:r>
    </w:p>
    <w:p>
      <w:p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10</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rPr>
        <w:t xml:space="preserve"> 投标人在投标报价时应充分考虑合同期内物价波动因素，已标价的工程量清单</w:t>
      </w:r>
      <w:r>
        <w:rPr>
          <w:rFonts w:hint="eastAsia" w:asciiTheme="minorEastAsia" w:hAnsiTheme="minorEastAsia" w:eastAsiaTheme="minorEastAsia" w:cstheme="minorEastAsia"/>
          <w:b w:val="0"/>
          <w:bCs w:val="0"/>
          <w:sz w:val="24"/>
          <w:szCs w:val="24"/>
          <w:lang w:val="en-US" w:eastAsia="zh-CN"/>
        </w:rPr>
        <w:t>视</w:t>
      </w:r>
      <w:r>
        <w:rPr>
          <w:rFonts w:hint="eastAsia" w:asciiTheme="minorEastAsia" w:hAnsiTheme="minorEastAsia" w:eastAsiaTheme="minorEastAsia" w:cstheme="minorEastAsia"/>
          <w:b w:val="0"/>
          <w:bCs w:val="0"/>
          <w:sz w:val="24"/>
          <w:szCs w:val="24"/>
        </w:rPr>
        <w:t>为投标人已充分考虑合同期内物价波动因素。</w:t>
      </w:r>
    </w:p>
    <w:p>
      <w:pPr>
        <w:ind w:firstLine="480" w:firstLineChars="200"/>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11.工程量编制依据甲方提供的实施方案。</w:t>
      </w:r>
    </w:p>
    <w:p>
      <w:pPr>
        <w:ind w:firstLine="480"/>
        <w:rPr>
          <w:rFonts w:hint="default" w:asciiTheme="minorEastAsia" w:hAnsiTheme="minorEastAsia" w:eastAsiaTheme="minorEastAsia" w:cstheme="minorEastAsia"/>
          <w:b w:val="0"/>
          <w:bCs w:val="0"/>
          <w:sz w:val="24"/>
          <w:szCs w:val="24"/>
          <w:lang w:val="en-US" w:eastAsia="zh-CN"/>
        </w:rPr>
      </w:pPr>
      <w:bookmarkStart w:id="1" w:name="_GoBack"/>
      <w:bookmarkEnd w:id="1"/>
    </w:p>
    <w:sectPr>
      <w:pgSz w:w="11850" w:h="16783"/>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YTY0ZDY1ZjkzZTY3MmZjMDA0NGI1Y2ViODc1YTIifQ=="/>
  </w:docVars>
  <w:rsids>
    <w:rsidRoot w:val="6C33169C"/>
    <w:rsid w:val="007E2495"/>
    <w:rsid w:val="0D7C0015"/>
    <w:rsid w:val="0E975D01"/>
    <w:rsid w:val="12314750"/>
    <w:rsid w:val="12D54AB9"/>
    <w:rsid w:val="165F17E2"/>
    <w:rsid w:val="17B06EE0"/>
    <w:rsid w:val="185828AF"/>
    <w:rsid w:val="18853D83"/>
    <w:rsid w:val="1E514261"/>
    <w:rsid w:val="23521159"/>
    <w:rsid w:val="23B458EE"/>
    <w:rsid w:val="23FA5E70"/>
    <w:rsid w:val="25BD6883"/>
    <w:rsid w:val="2B9746AC"/>
    <w:rsid w:val="2C267ED6"/>
    <w:rsid w:val="2C83096F"/>
    <w:rsid w:val="2E821A0C"/>
    <w:rsid w:val="2E835C74"/>
    <w:rsid w:val="30105406"/>
    <w:rsid w:val="30D90CAB"/>
    <w:rsid w:val="33340D6F"/>
    <w:rsid w:val="351E7F69"/>
    <w:rsid w:val="36E15A24"/>
    <w:rsid w:val="38330A9C"/>
    <w:rsid w:val="3D3320F8"/>
    <w:rsid w:val="41011885"/>
    <w:rsid w:val="41207651"/>
    <w:rsid w:val="41AF12C3"/>
    <w:rsid w:val="4B3E5E66"/>
    <w:rsid w:val="4CC81188"/>
    <w:rsid w:val="4D893D97"/>
    <w:rsid w:val="4EE035BF"/>
    <w:rsid w:val="500D29FD"/>
    <w:rsid w:val="53006F98"/>
    <w:rsid w:val="6B2C6517"/>
    <w:rsid w:val="6C33169C"/>
    <w:rsid w:val="6D535020"/>
    <w:rsid w:val="74305171"/>
    <w:rsid w:val="760B7DF0"/>
    <w:rsid w:val="783C1E54"/>
    <w:rsid w:val="7C74272F"/>
    <w:rsid w:val="7D4A624D"/>
    <w:rsid w:val="7D743721"/>
    <w:rsid w:val="7F4A6A07"/>
    <w:rsid w:val="7F881F17"/>
    <w:rsid w:val="7FCD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72"/>
      <w:outlineLvl w:val="1"/>
    </w:pPr>
    <w:rPr>
      <w:rFonts w:ascii="Arial Unicode MS" w:hAnsi="Arial Unicode MS" w:eastAsia="Arial Unicode MS"/>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44"/>
      <w:ind w:left="109"/>
    </w:pPr>
    <w:rPr>
      <w:rFonts w:ascii="Arial Unicode MS" w:hAnsi="Arial Unicode MS" w:eastAsia="Arial Unicode MS"/>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840</Words>
  <Characters>856</Characters>
  <Lines>0</Lines>
  <Paragraphs>0</Paragraphs>
  <TotalTime>39</TotalTime>
  <ScaleCrop>false</ScaleCrop>
  <LinksUpToDate>false</LinksUpToDate>
  <CharactersWithSpaces>872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2018-08-10T02:35:00Z</dcterms:created>
  <dc:creator>Administrator</dc:creator>
  <cp:lastModifiedBy>Administrator</cp:lastModifiedBy>
  <cp:lastPrinted>2020-03-20T09:15:00Z</cp:lastPrinted>
  <dcterms:modified xsi:type="dcterms:W3CDTF">2023-09-22T07:30:36Z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83B8B50F2B284757B274A87861A79D61_12</vt:lpwstr>
  </property>
</Properties>
</file>