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2" w:lineRule="auto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附表二：</w:t>
      </w:r>
    </w:p>
    <w:p>
      <w:pPr>
        <w:spacing w:line="282" w:lineRule="auto"/>
        <w:jc w:val="center"/>
        <w:rPr>
          <w:rFonts w:hint="eastAsia" w:ascii="Arial" w:eastAsia="方正小标宋简体"/>
          <w:sz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室内健身器材购置清单</w:t>
      </w:r>
    </w:p>
    <w:p>
      <w:pPr>
        <w:spacing w:line="282" w:lineRule="auto"/>
        <w:rPr>
          <w:rFonts w:ascii="Arial"/>
          <w:sz w:val="21"/>
        </w:rPr>
      </w:pPr>
    </w:p>
    <w:tbl>
      <w:tblPr>
        <w:tblStyle w:val="2"/>
        <w:tblW w:w="9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3205"/>
        <w:gridCol w:w="1018"/>
        <w:gridCol w:w="1422"/>
        <w:gridCol w:w="1725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器材名称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分项预算单价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分项预算</w:t>
            </w:r>
          </w:p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三人站综合训练器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22000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286000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椭圆健身车（椭圆机）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4680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60840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哑铃架（带哑铃）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5830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75790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多功能可调式练习椅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3400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44200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023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2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直立健身车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9540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124020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52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22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45450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590850</w:t>
            </w:r>
          </w:p>
        </w:tc>
        <w:tc>
          <w:tcPr>
            <w:tcW w:w="1005" w:type="dxa"/>
            <w:noWrap w:val="0"/>
            <w:vAlign w:val="top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tbl>
      <w:tblPr>
        <w:tblStyle w:val="2"/>
        <w:tblW w:w="94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3150"/>
        <w:gridCol w:w="1069"/>
        <w:gridCol w:w="1440"/>
        <w:gridCol w:w="1704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器材名称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分项预算单价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分项预算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bookmarkStart w:id="0" w:name="_GoBack" w:colFirst="3" w:colLast="4"/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台球案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>10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 xml:space="preserve"> 10000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highlight w:val="none"/>
                <w:lang w:val="en-US" w:eastAsia="zh-CN"/>
              </w:rPr>
              <w:t xml:space="preserve"> 100000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乒乓球台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 xml:space="preserve"> 5300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 xml:space="preserve"> 116600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排球网柱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4100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12300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羽毛球网柱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1800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10800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乒乓球地胶垫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11000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44000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00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羽毛球地胶垫</w:t>
            </w:r>
          </w:p>
        </w:tc>
        <w:tc>
          <w:tcPr>
            <w:tcW w:w="1069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23750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color w:val="auto"/>
                <w:w w:val="90"/>
                <w:sz w:val="28"/>
                <w:szCs w:val="28"/>
                <w:lang w:val="en-US" w:eastAsia="zh-CN"/>
              </w:rPr>
              <w:t>47500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522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55950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331200</w:t>
            </w:r>
          </w:p>
        </w:tc>
        <w:tc>
          <w:tcPr>
            <w:tcW w:w="1056" w:type="dxa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jc w:val="center"/>
        <w:rPr>
          <w:rFonts w:hint="eastAsia" w:ascii="Arial" w:eastAsia="方正小标宋简体"/>
          <w:sz w:val="21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室内健身器材购置技术参数</w:t>
      </w:r>
    </w:p>
    <w:p>
      <w:pPr>
        <w:spacing w:before="65" w:line="228" w:lineRule="auto"/>
        <w:ind w:left="5735"/>
        <w:rPr>
          <w:rFonts w:ascii="宋体" w:hAnsi="宋体" w:eastAsia="宋体" w:cs="宋体"/>
          <w:sz w:val="20"/>
          <w:szCs w:val="20"/>
        </w:rPr>
      </w:pPr>
    </w:p>
    <w:p>
      <w:pPr>
        <w:spacing w:line="91" w:lineRule="exact"/>
      </w:pPr>
    </w:p>
    <w:tbl>
      <w:tblPr>
        <w:tblStyle w:val="4"/>
        <w:tblW w:w="97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825"/>
        <w:gridCol w:w="83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28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825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8306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技术规格(技术性能)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628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25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三人站综 合训练器</w:t>
            </w:r>
          </w:p>
        </w:tc>
        <w:tc>
          <w:tcPr>
            <w:tcW w:w="8306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1、同时三人及以上一同锻炼，背，胸，腿，臀部等肌肉，塑造形体，增强人体协调性。坐推，夹胸，高拉，低拉，踢腿， 划船，小腿，肱二头，肱三头肌锻炼，直臂下压，背部肌肉群锻炼，单双杠，蹬腿锻炼，仰卧起坐，俯卧撑等功能。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2、泡棉带铝合金管塞经久耐用，产品主架采用≥50x70x3.0mm 钢管。  高档 EVA 压花坐垫。8mm，≥2500LBS 拉力的钢丝绳， 全机身采用静电粉末银色金属烤漆，2套≥90KG 的精钢配重片带弹簧减震。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3、占地面积： ≥3000x2480x2200mm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4、毛重： ≥354 kg、净重： ≥340 kg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8" w:hRule="atLeast"/>
        </w:trPr>
        <w:tc>
          <w:tcPr>
            <w:tcW w:w="628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25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椭圆健身车(椭圆  机)   </w:t>
            </w:r>
          </w:p>
        </w:tc>
        <w:tc>
          <w:tcPr>
            <w:tcW w:w="8306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 ≥10.1寸 LCD 高清触摸屏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仪表功能：时间，速度，距离，卡路里，心跳，重新设置，测脂，转速；1组手动控制，12组自动程式，心率控制，4组自定义设 置；带 IPAD 支架，带 USB 充电，高清喇叭, 自带 APP，WiFi 上网。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2、系统为自发电磁控系统。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3、飞轮采用强磁磁石精准的吸附阻力调整系统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4、≥32段调整阻力模式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5、整车带有手握心跳与心率恢复功能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6、组立尺寸 : ≥2100 *600 *1700mm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7、净重 : ≥ 114KG,毛重 : ≥144KG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8、最大载重使用 : ≥ 150kg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9、功率： ≥330W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10、立柱管尺寸： ≥50*120*3mm   飞轮重量：12KG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11、产品通过 NSCC 认证及通用安全要求检测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  <w:sectPr>
          <w:pgSz w:w="11905" w:h="16838"/>
          <w:pgMar w:top="1502" w:right="0" w:bottom="1327" w:left="1015" w:header="0" w:footer="0" w:gutter="0"/>
          <w:cols w:space="0" w:num="1"/>
          <w:rtlGutter w:val="0"/>
          <w:docGrid w:linePitch="0" w:charSpace="0"/>
        </w:sect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98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830"/>
        <w:gridCol w:w="83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</w:trPr>
        <w:tc>
          <w:tcPr>
            <w:tcW w:w="631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哑铃架(带 哑铃)</w:t>
            </w:r>
          </w:p>
        </w:tc>
        <w:tc>
          <w:tcPr>
            <w:tcW w:w="8357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1、产品尺寸： ≥660*500*950mm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2、含 175KG 哑铃(规格 2.5-25 公斤、每 2.5 公斤递增)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3、承重： ≥400 公斤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3" w:hRule="atLeast"/>
        </w:trPr>
        <w:tc>
          <w:tcPr>
            <w:tcW w:w="631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多功能可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调式练习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椅</w:t>
            </w:r>
          </w:p>
        </w:tc>
        <w:tc>
          <w:tcPr>
            <w:tcW w:w="8357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1、主管材为≥50*120*3.0mm 平椭管 ;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2、靠背多位置调节，适合不同使用者的需要，手把采用软质 PVC 挤压成形相对橡胶挤压成形更耐磨损。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3、采用高强度铝合金端盖，美观大方，经久耐用，永不退色。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4、坐靠垫采用人体工程原理一次成型设计，贴合人体曲线，舒适感强且经久耐用。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5、运动轨迹为向心及离心轨迹，符合人体生物力学原理。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6、占地面积： ≥1500*600*1100mm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7、最大训练载荷： ≥80kg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8、净重： ≥56kg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9、产品通过 NSCC 认证，并通过国家体育用品质量监督检验中心检验合格。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631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直立健身 车</w:t>
            </w:r>
          </w:p>
        </w:tc>
        <w:tc>
          <w:tcPr>
            <w:tcW w:w="8357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1、TFT 智能屏.尺寸:≥21.5寸， ≥1920*1080 高清显示，  安卓系统7.1  RAM /2GB  储存量≥16GB.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显示功能 快速启动、间隔、路线图、恒定电源、程序、AI 培训、扬声器、USB 电源充电器、Wifi、蓝牙、PCAP 触摸，系统 磁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控系统：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2、阻力水平≥32 段、飞轮≥16kgs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3、系统安卓 7.1  RAM 2GB  存储量 ≥16GB  内置喇叭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4、齿轮传动比 1:8.5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5、传动类型：皮带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6、曲柄臂的长度172.5 mm (±5%)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  <w:sectPr>
          <w:pgSz w:w="11905" w:h="16838"/>
          <w:pgMar w:top="1502" w:right="0" w:bottom="1327" w:left="1015" w:header="0" w:footer="0" w:gutter="0"/>
          <w:cols w:space="0" w:num="1"/>
          <w:rtlGutter w:val="0"/>
          <w:docGrid w:linePitch="0" w:charSpace="0"/>
        </w:sect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989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7"/>
        <w:gridCol w:w="837"/>
        <w:gridCol w:w="84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5" w:hRule="atLeast"/>
        </w:trPr>
        <w:tc>
          <w:tcPr>
            <w:tcW w:w="637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7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425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7、踏板：组合踏板系统(SPD 和常规)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8、最大承重≥150kgs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9、净重≥65 kgs 毛重≥77 kgs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10、组立尺寸≥1500*500*1400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6" w:hRule="atLeast"/>
        </w:trPr>
        <w:tc>
          <w:tcPr>
            <w:tcW w:w="637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837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台球案</w:t>
            </w:r>
          </w:p>
        </w:tc>
        <w:tc>
          <w:tcPr>
            <w:tcW w:w="8425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1、外沿规格： ≥2810mm×1530mm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2、内沿规格： ≥2540mm×1270mm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3、球台高度：850mm±10mm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4、台面材质：天然石板，双面打磨，厚度 40mm±1.5mm，台面内的石板对接后整体平面度应≤0.7mm,单块石板的等厚性≤0.5mm.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5、台桌框架：采用优质天然硬质实木，实木厚度≥40mm，成品含水率≤10%.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6、大帮宽度≥250mm，厚度≥40mm.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7、库帮：采用坚实沉重纹细木材，小帮饰面采用优质防火板上下全包 (含插板) 内沿两对边的平行度应≤1.5mm,库边直线度应≤1.5mm.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8、库边胶条：回弹率 50%－60%，邵氏硬度 41±2，斜线击球 6.5 库，胶条粘接牢固平整.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9、台面桌布：国产优质高档顺毛台呢 2 块(铺设平整、无起皱；含羊毛率≥50%，耐磨要求露底≥4000 次，耐磨起球指标≥3 级)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10、袋口网架：合金铸件，采用牛皮皮口，合金滑道，棉线网子，安装牢固，不应松动.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11、台球桌腿：优质中密度板经粘合冷压后加工而成，粗度直径≥180mm，不开裂，不变形.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12、外观油漆：聚酯清漆，半亚光、栗色、光亮、耐磨，着漆均匀，不得有堆漆、汽泡、斑点、流痕.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13、随台配件：优质球杆 4 支、杆架 1 套、16 彩水晶球 1 副、三角框 1 只、防尘台罩 1 个、壳粉 2 盒、球杆套头 2 盒；</w:t>
            </w:r>
          </w:p>
        </w:tc>
      </w:tr>
    </w:tbl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  <w:sectPr>
          <w:pgSz w:w="11905" w:h="16838"/>
          <w:pgMar w:top="1502" w:right="0" w:bottom="1327" w:left="1015" w:header="0" w:footer="0" w:gutter="0"/>
          <w:cols w:space="0" w:num="1"/>
          <w:rtlGutter w:val="0"/>
          <w:docGrid w:linePitch="0" w:charSpace="0"/>
        </w:sectPr>
      </w:pPr>
    </w:p>
    <w:p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 w:bidi="ar-SA"/>
        </w:rPr>
      </w:pPr>
    </w:p>
    <w:tbl>
      <w:tblPr>
        <w:tblStyle w:val="4"/>
        <w:tblW w:w="969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820"/>
        <w:gridCol w:w="8254"/>
        <w:gridCol w:w="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861" w:hRule="atLeast"/>
        </w:trPr>
        <w:tc>
          <w:tcPr>
            <w:tcW w:w="624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82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乒乓球台</w:t>
            </w:r>
          </w:p>
        </w:tc>
        <w:tc>
          <w:tcPr>
            <w:tcW w:w="8255" w:type="dxa"/>
            <w:gridSpan w:val="2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1、尺寸： ≥2740*1525*760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2、材质：PDF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3、可折叠、可移动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4、弹性 230-260、台面厚度≥22mm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624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82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排球网柱</w:t>
            </w:r>
          </w:p>
        </w:tc>
        <w:tc>
          <w:tcPr>
            <w:tcW w:w="8255" w:type="dxa"/>
            <w:gridSpan w:val="2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1、加重加厚法兰盘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2、材质：钢管、PU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3、高度可调节 ：1.5-2.1 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0" w:hRule="atLeast"/>
        </w:trPr>
        <w:tc>
          <w:tcPr>
            <w:tcW w:w="624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82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羽毛球网 柱</w:t>
            </w:r>
          </w:p>
        </w:tc>
        <w:tc>
          <w:tcPr>
            <w:tcW w:w="8255" w:type="dxa"/>
            <w:gridSpan w:val="2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1、尺寸≥785*370*1500mm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2、主承载立柱≥48*3mm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3、材质：钢管、铸铁件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4、高度： ≥1500mm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24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2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乒乓球场 地地胶</w:t>
            </w:r>
          </w:p>
        </w:tc>
        <w:tc>
          <w:tcPr>
            <w:tcW w:w="8255" w:type="dxa"/>
            <w:gridSpan w:val="2"/>
            <w:vMerge w:val="restart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产品总厚度： ≥6mm，耐磨层厚度≥6mm。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1、高温试验(70℃ ，24h) ：无融化，无明显色差；低温试验(-40℃ ，24h) ：无龟裂，无明显色差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2、反弹率≥90%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3、冲击吸收≥5%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4、氯乙烯单体限量≤5mg/kg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5、可溶性铅含量≤20mg/㎡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★6、提供产品高温老化检测报告，高温老化不低于 3000h 后回弹性(GB/T1681-2009) ﹥ 10%，不低于 6000h 后，样品表面无裂 纹，无断层，无分层，无折皱，无气泡，无污染，无明显色差，邵氏硬度 60~80HD，残余凹陷＜0.3mm。       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 ★7、氙灯老化时长不低于 7000h 后，耐磨质量损失≤0.01g，参考 GB36246-2018 标准，断裂标称应变≥160%，冲击吸收≥35%。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★8、热空气老化(7000h)：老化后耐磨质量损失≤1mg；参考新国标 GB36246-2018 标准，拉伸强度横向、纵向均≥5MPa。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★9、快速温变试验：-70℃— 100℃，每循环温度保持不低于 8h，不低于 40 个循环，试验后，样品无明显变化，无起泡、开裂、粉化、变色等现象。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★10、可回收性测试：具有可塑性，可回收使用，是一种可回收性产品。                                   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11、邻苯二甲酸二甲酯、邻苯二甲酸二丁酯、邻苯二甲酸二辛酯、对苯二甲酸二辛酯、双 (2-羟基乙基) 对苯二甲酸酯等不少于 60 种邻苯二甲酸酯类未检出。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12、223 种高关注物质(SVHC)筛分测试报告，测试结果≤0.1% (w/w)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★13、连续三个年度耐污染性能测试：擦拭产品表面后，表面无残留 (包括咖啡、尿液 (6.6%尿素溶液) 、绿茶、石灰浆 (石灰： 水=1：1) 、可乐、黑色墨水、建筑涂料标准配制灰：水=1：1、蜡笔、液体鞋油、口香糖等 10 种以上污染物) 。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★14、中性盐雾 7000h 后，残余凹陷≤0.1mm，耐磨质量损失≤0.01g。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★注： 以上带有“★”项为必须满足，且所有检测项目需提供相应的由 CMA 及 CNAS 认可的检测机构出具的检测报告，否则视为无效投标。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10.器材符合国标 GB19272-2011《室外健身器材的安全通用标准》且获得 NSCC 认证。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4874" w:hRule="atLeast"/>
        </w:trPr>
        <w:tc>
          <w:tcPr>
            <w:tcW w:w="624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254" w:type="dxa"/>
            <w:vMerge w:val="continue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662" w:hRule="atLeast"/>
        </w:trPr>
        <w:tc>
          <w:tcPr>
            <w:tcW w:w="624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820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羽毛球场 地地胶</w:t>
            </w:r>
          </w:p>
        </w:tc>
        <w:tc>
          <w:tcPr>
            <w:tcW w:w="8254" w:type="dxa"/>
            <w:vAlign w:val="top"/>
          </w:tcPr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产品总厚度： ≥6mm，耐磨层厚度≥6mm。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1、高温试验(70℃ ，24h) ：无融化，无明显色差；低温试验(-40℃ ，24h) ：无龟裂，无明显色差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2、反弹率≥90%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3、冲击吸收≥5%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4、氯乙烯单体限量≤5mg/kg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5、可溶性铅含量≤20mg/㎡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★6、提供产品高温老化检测报告，高温老化不低于 3000h 后回弹性(GB/T1681-2009) ﹥ 10%，不低于 6000h 后，样品表面无裂 纹，无断层，无分层，无折皱，无气泡，无污染，无明显色差，邵氏硬度 60~80HD，残余凹陷＜0.3mm。         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★7、氙灯老化时长不低于 7000h 后，耐磨质量损失≤0.01g，参考 GB36246-2018 标准，断裂标称应变≥160%，冲击吸收≥35%。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★8、热空气老化(7000h)：老化后耐磨质量损失≤1mg；参考新国标 GB36246-2018 标准，拉伸强度横向、纵向均≥5MPa。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★9、快速温变试验：-70℃— 100℃，每循环温度保持不低于 8h，不低于 40 个循环，试验后，样品无明显变化，无起泡、开裂、 粉化、变色等现象。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★10、可回收性测试：具有可塑性，可回收使用，是一种可回收性产品。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11、邻苯二甲酸二甲酯、邻苯二甲酸二丁酯、邻苯二甲酸二辛酯、对苯二甲酸二辛酯、双 (2-羟基乙基) 对苯二甲酸酯等不少于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60 种邻苯二甲酸酯类未检出。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12、223 种高关注物质(SVHC)筛分测试报告，测试结果≤0.1% (w/w)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 xml:space="preserve">★13、连续三个年度耐污染性能测试：擦拭产品表面后，表面无残留 (包括咖啡、尿液 (6.6%尿素溶液) 、绿茶、石灰浆 (石灰： 水=1：1) 、可乐、黑色墨水、建筑涂料标准配制灰：水=1：1、蜡笔、液体鞋油、口香糖等 10 种以上污染物) 。              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★14、中性盐雾 7000h 后，残余凹陷≤0.1mm，耐磨质量损失≤0.01g。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★注：1、 以上带有“★”项为必须满足，且所有检测项目需提供相应的由 CMA 及 CNAS 认可的检测机构出具的检测报告，否则视为无效投标。</w:t>
            </w:r>
          </w:p>
          <w:p>
            <w:pPr>
              <w:widowControl w:val="0"/>
              <w:kinsoku/>
              <w:autoSpaceDE/>
              <w:autoSpaceDN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 w:bidi="ar-SA"/>
              </w:rPr>
              <w:t>2、器材符合国标 GB19272-2011《室外健身器材的安全通用标准》且获得 NSCC 认证。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38"/>
      <w:pgMar w:top="1502" w:right="0" w:bottom="1327" w:left="1015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g0Y2ZlZGQ2M2JhMTBhZTVhYWVhNmQxYzY5YmM4NTcifQ=="/>
  </w:docVars>
  <w:rsids>
    <w:rsidRoot w:val="00000000"/>
    <w:rsid w:val="03086BA1"/>
    <w:rsid w:val="05B15303"/>
    <w:rsid w:val="10F10154"/>
    <w:rsid w:val="11792EB0"/>
    <w:rsid w:val="168931B5"/>
    <w:rsid w:val="1A1C00B1"/>
    <w:rsid w:val="224965ED"/>
    <w:rsid w:val="250961BC"/>
    <w:rsid w:val="33E9051F"/>
    <w:rsid w:val="342467AB"/>
    <w:rsid w:val="35A26038"/>
    <w:rsid w:val="446D132E"/>
    <w:rsid w:val="64E04304"/>
    <w:rsid w:val="65EE0BEF"/>
    <w:rsid w:val="68D9280E"/>
    <w:rsid w:val="71B31C21"/>
    <w:rsid w:val="7AC75812"/>
    <w:rsid w:val="7C894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3058</Words>
  <Characters>3914</Characters>
  <TotalTime>10</TotalTime>
  <ScaleCrop>false</ScaleCrop>
  <LinksUpToDate>false</LinksUpToDate>
  <CharactersWithSpaces>4289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2022-08-28T11:59:00Z</dcterms:created>
  <dc:creator>Ldb</dc:creator>
  <cp:lastModifiedBy>无坚不摧 百毒不侵</cp:lastModifiedBy>
  <dcterms:modified xsi:type="dcterms:W3CDTF">2022-09-15T04:23:12Z</dcterms:modified>
  <dc:title>技术规格(技术性能)具体要求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2022-09-13T09:34:46Z</vt:filetime>
  </property>
  <property fmtid="{D5CDD505-2E9C-101B-9397-08002B2CF9AE}" pid="4" name="KSOProductBuildVer">
    <vt:lpwstr>2052-11.1.0.12358</vt:lpwstr>
  </property>
  <property fmtid="{D5CDD505-2E9C-101B-9397-08002B2CF9AE}" pid="5" name="ICV">
    <vt:lpwstr>0F954BD2DC1C40A4B3257164B804FFD0</vt:lpwstr>
  </property>
</Properties>
</file>