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23" w:lineRule="atLeast"/>
        <w:jc w:val="center"/>
        <w:rPr>
          <w:rFonts w:ascii="宋体" w:hAnsi="宋体" w:eastAsia="宋体" w:cs="宋体"/>
          <w:b/>
          <w:color w:val="333333"/>
          <w:sz w:val="36"/>
          <w:szCs w:val="36"/>
        </w:rPr>
      </w:pPr>
      <w:r>
        <w:rPr>
          <w:rFonts w:hint="eastAsia" w:ascii="宋体" w:hAnsi="宋体" w:eastAsia="宋体" w:cs="宋体"/>
          <w:b/>
          <w:color w:val="333333"/>
          <w:sz w:val="36"/>
          <w:szCs w:val="36"/>
        </w:rPr>
        <w:t>编制说明</w:t>
      </w:r>
    </w:p>
    <w:p>
      <w:pPr>
        <w:pStyle w:val="11"/>
        <w:widowControl/>
        <w:spacing w:line="23" w:lineRule="atLeast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</w:rPr>
        <w:t>一、工程概况：</w:t>
      </w:r>
    </w:p>
    <w:p>
      <w:pPr>
        <w:pStyle w:val="11"/>
        <w:widowControl/>
        <w:spacing w:line="23" w:lineRule="atLeast"/>
        <w:ind w:left="1960" w:hanging="1960" w:hangingChars="700"/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sz w:val="28"/>
          <w:szCs w:val="28"/>
          <w:lang w:eastAsia="zh-CN"/>
        </w:rPr>
        <w:t>１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、工程名称：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准格尔旗薛家湾镇勉圪令村乡村振兴集体经济建设项目（牛龙湾饮用水厂）</w:t>
      </w:r>
    </w:p>
    <w:p>
      <w:pPr>
        <w:pStyle w:val="11"/>
        <w:widowControl/>
        <w:spacing w:line="23" w:lineRule="atLeast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  <w:lang w:eastAsia="zh-CN"/>
        </w:rPr>
        <w:t>２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、建设地点：内蒙古鄂尔多斯准格尔旗</w:t>
      </w:r>
    </w:p>
    <w:p>
      <w:pPr>
        <w:pStyle w:val="11"/>
        <w:widowControl/>
        <w:spacing w:line="23" w:lineRule="atLeast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</w:rPr>
        <w:t>二、编制依据：</w:t>
      </w:r>
      <w:bookmarkStart w:id="0" w:name="_GoBack"/>
      <w:bookmarkEnd w:id="0"/>
    </w:p>
    <w:p>
      <w:pPr>
        <w:pStyle w:val="11"/>
        <w:widowControl/>
        <w:spacing w:line="23" w:lineRule="atLeast"/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</w:pPr>
      <w:r>
        <w:rPr>
          <w:rFonts w:hint="eastAsia" w:ascii="宋体" w:hAnsi="宋体" w:cs="宋体"/>
          <w:color w:val="333333"/>
          <w:sz w:val="28"/>
          <w:szCs w:val="28"/>
          <w:lang w:eastAsia="zh-CN"/>
        </w:rPr>
        <w:t>１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、</w:t>
      </w:r>
      <w:r>
        <w:rPr>
          <w:rFonts w:hint="eastAsia" w:ascii="宋体" w:hAnsi="宋体" w:cs="宋体"/>
          <w:color w:val="333333"/>
          <w:sz w:val="28"/>
          <w:szCs w:val="28"/>
          <w:lang w:val="en-US" w:eastAsia="zh-CN"/>
        </w:rPr>
        <w:t>工程量清单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；</w:t>
      </w:r>
    </w:p>
    <w:p>
      <w:pPr>
        <w:pStyle w:val="11"/>
        <w:widowControl/>
        <w:spacing w:line="23" w:lineRule="atLeast"/>
        <w:rPr>
          <w:rFonts w:hint="default" w:ascii="宋体" w:hAnsi="宋体" w:eastAsia="宋体" w:cs="宋体"/>
          <w:color w:val="333333"/>
          <w:sz w:val="28"/>
          <w:szCs w:val="28"/>
          <w:lang w:val="en-US"/>
        </w:rPr>
      </w:pPr>
      <w:r>
        <w:rPr>
          <w:rFonts w:hint="eastAsia" w:ascii="宋体" w:hAnsi="宋体" w:cs="宋体"/>
          <w:color w:val="333333"/>
          <w:sz w:val="28"/>
          <w:szCs w:val="28"/>
          <w:lang w:eastAsia="zh-CN"/>
        </w:rPr>
        <w:t>２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、清单执行：2013年《建设工程工程量清单计价规范》GB50500-2013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color w:val="333333"/>
          <w:sz w:val="28"/>
          <w:szCs w:val="28"/>
          <w:lang w:eastAsia="zh-CN"/>
        </w:rPr>
        <w:t>３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、定额执行：2017年《内蒙古自治区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园林绿化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工程预算定额》、2017年《内蒙古自治区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通用安装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工程预算定额》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2017年《内蒙古自治区房屋建筑与装饰工程预算定额》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2017年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《内蒙古自治区建设工程费用定额》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；</w:t>
      </w:r>
    </w:p>
    <w:p>
      <w:pPr>
        <w:pStyle w:val="11"/>
        <w:widowControl/>
        <w:spacing w:line="23" w:lineRule="atLeast"/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</w:pPr>
      <w:r>
        <w:rPr>
          <w:rFonts w:hint="eastAsia" w:ascii="宋体" w:hAnsi="宋体" w:cs="宋体"/>
          <w:color w:val="333333"/>
          <w:sz w:val="28"/>
          <w:szCs w:val="28"/>
          <w:lang w:val="en-US" w:eastAsia="zh-CN"/>
        </w:rPr>
        <w:t>４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费用执行：2017年《内蒙古自治区建设工程费用定额》DNM3-200-2017，增值税税率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按照《财政部 税务总局 海关总署关于深化增值税改革 有关政策的公告》（财政部 税务总局 海关总署公告 2019 年第 39 号）规定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规费执行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《内蒙古自治区建设工程费用定额（2017届）》《关于降低社会保险缴费率有关问题的通知》（内人社发2019{16号}）；人工费调整依据内建标(2021)148号文</w:t>
      </w:r>
      <w:r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  <w:t>。</w:t>
      </w:r>
    </w:p>
    <w:p>
      <w:pPr>
        <w:pStyle w:val="11"/>
        <w:widowControl/>
        <w:numPr>
          <w:ilvl w:val="0"/>
          <w:numId w:val="0"/>
        </w:numPr>
        <w:spacing w:line="23" w:lineRule="atLeast"/>
        <w:ind w:leftChars="0"/>
        <w:jc w:val="both"/>
        <w:rPr>
          <w:rFonts w:hint="default" w:ascii="宋体" w:hAnsi="宋体" w:eastAsia="宋体" w:cs="宋体"/>
          <w:b w:val="0"/>
          <w:bCs w:val="0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333333"/>
          <w:sz w:val="28"/>
          <w:szCs w:val="28"/>
          <w:lang w:val="en-US" w:eastAsia="zh-CN"/>
        </w:rPr>
        <w:t>5、材料价格执行2023年5月鄂尔多斯市准格尔旗地方材料价格及市场询价；</w:t>
      </w:r>
    </w:p>
    <w:sectPr>
      <w:pgSz w:w="11906" w:h="16838"/>
      <w:pgMar w:top="850" w:right="1800" w:bottom="11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iZmQ3YjdlNTZjNjUyNzljYzBlNmY2MzNhZWMxMzQifQ=="/>
  </w:docVars>
  <w:rsids>
    <w:rsidRoot w:val="00000000"/>
    <w:rsid w:val="1A2A42F5"/>
    <w:rsid w:val="2C7E5C53"/>
    <w:rsid w:val="33625F17"/>
    <w:rsid w:val="75FC47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2"/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kern w:val="2"/>
      <w:sz w:val="18"/>
      <w:szCs w:val="18"/>
    </w:rPr>
  </w:style>
  <w:style w:type="character" w:styleId="6">
    <w:name w:val="FollowedHyperlink"/>
    <w:basedOn w:val="5"/>
    <w:uiPriority w:val="0"/>
    <w:rPr>
      <w:color w:val="333333"/>
      <w:u w:val="none"/>
    </w:rPr>
  </w:style>
  <w:style w:type="character" w:styleId="7">
    <w:name w:val="Emphasis"/>
    <w:basedOn w:val="5"/>
    <w:uiPriority w:val="0"/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customStyle="1" w:styleId="9">
    <w:name w:val="页脚 Char"/>
    <w:basedOn w:val="5"/>
    <w:link w:val="2"/>
    <w:semiHidden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眉 Char"/>
    <w:basedOn w:val="5"/>
    <w:link w:val="3"/>
    <w:semiHidden/>
    <w:qFormat/>
    <w:uiPriority w:val="0"/>
    <w:rPr>
      <w:rFonts w:ascii="Calibri" w:hAnsi="Calibri" w:eastAsia="宋体" w:cs="黑体"/>
      <w:kern w:val="2"/>
      <w:sz w:val="18"/>
      <w:szCs w:val="18"/>
    </w:rPr>
  </w:style>
  <w:style w:type="paragraph" w:customStyle="1" w:styleId="11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paragraph" w:customStyle="1" w:styleId="12">
    <w:name w:val="批注框文本 Char Char"/>
    <w:basedOn w:val="1"/>
    <w:link w:val="15"/>
    <w:qFormat/>
    <w:uiPriority w:val="0"/>
    <w:rPr>
      <w:rFonts w:ascii="Calibri" w:hAnsi="Calibri" w:eastAsia="宋体" w:cs="黑体"/>
      <w:kern w:val="2"/>
      <w:sz w:val="18"/>
      <w:szCs w:val="18"/>
    </w:rPr>
  </w:style>
  <w:style w:type="paragraph" w:customStyle="1" w:styleId="13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14">
    <w:name w:val="cjk"/>
    <w:basedOn w:val="1"/>
    <w:qFormat/>
    <w:uiPriority w:val="0"/>
    <w:pPr>
      <w:widowControl/>
      <w:spacing w:before="100" w:beforeAutospacing="1" w:after="142" w:line="276" w:lineRule="auto"/>
    </w:pPr>
    <w:rPr>
      <w:rFonts w:ascii="宋体" w:hAnsi="宋体" w:eastAsia="宋体" w:cs="宋体"/>
      <w:color w:val="000000"/>
      <w:kern w:val="0"/>
      <w:sz w:val="20"/>
      <w:szCs w:val="20"/>
    </w:rPr>
  </w:style>
  <w:style w:type="character" w:customStyle="1" w:styleId="15">
    <w:name w:val="批注框文本 Char Char Char Char"/>
    <w:basedOn w:val="5"/>
    <w:link w:val="12"/>
    <w:semiHidden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page number"/>
    <w:basedOn w:val="5"/>
    <w:qFormat/>
    <w:uiPriority w:val="0"/>
  </w:style>
  <w:style w:type="character" w:customStyle="1" w:styleId="17">
    <w:name w:val="HTML Cit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390</Words>
  <Characters>455</Characters>
  <Lines>6</Lines>
  <Paragraphs>1</Paragraphs>
  <TotalTime>12</TotalTime>
  <ScaleCrop>false</ScaleCrop>
  <LinksUpToDate>false</LinksUpToDate>
  <CharactersWithSpaces>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2019-07-14T09:58:00Z</dcterms:created>
  <dc:creator>刘巨岐</dc:creator>
  <cp:lastModifiedBy>Administrator</cp:lastModifiedBy>
  <cp:lastPrinted>2020-04-26T08:59:00Z</cp:lastPrinted>
  <dcterms:modified xsi:type="dcterms:W3CDTF">2023-06-29T07:12:51Z</dcterms:modified>
  <dc:title>【超】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E9067CAE4B1F4A46929B4F16FD8A2F39_13</vt:lpwstr>
  </property>
</Properties>
</file>