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ind w:left="1405" w:right="0" w:hanging="2209" w:hangingChars="500"/>
        <w:jc w:val="center"/>
        <w:rPr>
          <w:rFonts w:hint="eastAsia"/>
          <w:b/>
          <w:sz w:val="44"/>
          <w:szCs w:val="44"/>
          <w:lang w:val="en-US" w:eastAsia="zh-CN"/>
        </w:rPr>
      </w:pPr>
      <w:r>
        <w:rPr>
          <w:rFonts w:hint="eastAsia"/>
          <w:b/>
          <w:sz w:val="44"/>
          <w:szCs w:val="44"/>
          <w:lang w:val="en-US" w:eastAsia="zh-CN"/>
        </w:rPr>
        <w:t xml:space="preserve">编 制 </w:t>
      </w:r>
      <w:bookmarkStart w:id="0" w:name="_GoBack"/>
      <w:bookmarkEnd w:id="0"/>
      <w:r>
        <w:rPr>
          <w:rFonts w:hint="eastAsia"/>
          <w:b/>
          <w:sz w:val="44"/>
          <w:szCs w:val="44"/>
          <w:lang w:val="en-US" w:eastAsia="zh-CN"/>
        </w:rPr>
        <w:t>说 明</w:t>
      </w:r>
    </w:p>
    <w:p>
      <w:pPr>
        <w:pStyle w:val="2"/>
        <w:keepNext w:val="0"/>
        <w:keepLines w:val="0"/>
        <w:widowControl/>
        <w:suppressLineNumbers w:val="0"/>
        <w:spacing w:before="0" w:beforeAutospacing="0" w:after="0" w:afterAutospacing="0"/>
        <w:ind w:left="1405" w:right="0" w:hanging="2209" w:hangingChars="500"/>
        <w:jc w:val="center"/>
        <w:rPr>
          <w:rFonts w:hint="eastAsia"/>
          <w:b/>
          <w:sz w:val="44"/>
          <w:szCs w:val="44"/>
          <w:lang w:val="en-US" w:eastAsia="zh-CN"/>
        </w:rPr>
      </w:pPr>
    </w:p>
    <w:p>
      <w:pPr>
        <w:pStyle w:val="2"/>
        <w:keepNext w:val="0"/>
        <w:keepLines w:val="0"/>
        <w:widowControl/>
        <w:suppressLineNumbers w:val="0"/>
        <w:spacing w:before="0" w:beforeAutospacing="0" w:after="0" w:afterAutospacing="0"/>
        <w:ind w:left="1405" w:right="0" w:hanging="1205" w:hangingChars="500"/>
        <w:rPr>
          <w:rFonts w:hint="eastAsia" w:eastAsia="宋体"/>
          <w:b/>
          <w:bCs/>
          <w:sz w:val="24"/>
          <w:szCs w:val="24"/>
          <w:lang w:val="en-US" w:eastAsia="zh-CN"/>
        </w:rPr>
      </w:pPr>
      <w:r>
        <w:rPr>
          <w:rFonts w:hint="eastAsia"/>
          <w:b/>
          <w:sz w:val="24"/>
          <w:szCs w:val="24"/>
        </w:rPr>
        <w:t>工程名称：</w:t>
      </w:r>
      <w:r>
        <w:rPr>
          <w:rFonts w:hint="eastAsia"/>
          <w:b/>
          <w:bCs/>
          <w:sz w:val="24"/>
          <w:szCs w:val="24"/>
        </w:rPr>
        <w:t>暖水新村景观工程</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4" w:hRule="atLeast"/>
        </w:trPr>
        <w:tc>
          <w:tcPr>
            <w:tcW w:w="8676" w:type="dxa"/>
            <w:noWrap w:val="0"/>
            <w:vAlign w:val="top"/>
          </w:tcPr>
          <w:p>
            <w:pPr>
              <w:pStyle w:val="2"/>
              <w:keepNext w:val="0"/>
              <w:keepLines w:val="0"/>
              <w:widowControl/>
              <w:suppressLineNumbers w:val="0"/>
              <w:spacing w:before="0" w:beforeAutospacing="0" w:after="0" w:afterAutospacing="0"/>
              <w:ind w:right="0"/>
              <w:jc w:val="left"/>
              <w:rPr>
                <w:rFonts w:hint="eastAsia" w:ascii="宋体" w:hAnsi="宋体" w:eastAsia="宋体" w:cs="宋体"/>
                <w:sz w:val="24"/>
                <w:szCs w:val="24"/>
                <w:lang w:eastAsia="zh-CN"/>
              </w:rPr>
            </w:pPr>
          </w:p>
          <w:p>
            <w:pPr>
              <w:pStyle w:val="2"/>
              <w:keepNext w:val="0"/>
              <w:keepLines w:val="0"/>
              <w:widowControl/>
              <w:suppressLineNumbers w:val="0"/>
              <w:spacing w:before="0" w:beforeAutospacing="0" w:after="0" w:afterAutospacing="0"/>
              <w:ind w:left="0" w:right="0" w:firstLine="480" w:firstLineChars="200"/>
              <w:rPr>
                <w:rFonts w:hint="default" w:eastAsia="宋体"/>
                <w:lang w:val="en-US" w:eastAsia="zh-CN"/>
              </w:rPr>
            </w:pPr>
            <w:r>
              <w:rPr>
                <w:rFonts w:hint="eastAsia" w:ascii="宋体" w:hAnsi="宋体" w:eastAsia="宋体" w:cs="宋体"/>
                <w:sz w:val="24"/>
                <w:szCs w:val="24"/>
                <w:lang w:eastAsia="zh-CN"/>
              </w:rPr>
              <w:t>一、</w:t>
            </w:r>
            <w:r>
              <w:rPr>
                <w:rFonts w:hint="eastAsia" w:ascii="宋体" w:hAnsi="宋体" w:eastAsia="宋体" w:cs="宋体"/>
                <w:sz w:val="24"/>
                <w:szCs w:val="24"/>
              </w:rPr>
              <w:t>暖水新村景观工程，建设地点为内蒙古鄂尔多斯市</w:t>
            </w:r>
            <w:r>
              <w:rPr>
                <w:rFonts w:hint="eastAsia" w:ascii="宋体" w:hAnsi="宋体" w:eastAsia="宋体" w:cs="宋体"/>
                <w:sz w:val="24"/>
                <w:szCs w:val="24"/>
                <w:lang w:eastAsia="zh-CN"/>
              </w:rPr>
              <w:t>准格尔旗</w:t>
            </w:r>
            <w:r>
              <w:rPr>
                <w:rFonts w:hint="eastAsia" w:ascii="宋体" w:hAnsi="宋体" w:cs="宋体"/>
                <w:sz w:val="24"/>
                <w:szCs w:val="24"/>
                <w:lang w:val="en-US" w:eastAsia="zh-CN"/>
              </w:rPr>
              <w:t>暖水乡</w:t>
            </w:r>
            <w:r>
              <w:rPr>
                <w:rFonts w:hint="eastAsia" w:ascii="宋体" w:hAnsi="宋体" w:eastAsia="宋体" w:cs="宋体"/>
                <w:sz w:val="24"/>
                <w:szCs w:val="24"/>
              </w:rPr>
              <w:t>；</w:t>
            </w:r>
            <w:r>
              <w:rPr>
                <w:rFonts w:hint="eastAsia" w:ascii="宋体" w:hAnsi="宋体" w:eastAsia="宋体" w:cs="宋体"/>
                <w:sz w:val="24"/>
                <w:szCs w:val="24"/>
                <w:lang w:eastAsia="zh-CN"/>
              </w:rPr>
              <w:t>主要包括：</w:t>
            </w:r>
            <w:r>
              <w:rPr>
                <w:rFonts w:hint="eastAsia" w:ascii="宋体" w:hAnsi="宋体" w:cs="宋体"/>
                <w:sz w:val="24"/>
                <w:szCs w:val="24"/>
                <w:lang w:val="en-US" w:eastAsia="zh-CN"/>
              </w:rPr>
              <w:t>混凝土健身步道、观景平台、混凝土园路、环保砖路面等</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520" w:lineRule="exact"/>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b w:val="0"/>
                <w:bCs w:val="0"/>
                <w:sz w:val="24"/>
                <w:lang w:eastAsia="zh-CN"/>
              </w:rPr>
              <w:t>二、</w:t>
            </w:r>
            <w:r>
              <w:rPr>
                <w:rFonts w:hint="eastAsia" w:ascii="宋体" w:hAnsi="宋体" w:eastAsia="宋体" w:cs="宋体"/>
                <w:b w:val="0"/>
                <w:bCs w:val="0"/>
                <w:sz w:val="24"/>
              </w:rPr>
              <w:t>编制范围：</w:t>
            </w:r>
            <w:r>
              <w:rPr>
                <w:rFonts w:hint="eastAsia" w:ascii="宋体" w:hAnsi="宋体" w:cs="宋体"/>
                <w:sz w:val="24"/>
                <w:szCs w:val="24"/>
                <w:lang w:val="en-US" w:eastAsia="zh-CN"/>
              </w:rPr>
              <w:t>工程量</w:t>
            </w:r>
            <w:r>
              <w:rPr>
                <w:rFonts w:hint="eastAsia" w:ascii="宋体" w:hAnsi="宋体"/>
                <w:sz w:val="24"/>
                <w:szCs w:val="24"/>
                <w:lang w:val="en-US" w:eastAsia="zh-CN"/>
              </w:rPr>
              <w:t>清单范围内的</w:t>
            </w:r>
            <w:r>
              <w:rPr>
                <w:rFonts w:hint="eastAsia" w:ascii="宋体" w:hAnsi="宋体"/>
                <w:sz w:val="24"/>
                <w:szCs w:val="24"/>
              </w:rPr>
              <w:t>全部内容</w:t>
            </w:r>
            <w:r>
              <w:rPr>
                <w:rFonts w:hint="eastAsia" w:ascii="宋体" w:hAnsi="宋体" w:eastAsia="宋体" w:cs="宋体"/>
                <w:sz w:val="24"/>
                <w:lang w:eastAsia="zh-CN"/>
              </w:rPr>
              <w:t>。</w:t>
            </w:r>
          </w:p>
          <w:p>
            <w:pPr>
              <w:keepNext w:val="0"/>
              <w:keepLines w:val="0"/>
              <w:pageBreakBefore w:val="0"/>
              <w:widowControl w:val="0"/>
              <w:kinsoku/>
              <w:wordWrap/>
              <w:overflowPunct/>
              <w:topLinePunct w:val="0"/>
              <w:autoSpaceDE w:val="0"/>
              <w:autoSpaceDN w:val="0"/>
              <w:bidi w:val="0"/>
              <w:adjustRightInd w:val="0"/>
              <w:snapToGrid/>
              <w:spacing w:line="520" w:lineRule="exact"/>
              <w:ind w:left="34" w:leftChars="16" w:firstLine="480" w:firstLineChars="200"/>
              <w:jc w:val="left"/>
              <w:textAlignment w:val="auto"/>
              <w:outlineLvl w:val="9"/>
              <w:rPr>
                <w:rFonts w:hint="eastAsia" w:ascii="宋体" w:hAnsi="宋体" w:eastAsia="宋体" w:cs="宋体"/>
                <w:b w:val="0"/>
                <w:bCs w:val="0"/>
                <w:kern w:val="0"/>
                <w:sz w:val="24"/>
              </w:rPr>
            </w:pPr>
            <w:r>
              <w:rPr>
                <w:rFonts w:hint="eastAsia" w:ascii="宋体" w:hAnsi="宋体" w:eastAsia="宋体" w:cs="宋体"/>
                <w:b w:val="0"/>
                <w:bCs w:val="0"/>
                <w:kern w:val="0"/>
                <w:sz w:val="24"/>
              </w:rPr>
              <w:t>三、编制依据：</w:t>
            </w:r>
          </w:p>
          <w:p>
            <w:pPr>
              <w:pStyle w:val="2"/>
              <w:keepNext w:val="0"/>
              <w:keepLines w:val="0"/>
              <w:pageBreakBefore w:val="0"/>
              <w:widowControl/>
              <w:suppressLineNumbers w:val="0"/>
              <w:kinsoku/>
              <w:wordWrap/>
              <w:overflowPunct/>
              <w:topLinePunct w:val="0"/>
              <w:bidi w:val="0"/>
              <w:snapToGrid w:val="0"/>
              <w:spacing w:before="0" w:beforeAutospacing="0" w:after="0" w:afterAutospacing="0" w:line="360" w:lineRule="auto"/>
              <w:ind w:left="0" w:right="0" w:firstLine="480" w:firstLineChars="200"/>
              <w:textAlignment w:val="auto"/>
              <w:rPr>
                <w:rFonts w:hint="eastAsia" w:ascii="宋体" w:hAnsi="宋体" w:eastAsia="宋体" w:cs="宋体"/>
                <w:sz w:val="24"/>
              </w:rPr>
            </w:pPr>
            <w:r>
              <w:rPr>
                <w:rFonts w:hint="eastAsia" w:ascii="宋体" w:hAnsi="宋体" w:eastAsia="宋体" w:cs="宋体"/>
                <w:sz w:val="24"/>
              </w:rPr>
              <w:t>计价依据《建设工程工程量清单计价规范（GB 50500-2013）》</w:t>
            </w:r>
            <w:r>
              <w:rPr>
                <w:rFonts w:hint="eastAsia" w:ascii="宋体" w:hAnsi="宋体" w:eastAsia="宋体" w:cs="宋体"/>
                <w:sz w:val="24"/>
                <w:lang w:eastAsia="zh-CN"/>
              </w:rPr>
              <w:t>、</w:t>
            </w:r>
            <w:r>
              <w:rPr>
                <w:rFonts w:hint="eastAsia" w:ascii="宋体" w:hAnsi="宋体" w:eastAsia="宋体" w:cs="宋体"/>
                <w:sz w:val="24"/>
              </w:rPr>
              <w:t>《</w:t>
            </w:r>
            <w:r>
              <w:rPr>
                <w:rFonts w:hint="eastAsia" w:ascii="宋体" w:hAnsi="宋体" w:eastAsia="宋体" w:cs="宋体"/>
                <w:sz w:val="24"/>
                <w:lang w:eastAsia="zh-CN"/>
              </w:rPr>
              <w:t>市政工程工程量计算规范</w:t>
            </w:r>
            <w:r>
              <w:rPr>
                <w:rFonts w:hint="eastAsia" w:ascii="宋体" w:hAnsi="宋体" w:eastAsia="宋体" w:cs="宋体"/>
                <w:sz w:val="24"/>
              </w:rPr>
              <w:t>（GB5085</w:t>
            </w:r>
            <w:r>
              <w:rPr>
                <w:rFonts w:hint="eastAsia" w:ascii="宋体" w:hAnsi="宋体" w:eastAsia="宋体" w:cs="宋体"/>
                <w:sz w:val="24"/>
                <w:lang w:val="en-US" w:eastAsia="zh-CN"/>
              </w:rPr>
              <w:t>7</w:t>
            </w:r>
            <w:r>
              <w:rPr>
                <w:rFonts w:hint="eastAsia" w:ascii="宋体" w:hAnsi="宋体" w:eastAsia="宋体" w:cs="宋体"/>
                <w:sz w:val="24"/>
              </w:rPr>
              <w:t>-2013）》</w:t>
            </w:r>
            <w:r>
              <w:rPr>
                <w:rFonts w:hint="eastAsia" w:ascii="宋体" w:hAnsi="宋体" w:eastAsia="宋体" w:cs="宋体"/>
                <w:color w:val="000000"/>
                <w:sz w:val="24"/>
              </w:rPr>
              <w:t>；</w:t>
            </w:r>
            <w:r>
              <w:rPr>
                <w:rFonts w:hint="eastAsia" w:ascii="宋体" w:hAnsi="宋体" w:eastAsia="宋体" w:cs="宋体"/>
                <w:sz w:val="24"/>
              </w:rPr>
              <w:t>规费执行内建标函【2019】468号文，规费中养老失业保险费率按10.5%计取；税金执行</w:t>
            </w:r>
            <w:r>
              <w:rPr>
                <w:rFonts w:hint="eastAsia" w:ascii="宋体" w:hAnsi="宋体" w:eastAsia="宋体" w:cs="宋体"/>
                <w:color w:val="000000"/>
                <w:sz w:val="24"/>
              </w:rPr>
              <w:t>《财政部税务总局海关总署关于深化增值税改革有关政策的公告》（财政部税务总局海关总署公告2019年第39号）规定，按9%计取；</w:t>
            </w:r>
            <w:r>
              <w:t>人工调增</w:t>
            </w:r>
            <w:r>
              <w:rPr>
                <w:rFonts w:hint="eastAsia"/>
                <w:lang w:eastAsia="zh-CN"/>
              </w:rPr>
              <w:t>执行</w:t>
            </w:r>
            <w:r>
              <w:rPr>
                <w:rFonts w:hint="eastAsia" w:ascii="Times New Roman" w:hAnsi="Times New Roman" w:eastAsia="宋体" w:cs="Times New Roman"/>
                <w:lang w:eastAsia="zh-CN"/>
              </w:rPr>
              <w:t>《</w:t>
            </w:r>
            <w:r>
              <w:rPr>
                <w:rFonts w:hint="eastAsia" w:ascii="Times New Roman" w:hAnsi="Times New Roman" w:eastAsia="宋体" w:cs="Times New Roman"/>
              </w:rPr>
              <w:t>内蒙古自治区住房和城乡建设厅关于调整内蒙古自治区建设工程现行预算定额人工费的通知</w:t>
            </w:r>
            <w:r>
              <w:rPr>
                <w:rFonts w:hint="eastAsia" w:ascii="Times New Roman" w:hAnsi="Times New Roman" w:eastAsia="宋体" w:cs="Times New Roman"/>
                <w:lang w:eastAsia="zh-CN"/>
              </w:rPr>
              <w:t>》（</w:t>
            </w:r>
            <w:r>
              <w:t>内建标【2021】148号</w:t>
            </w:r>
            <w:r>
              <w:rPr>
                <w:rFonts w:hint="eastAsia"/>
                <w:lang w:eastAsia="zh-CN"/>
              </w:rPr>
              <w:t>）</w:t>
            </w:r>
            <w:r>
              <w:rPr>
                <w:rFonts w:hint="eastAsia" w:ascii="宋体" w:hAnsi="宋体" w:eastAsia="宋体" w:cs="宋体"/>
                <w:sz w:val="24"/>
                <w:szCs w:val="24"/>
              </w:rPr>
              <w:t>定额人工费调增10%</w:t>
            </w:r>
            <w:r>
              <w:rPr>
                <w:rFonts w:hint="eastAsia" w:ascii="宋体" w:hAnsi="宋体" w:eastAsia="宋体" w:cs="宋体"/>
                <w:color w:val="000000"/>
                <w:sz w:val="24"/>
              </w:rPr>
              <w:t>计取</w:t>
            </w:r>
            <w:r>
              <w:rPr>
                <w:rFonts w:hint="eastAsia" w:ascii="宋体" w:hAnsi="宋体" w:eastAsia="宋体" w:cs="宋体"/>
                <w:sz w:val="24"/>
                <w:szCs w:val="24"/>
                <w:lang w:eastAsia="zh-CN"/>
              </w:rPr>
              <w:t>；</w:t>
            </w:r>
            <w:r>
              <w:rPr>
                <w:rFonts w:hint="eastAsia" w:ascii="宋体" w:hAnsi="宋体" w:eastAsia="宋体" w:cs="宋体"/>
                <w:sz w:val="24"/>
              </w:rPr>
              <w:t>定额依据2017届《内蒙古自治区</w:t>
            </w:r>
            <w:r>
              <w:rPr>
                <w:rFonts w:hint="eastAsia" w:ascii="宋体" w:hAnsi="宋体" w:eastAsia="宋体" w:cs="宋体"/>
                <w:sz w:val="24"/>
                <w:lang w:eastAsia="zh-CN"/>
              </w:rPr>
              <w:t>市政</w:t>
            </w:r>
            <w:r>
              <w:rPr>
                <w:rFonts w:hint="eastAsia" w:ascii="宋体" w:hAnsi="宋体" w:eastAsia="宋体" w:cs="宋体"/>
                <w:sz w:val="24"/>
              </w:rPr>
              <w:t>工程预算定额》</w:t>
            </w:r>
            <w:r>
              <w:rPr>
                <w:rFonts w:hint="eastAsia" w:ascii="宋体" w:hAnsi="宋体" w:eastAsia="宋体" w:cs="宋体"/>
                <w:sz w:val="24"/>
                <w:lang w:eastAsia="zh-CN"/>
              </w:rPr>
              <w:t>、</w:t>
            </w:r>
            <w:r>
              <w:rPr>
                <w:rFonts w:hint="eastAsia" w:ascii="宋体" w:hAnsi="宋体" w:eastAsia="宋体" w:cs="宋体"/>
                <w:sz w:val="24"/>
              </w:rPr>
              <w:t>定额依据2017届《内蒙古自治区</w:t>
            </w:r>
            <w:r>
              <w:rPr>
                <w:rFonts w:hint="eastAsia" w:ascii="宋体" w:hAnsi="宋体" w:cs="宋体"/>
                <w:sz w:val="24"/>
                <w:lang w:val="en-US" w:eastAsia="zh-CN"/>
              </w:rPr>
              <w:t>房屋建筑与装饰</w:t>
            </w:r>
            <w:r>
              <w:rPr>
                <w:rFonts w:hint="eastAsia" w:ascii="宋体" w:hAnsi="宋体" w:eastAsia="宋体" w:cs="宋体"/>
                <w:sz w:val="24"/>
              </w:rPr>
              <w:t>工程预算定额》以及相关</w:t>
            </w:r>
            <w:r>
              <w:rPr>
                <w:rFonts w:hint="eastAsia" w:ascii="宋体" w:hAnsi="宋体" w:eastAsia="宋体" w:cs="宋体"/>
                <w:sz w:val="24"/>
                <w:lang w:eastAsia="zh-CN"/>
              </w:rPr>
              <w:t>法律法规及</w:t>
            </w:r>
            <w:r>
              <w:rPr>
                <w:rFonts w:hint="eastAsia" w:ascii="宋体" w:hAnsi="宋体" w:eastAsia="宋体" w:cs="宋体"/>
                <w:sz w:val="24"/>
              </w:rPr>
              <w:t>规范规定编制。</w:t>
            </w:r>
          </w:p>
          <w:p>
            <w:pPr>
              <w:keepNext w:val="0"/>
              <w:keepLines w:val="0"/>
              <w:pageBreakBefore w:val="0"/>
              <w:widowControl w:val="0"/>
              <w:numPr>
                <w:ilvl w:val="0"/>
                <w:numId w:val="1"/>
              </w:numPr>
              <w:kinsoku/>
              <w:wordWrap/>
              <w:overflowPunct/>
              <w:topLinePunct w:val="0"/>
              <w:bidi w:val="0"/>
              <w:snapToGrid/>
              <w:spacing w:line="520" w:lineRule="exact"/>
              <w:ind w:left="34" w:leftChars="16" w:firstLine="480" w:firstLineChars="200"/>
              <w:textAlignment w:val="auto"/>
              <w:outlineLvl w:val="9"/>
              <w:rPr>
                <w:rFonts w:hint="eastAsia" w:ascii="宋体" w:hAnsi="宋体" w:eastAsia="宋体" w:cs="宋体"/>
                <w:sz w:val="24"/>
                <w:szCs w:val="24"/>
              </w:rPr>
            </w:pPr>
            <w:r>
              <w:rPr>
                <w:rFonts w:ascii="宋体" w:hAnsi="宋体" w:eastAsia="宋体" w:cs="宋体"/>
                <w:sz w:val="24"/>
                <w:szCs w:val="24"/>
              </w:rPr>
              <w:t>本项目暂列金额为</w:t>
            </w:r>
            <w:r>
              <w:rPr>
                <w:rFonts w:hint="eastAsia" w:ascii="宋体" w:hAnsi="宋体" w:cs="宋体"/>
                <w:sz w:val="24"/>
                <w:szCs w:val="24"/>
                <w:lang w:val="en-US" w:eastAsia="zh-CN"/>
              </w:rPr>
              <w:t>6</w:t>
            </w:r>
            <w:r>
              <w:rPr>
                <w:rFonts w:hint="eastAsia" w:ascii="宋体" w:hAnsi="宋体" w:eastAsia="宋体" w:cs="宋体"/>
                <w:sz w:val="24"/>
                <w:szCs w:val="24"/>
                <w:lang w:val="en-US" w:eastAsia="zh-CN"/>
              </w:rPr>
              <w:t>0000</w:t>
            </w:r>
            <w:r>
              <w:rPr>
                <w:rFonts w:ascii="宋体" w:hAnsi="宋体" w:eastAsia="宋体" w:cs="宋体"/>
                <w:sz w:val="24"/>
                <w:szCs w:val="24"/>
              </w:rPr>
              <w:t>元(不含税金)，</w:t>
            </w:r>
            <w:r>
              <w:rPr>
                <w:rFonts w:hint="eastAsia" w:ascii="宋体" w:hAnsi="宋体" w:cs="宋体"/>
                <w:sz w:val="24"/>
                <w:szCs w:val="24"/>
                <w:lang w:val="en-US" w:eastAsia="zh-CN"/>
              </w:rPr>
              <w:t>计入其他项目费中</w:t>
            </w:r>
            <w:r>
              <w:rPr>
                <w:rFonts w:hint="eastAsia" w:ascii="宋体" w:hAnsi="宋体" w:eastAsia="宋体" w:cs="宋体"/>
                <w:sz w:val="24"/>
                <w:szCs w:val="24"/>
                <w:highlight w:val="none"/>
                <w:lang w:val="en-US" w:eastAsia="zh-CN"/>
              </w:rPr>
              <w:t>。</w:t>
            </w:r>
          </w:p>
          <w:p>
            <w:pPr>
              <w:keepNext w:val="0"/>
              <w:keepLines w:val="0"/>
              <w:pageBreakBefore w:val="0"/>
              <w:widowControl w:val="0"/>
              <w:numPr>
                <w:ilvl w:val="0"/>
                <w:numId w:val="1"/>
              </w:numPr>
              <w:kinsoku/>
              <w:wordWrap/>
              <w:overflowPunct/>
              <w:topLinePunct w:val="0"/>
              <w:bidi w:val="0"/>
              <w:snapToGrid/>
              <w:spacing w:line="520" w:lineRule="exact"/>
              <w:ind w:left="34" w:leftChars="16" w:firstLine="480" w:firstLineChars="200"/>
              <w:textAlignment w:val="auto"/>
              <w:outlineLvl w:val="9"/>
              <w:rPr>
                <w:rFonts w:hint="eastAsia" w:ascii="宋体" w:hAnsi="宋体" w:eastAsia="宋体" w:cs="宋体"/>
                <w:sz w:val="24"/>
                <w:szCs w:val="24"/>
              </w:rPr>
            </w:pPr>
            <w:r>
              <w:rPr>
                <w:rFonts w:hint="eastAsia" w:ascii="宋体" w:hAnsi="宋体" w:cs="宋体"/>
                <w:sz w:val="24"/>
                <w:szCs w:val="24"/>
                <w:highlight w:val="none"/>
                <w:lang w:val="en-US" w:eastAsia="zh-CN"/>
              </w:rPr>
              <w:t>专业工程暂估价为48200元</w:t>
            </w:r>
            <w:r>
              <w:rPr>
                <w:rFonts w:ascii="宋体" w:hAnsi="宋体" w:eastAsia="宋体" w:cs="宋体"/>
                <w:sz w:val="24"/>
                <w:szCs w:val="24"/>
              </w:rPr>
              <w:t>(不含税金)，</w:t>
            </w:r>
            <w:r>
              <w:rPr>
                <w:rFonts w:hint="eastAsia" w:ascii="宋体" w:hAnsi="宋体" w:cs="宋体"/>
                <w:sz w:val="24"/>
                <w:szCs w:val="24"/>
                <w:lang w:val="en-US" w:eastAsia="zh-CN"/>
              </w:rPr>
              <w:t>计入其他项目费中</w:t>
            </w:r>
            <w:r>
              <w:rPr>
                <w:rFonts w:hint="eastAsia" w:ascii="宋体" w:hAnsi="宋体" w:eastAsia="宋体" w:cs="宋体"/>
                <w:sz w:val="24"/>
                <w:szCs w:val="24"/>
                <w:highlight w:val="none"/>
                <w:lang w:val="en-US" w:eastAsia="zh-CN"/>
              </w:rPr>
              <w:t>。</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sz w:val="24"/>
                <w:szCs w:val="24"/>
                <w:lang w:val="en-US" w:eastAsia="zh-CN"/>
              </w:rPr>
            </w:pPr>
          </w:p>
          <w:p>
            <w:pPr>
              <w:spacing w:line="560" w:lineRule="exact"/>
              <w:rPr>
                <w:rFonts w:hint="eastAsia" w:ascii="宋体" w:hAnsi="宋体"/>
                <w:sz w:val="24"/>
                <w:szCs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52061E"/>
    <w:multiLevelType w:val="singleLevel"/>
    <w:tmpl w:val="5B52061E"/>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3MDM0OTA0MWIyZDQ0NDgxN2NiY2YzMGUyMDFjY2QifQ=="/>
  </w:docVars>
  <w:rsids>
    <w:rsidRoot w:val="57003209"/>
    <w:rsid w:val="03D270B5"/>
    <w:rsid w:val="07387E28"/>
    <w:rsid w:val="0D3D7C96"/>
    <w:rsid w:val="0FD809F6"/>
    <w:rsid w:val="10FB2EFC"/>
    <w:rsid w:val="13DA623E"/>
    <w:rsid w:val="14BE16BC"/>
    <w:rsid w:val="1787048B"/>
    <w:rsid w:val="18363C5F"/>
    <w:rsid w:val="188B5265"/>
    <w:rsid w:val="1F5E5F75"/>
    <w:rsid w:val="1FA17B62"/>
    <w:rsid w:val="1FBC0EEE"/>
    <w:rsid w:val="243E1E80"/>
    <w:rsid w:val="27603033"/>
    <w:rsid w:val="2C3B2FAB"/>
    <w:rsid w:val="2D500B76"/>
    <w:rsid w:val="3ACD1DA9"/>
    <w:rsid w:val="3D7C1038"/>
    <w:rsid w:val="3E7A3FF6"/>
    <w:rsid w:val="40291830"/>
    <w:rsid w:val="40324B88"/>
    <w:rsid w:val="433B1FA6"/>
    <w:rsid w:val="4AC817AA"/>
    <w:rsid w:val="50BB4726"/>
    <w:rsid w:val="51E81116"/>
    <w:rsid w:val="56066443"/>
    <w:rsid w:val="57003209"/>
    <w:rsid w:val="578A4E52"/>
    <w:rsid w:val="5CF44D59"/>
    <w:rsid w:val="621974FF"/>
    <w:rsid w:val="63355430"/>
    <w:rsid w:val="69020CEC"/>
    <w:rsid w:val="6A2754AD"/>
    <w:rsid w:val="6EF54E4F"/>
    <w:rsid w:val="75DC0B17"/>
    <w:rsid w:val="7BEB38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568</Words>
  <Characters>635</Characters>
  <Lines>0</Lines>
  <Paragraphs>0</Paragraphs>
  <TotalTime>0</TotalTime>
  <ScaleCrop>false</ScaleCrop>
  <LinksUpToDate>false</LinksUpToDate>
  <CharactersWithSpaces>638</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2022-10-18T07:55:00Z</dcterms:created>
  <dc:creator>梦想才让心跳存在</dc:creator>
  <cp:lastModifiedBy>Smooth丶</cp:lastModifiedBy>
  <dcterms:modified xsi:type="dcterms:W3CDTF">2023-09-05T11:07:02Z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ED1CB0AABA3E4F4EBB4590DAB7291D8F</vt:lpwstr>
  </property>
</Properties>
</file>