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楷体" w:hAnsi="楷体" w:eastAsia="楷体"/>
          <w:b/>
          <w:bCs/>
          <w:sz w:val="36"/>
          <w:szCs w:val="36"/>
          <w:lang w:val="en-US" w:eastAsia="zh-CN"/>
        </w:rPr>
      </w:pPr>
    </w:p>
    <w:p>
      <w:pPr>
        <w:widowControl w:val="0"/>
        <w:wordWrap/>
        <w:adjustRightInd w:val="0"/>
        <w:snapToGrid w:val="0"/>
        <w:spacing w:line="360" w:lineRule="auto"/>
        <w:ind w:firstLine="723" w:firstLineChars="200"/>
        <w:jc w:val="center"/>
        <w:textAlignment w:val="auto"/>
        <w:rPr>
          <w:rFonts w:hint="eastAsia" w:ascii="楷体" w:hAnsi="楷体" w:eastAsia="楷体"/>
          <w:b/>
          <w:bCs/>
          <w:sz w:val="36"/>
          <w:szCs w:val="36"/>
          <w:lang w:val="en-US" w:eastAsia="zh-CN"/>
        </w:rPr>
      </w:pPr>
      <w:r>
        <w:rPr>
          <w:rFonts w:hint="eastAsia" w:ascii="楷体" w:hAnsi="楷体" w:eastAsia="楷体"/>
          <w:b/>
          <w:bCs/>
          <w:sz w:val="36"/>
          <w:szCs w:val="36"/>
          <w:lang w:val="en-US" w:eastAsia="zh-CN"/>
        </w:rPr>
        <w:t>准格尔旗准格尔召镇神山二路立面改造工程</w:t>
      </w:r>
    </w:p>
    <w:p>
      <w:pPr>
        <w:widowControl w:val="0"/>
        <w:wordWrap/>
        <w:adjustRightInd w:val="0"/>
        <w:snapToGrid w:val="0"/>
        <w:spacing w:line="360" w:lineRule="auto"/>
        <w:ind w:firstLine="723" w:firstLineChars="200"/>
        <w:jc w:val="center"/>
        <w:textAlignment w:val="auto"/>
        <w:rPr>
          <w:rFonts w:hint="eastAsia" w:ascii="宋体" w:hAnsi="宋体" w:cs="宋体"/>
          <w:color w:val="000000"/>
          <w:sz w:val="36"/>
          <w:szCs w:val="36"/>
          <w:lang w:val="en-US" w:eastAsia="zh-CN"/>
        </w:rPr>
      </w:pPr>
      <w:r>
        <w:rPr>
          <w:rFonts w:hint="eastAsia" w:ascii="楷体" w:hAnsi="楷体" w:eastAsia="楷体"/>
          <w:b/>
          <w:bCs/>
          <w:sz w:val="36"/>
          <w:szCs w:val="36"/>
          <w:lang w:val="en-US" w:eastAsia="zh-CN"/>
        </w:rPr>
        <w:t>（东西街立面改造）工程量</w:t>
      </w:r>
      <w:r>
        <w:rPr>
          <w:rFonts w:hint="eastAsia" w:ascii="楷体" w:hAnsi="楷体" w:eastAsia="楷体"/>
          <w:b/>
          <w:bCs/>
          <w:sz w:val="36"/>
          <w:szCs w:val="36"/>
          <w:lang w:eastAsia="zh-CN"/>
        </w:rPr>
        <w:t>清单</w:t>
      </w:r>
      <w:r>
        <w:rPr>
          <w:rFonts w:hint="eastAsia" w:ascii="楷体" w:hAnsi="楷体" w:eastAsia="楷体"/>
          <w:b/>
          <w:bCs/>
          <w:sz w:val="36"/>
          <w:szCs w:val="36"/>
        </w:rPr>
        <w:t>编制说明</w:t>
      </w:r>
      <w:r>
        <w:rPr>
          <w:rFonts w:hint="eastAsia" w:ascii="楷体" w:hAnsi="楷体" w:eastAsia="楷体"/>
          <w:b/>
          <w:bCs/>
          <w:sz w:val="36"/>
          <w:szCs w:val="36"/>
          <w:lang w:val="en-US" w:eastAsia="zh-CN"/>
        </w:rPr>
        <w:t xml:space="preserve"> </w:t>
      </w:r>
      <w:r>
        <w:rPr>
          <w:rFonts w:hint="eastAsia" w:ascii="宋体" w:hAnsi="宋体" w:cs="宋体"/>
          <w:color w:val="000000"/>
          <w:sz w:val="36"/>
          <w:szCs w:val="36"/>
          <w:lang w:val="en-US" w:eastAsia="zh-CN"/>
        </w:rPr>
        <w:t xml:space="preserve">  </w:t>
      </w:r>
    </w:p>
    <w:p>
      <w:pPr>
        <w:widowControl w:val="0"/>
        <w:wordWrap/>
        <w:adjustRightInd w:val="0"/>
        <w:snapToGrid w:val="0"/>
        <w:spacing w:line="360" w:lineRule="auto"/>
        <w:ind w:firstLine="720" w:firstLineChars="200"/>
        <w:jc w:val="center"/>
        <w:textAlignment w:val="auto"/>
        <w:rPr>
          <w:rFonts w:hint="eastAsia" w:ascii="宋体" w:hAnsi="宋体" w:cs="宋体"/>
          <w:color w:val="000000"/>
          <w:sz w:val="36"/>
          <w:szCs w:val="36"/>
        </w:rPr>
      </w:pPr>
      <w:r>
        <w:rPr>
          <w:rFonts w:hint="eastAsia" w:ascii="宋体" w:hAnsi="宋体" w:cs="宋体"/>
          <w:color w:val="000000"/>
          <w:sz w:val="36"/>
          <w:szCs w:val="36"/>
          <w:lang w:val="en-US" w:eastAsia="zh-CN"/>
        </w:rPr>
        <w:t xml:space="preserve">   </w:t>
      </w:r>
    </w:p>
    <w:p>
      <w:pPr>
        <w:widowControl w:val="0"/>
        <w:numPr>
          <w:ilvl w:val="0"/>
          <w:numId w:val="1"/>
        </w:numPr>
        <w:tabs>
          <w:tab w:val="left" w:pos="6509"/>
        </w:tabs>
        <w:wordWrap/>
        <w:adjustRightInd w:val="0"/>
        <w:snapToGrid w:val="0"/>
        <w:spacing w:line="360" w:lineRule="auto"/>
        <w:ind w:firstLine="560" w:firstLineChars="200"/>
        <w:jc w:val="left"/>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rPr>
        <w:t>工程概况：</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工程名称：准格尔旗准格尔召镇神山二路立面改造工程（东西街立面改造）</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sz w:val="24"/>
          <w:szCs w:val="24"/>
          <w:lang w:eastAsia="zh-CN"/>
        </w:rPr>
      </w:pPr>
      <w:r>
        <w:rPr>
          <w:rFonts w:hint="eastAsia" w:ascii="仿宋" w:hAnsi="仿宋" w:eastAsia="仿宋" w:cs="仿宋"/>
          <w:i w:val="0"/>
          <w:iCs w:val="0"/>
          <w:caps w:val="0"/>
          <w:color w:val="333333"/>
          <w:spacing w:val="0"/>
          <w:sz w:val="28"/>
          <w:szCs w:val="28"/>
          <w:shd w:val="clear" w:color="080000" w:fill="FFFFFF"/>
          <w:lang w:val="en-US" w:eastAsia="zh-CN"/>
        </w:rPr>
        <w:t>建设地点：鄂尔多斯市准格尔旗准格尔召镇</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建设单位：准格尔旗准格尔召镇人民政府</w:t>
      </w:r>
    </w:p>
    <w:p>
      <w:pPr>
        <w:widowControl w:val="0"/>
        <w:numPr>
          <w:ilvl w:val="0"/>
          <w:numId w:val="1"/>
        </w:numPr>
        <w:tabs>
          <w:tab w:val="left" w:pos="6509"/>
        </w:tabs>
        <w:wordWrap/>
        <w:adjustRightInd w:val="0"/>
        <w:snapToGrid w:val="0"/>
        <w:spacing w:line="360" w:lineRule="auto"/>
        <w:ind w:firstLine="560" w:firstLineChars="200"/>
        <w:jc w:val="left"/>
        <w:textAlignment w:val="auto"/>
        <w:rPr>
          <w:rFonts w:hint="eastAsia"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建设内容：</w:t>
      </w:r>
    </w:p>
    <w:p>
      <w:pPr>
        <w:widowControl w:val="0"/>
        <w:wordWrap/>
        <w:adjustRightInd w:val="0"/>
        <w:snapToGrid w:val="0"/>
        <w:spacing w:line="360" w:lineRule="auto"/>
        <w:ind w:firstLine="560" w:firstLineChars="200"/>
        <w:jc w:val="left"/>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对准格尔旗准格尔召镇神山二路立面改造（东西街立面改造），包括外立面彩钢板拆除、外立面更换为干挂水泥纤维板改造。</w:t>
      </w:r>
    </w:p>
    <w:p>
      <w:pPr>
        <w:widowControl w:val="0"/>
        <w:numPr>
          <w:ilvl w:val="0"/>
          <w:numId w:val="1"/>
        </w:numPr>
        <w:tabs>
          <w:tab w:val="left" w:pos="6509"/>
        </w:tabs>
        <w:wordWrap/>
        <w:adjustRightInd w:val="0"/>
        <w:snapToGrid w:val="0"/>
        <w:spacing w:line="360" w:lineRule="auto"/>
        <w:ind w:firstLine="560" w:firstLineChars="200"/>
        <w:jc w:val="left"/>
        <w:textAlignment w:val="auto"/>
        <w:rPr>
          <w:rFonts w:hint="eastAsia"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编制依据：</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1、建设单位提供的图纸及技术文件；</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2、《建设工程工程量清单计量规范》（GB50500-2013）；</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 xml:space="preserve">3、税金执行《关于调整内蒙古自治区建设工程计价依据增值税税率的通知》内建标 (2019)113 号文件，税率为 9%；  </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4、内蒙古自治区住房和城乡建设厅于调整内蒙古自治区建设工程现行预算定额人工费（见内建标〔2021〕148号）；</w:t>
      </w:r>
    </w:p>
    <w:p>
      <w:pPr>
        <w:widowControl w:val="0"/>
        <w:numPr>
          <w:numId w:val="0"/>
        </w:numPr>
        <w:wordWrap/>
        <w:adjustRightInd w:val="0"/>
        <w:snapToGrid w:val="0"/>
        <w:spacing w:line="360" w:lineRule="auto"/>
        <w:ind w:firstLine="560" w:firstLineChars="200"/>
        <w:textAlignment w:val="auto"/>
        <w:rPr>
          <w:rFonts w:hint="eastAsia" w:ascii="仿宋" w:hAnsi="仿宋" w:eastAsia="仿宋" w:cs="仿宋"/>
          <w:i w:val="0"/>
          <w:iCs w:val="0"/>
          <w:caps w:val="0"/>
          <w:color w:val="333333"/>
          <w:spacing w:val="0"/>
          <w:sz w:val="28"/>
          <w:szCs w:val="28"/>
          <w:shd w:val="clear" w:color="080000" w:fill="FFFFFF"/>
          <w:lang w:val="en-US" w:eastAsia="zh-CN"/>
        </w:rPr>
      </w:pPr>
      <w:r>
        <w:rPr>
          <w:rFonts w:hint="eastAsia" w:ascii="仿宋" w:hAnsi="仿宋" w:eastAsia="仿宋" w:cs="仿宋"/>
          <w:i w:val="0"/>
          <w:iCs w:val="0"/>
          <w:caps w:val="0"/>
          <w:color w:val="333333"/>
          <w:spacing w:val="0"/>
          <w:sz w:val="28"/>
          <w:szCs w:val="28"/>
          <w:shd w:val="clear" w:color="080000" w:fill="FFFFFF"/>
          <w:lang w:val="en-US" w:eastAsia="zh-CN"/>
        </w:rPr>
        <w:t>5、2021年《内蒙古自治区房屋修缮工程预算定额》、2017年《内蒙古自治区房屋建筑与装饰工程预算定额》等；</w:t>
      </w:r>
    </w:p>
    <w:p>
      <w:pPr>
        <w:widowControl w:val="0"/>
        <w:numPr>
          <w:numId w:val="0"/>
        </w:numPr>
        <w:wordWrap/>
        <w:adjustRightInd w:val="0"/>
        <w:snapToGrid w:val="0"/>
        <w:spacing w:line="360" w:lineRule="auto"/>
        <w:ind w:leftChars="0" w:firstLine="4779" w:firstLineChars="1700"/>
        <w:jc w:val="both"/>
        <w:textAlignment w:val="auto"/>
        <w:rPr>
          <w:rFonts w:hint="default" w:ascii="仿宋" w:hAnsi="仿宋" w:eastAsia="仿宋" w:cs="仿宋"/>
          <w:b/>
          <w:bCs/>
          <w:i w:val="0"/>
          <w:iCs w:val="0"/>
          <w:caps w:val="0"/>
          <w:color w:val="333333"/>
          <w:spacing w:val="0"/>
          <w:sz w:val="28"/>
          <w:szCs w:val="28"/>
          <w:shd w:val="clear" w:color="0A0000" w:fill="FFFFFF"/>
          <w:lang w:val="en-US" w:eastAsia="zh-CN"/>
        </w:rPr>
      </w:pPr>
      <w:bookmarkStart w:id="0" w:name="_GoBack"/>
      <w:bookmarkEnd w:id="0"/>
    </w:p>
    <w:sectPr>
      <w:headerReference r:id="rId4" w:type="default"/>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Helvetica">
    <w:altName w:val="微软雅黑"/>
    <w:panose1 w:val="020B0604020202020204"/>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00"/>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
    <w:nsid w:val="00000008"/>
    <w:multiLevelType w:val="singleLevel"/>
    <w:tmpl w:val="00000008"/>
    <w:lvl w:ilvl="0" w:tentative="1">
      <w:start w:val="1"/>
      <w:numFmt w:val="chineseCounting"/>
      <w:suff w:val="nothing"/>
      <w:lvlText w:val="%1、"/>
      <w:lvlJc w:val="left"/>
      <w:rPr>
        <w:rFonts w:hint="eastAsia"/>
      </w:rPr>
    </w:lvl>
  </w:abstractNum>
  <w:num w:numId="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tyle>
  <w:style w:type="paragraph" w:styleId="2">
    <w:name w:val="footer"/>
    <w:basedOn w:val="1"/>
    <w:link w:val="3"/>
    <w:pPr>
      <w:tabs>
        <w:tab w:val="center" w:pos="4153"/>
        <w:tab w:val="right" w:pos="8306"/>
      </w:tabs>
      <w:snapToGrid w:val="0"/>
      <w:jc w:val="left"/>
    </w:pPr>
    <w:rPr>
      <w:rFonts w:ascii="Calibri" w:hAnsi="Calibri" w:cs="Times New Roman"/>
      <w:sz w:val="18"/>
      <w:szCs w:val="18"/>
    </w:rPr>
  </w:style>
  <w:style w:type="character" w:customStyle="1" w:styleId="3">
    <w:name w:val="页脚 Char"/>
    <w:link w:val="2"/>
    <w:semiHidden/>
    <w:rPr>
      <w:rFonts w:ascii="Calibri" w:hAnsi="Calibri" w:cs="Times New Roman"/>
      <w:sz w:val="18"/>
      <w:szCs w:val="18"/>
    </w:rPr>
  </w:style>
  <w:style w:type="paragraph" w:styleId="4">
    <w:name w:val="header"/>
    <w:basedOn w:val="1"/>
    <w:link w:val="5"/>
    <w:pPr>
      <w:pBdr>
        <w:bottom w:val="single" w:color="auto" w:sz="6" w:space="1"/>
      </w:pBdr>
      <w:tabs>
        <w:tab w:val="center" w:pos="4153"/>
        <w:tab w:val="right" w:pos="8306"/>
      </w:tabs>
      <w:snapToGrid w:val="0"/>
      <w:jc w:val="center"/>
    </w:pPr>
    <w:rPr>
      <w:rFonts w:ascii="Calibri" w:hAnsi="Calibri" w:cs="Times New Roman"/>
      <w:sz w:val="18"/>
      <w:szCs w:val="18"/>
    </w:rPr>
  </w:style>
  <w:style w:type="character" w:customStyle="1" w:styleId="5">
    <w:name w:val="页眉 Char"/>
    <w:link w:val="4"/>
    <w:semiHidden/>
    <w:rPr>
      <w:rFonts w:ascii="Calibri" w:hAnsi="Calibri" w:cs="Times New Roman"/>
      <w:sz w:val="18"/>
      <w:szCs w:val="18"/>
    </w:rPr>
  </w:style>
  <w:style w:type="paragraph" w:customStyle="1" w:styleId="7">
    <w:name w:val="Normal (Web)"/>
    <w:basedOn w:val="1"/>
    <w:pPr>
      <w:spacing w:before="0" w:beforeAutospacing="1" w:after="0" w:afterAutospacing="1"/>
      <w:ind w:left="0" w:right="0"/>
      <w:jc w:val="left"/>
    </w:pPr>
    <w:rPr>
      <w:kern w:val="0"/>
      <w:sz w:val="24"/>
      <w:lang w:val="en-US" w:eastAsia="zh-CN"/>
    </w:rPr>
  </w:style>
  <w:style w:type="paragraph" w:customStyle="1" w:styleId="8">
    <w:name w:val="List Paragraph1"/>
    <w:basedOn w:val="1"/>
    <w:pPr>
      <w:ind w:firstLine="420" w:firstLineChars="200"/>
    </w:pPr>
  </w:style>
  <w:style w:type="character" w:customStyle="1" w:styleId="9">
    <w:name w:val="page number"/>
    <w:basedOn w:val="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476</Words>
  <Characters>529</Characters>
  <Lines>3</Lines>
  <Paragraphs>1</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2018-06-20T11:59:00Z</dcterms:created>
  <dc:creator>微软用户</dc:creator>
  <cp:lastPrinted>2021-07-09T08:44:00Z</cp:lastPrinted>
  <dcterms:modified xsi:type="dcterms:W3CDTF">2023-09-05T14:55:52Z</dcterms:modified>
  <dc:title>高丽华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692ABC23AB0A4493891C1E319D08733C_13</vt:lpwstr>
  </property>
</Properties>
</file>