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lang w:val="en-US" w:eastAsia="zh-CN"/>
        </w:rPr>
      </w:pPr>
    </w:p>
    <w:p>
      <w:pPr>
        <w:jc w:val="center"/>
        <w:rPr>
          <w:rFonts w:hint="eastAsia" w:ascii="宋体" w:hAnsi="宋体" w:eastAsia="宋体" w:cs="宋体"/>
          <w:b/>
          <w:bCs/>
          <w:sz w:val="48"/>
          <w:szCs w:val="48"/>
          <w:lang w:eastAsia="zh-CN"/>
        </w:rPr>
      </w:pPr>
      <w:r>
        <w:rPr>
          <w:rFonts w:hint="eastAsia" w:ascii="宋体" w:hAnsi="宋体" w:eastAsia="宋体" w:cs="宋体"/>
          <w:b/>
          <w:bCs/>
          <w:sz w:val="48"/>
          <w:szCs w:val="48"/>
          <w:lang w:val="en-US" w:eastAsia="zh-CN"/>
        </w:rPr>
        <w:t>具体技术(参数)要求</w:t>
      </w:r>
    </w:p>
    <w:p>
      <w:pPr>
        <w:jc w:val="center"/>
        <w:rPr>
          <w:rFonts w:hint="eastAsia" w:ascii="宋体" w:hAnsi="宋体" w:eastAsia="宋体" w:cs="宋体"/>
          <w:b/>
          <w:bCs/>
          <w:lang w:eastAsia="zh-CN"/>
        </w:rPr>
      </w:pPr>
    </w:p>
    <w:p>
      <w:pPr>
        <w:spacing w:before="83" w:line="360" w:lineRule="auto"/>
        <w:rPr>
          <w:rFonts w:hint="eastAsia" w:ascii="宋体" w:hAnsi="宋体" w:eastAsia="宋体" w:cs="宋体"/>
          <w:b/>
          <w:color w:val="auto"/>
          <w:w w:val="105"/>
          <w:sz w:val="24"/>
          <w:szCs w:val="24"/>
          <w:lang w:eastAsia="zh-CN"/>
        </w:rPr>
      </w:pPr>
    </w:p>
    <w:p>
      <w:pPr>
        <w:spacing w:before="83" w:line="360" w:lineRule="auto"/>
        <w:rPr>
          <w:rFonts w:hint="eastAsia" w:ascii="宋体" w:hAnsi="宋体" w:eastAsia="宋体" w:cs="宋体"/>
          <w:b/>
          <w:color w:val="auto"/>
          <w:sz w:val="28"/>
          <w:szCs w:val="28"/>
          <w:lang w:eastAsia="zh-CN"/>
        </w:rPr>
      </w:pPr>
      <w:r>
        <w:rPr>
          <w:rFonts w:hint="eastAsia" w:ascii="宋体" w:hAnsi="宋体" w:eastAsia="宋体" w:cs="宋体"/>
          <w:b/>
          <w:color w:val="auto"/>
          <w:w w:val="105"/>
          <w:sz w:val="28"/>
          <w:szCs w:val="28"/>
          <w:lang w:eastAsia="zh-CN"/>
        </w:rPr>
        <w:t>一、标的需求清单及技术（参数）要求</w:t>
      </w:r>
    </w:p>
    <w:p>
      <w:pPr>
        <w:pStyle w:val="12"/>
        <w:numPr>
          <w:ilvl w:val="0"/>
          <w:numId w:val="0"/>
        </w:numPr>
        <w:tabs>
          <w:tab w:val="left" w:pos="291"/>
        </w:tabs>
        <w:spacing w:before="124" w:line="360" w:lineRule="auto"/>
        <w:rPr>
          <w:rFonts w:hint="eastAsia" w:ascii="宋体" w:hAnsi="宋体" w:eastAsia="宋体" w:cs="宋体"/>
          <w:b/>
          <w:bCs/>
          <w:spacing w:val="0"/>
          <w:w w:val="100"/>
          <w:sz w:val="24"/>
          <w:szCs w:val="32"/>
          <w:lang w:eastAsia="zh-CN"/>
        </w:rPr>
      </w:pPr>
      <w:r>
        <w:rPr>
          <w:rFonts w:hint="eastAsia" w:ascii="宋体" w:hAnsi="宋体" w:eastAsia="宋体" w:cs="宋体"/>
          <w:b/>
          <w:bCs/>
          <w:spacing w:val="0"/>
          <w:w w:val="100"/>
          <w:sz w:val="24"/>
          <w:szCs w:val="32"/>
          <w:lang w:eastAsia="zh-CN"/>
        </w:rPr>
        <w:t>（</w:t>
      </w:r>
      <w:r>
        <w:rPr>
          <w:rFonts w:hint="eastAsia" w:ascii="宋体" w:hAnsi="宋体" w:eastAsia="宋体" w:cs="宋体"/>
          <w:b/>
          <w:bCs/>
          <w:spacing w:val="0"/>
          <w:w w:val="100"/>
          <w:sz w:val="24"/>
          <w:szCs w:val="32"/>
          <w:lang w:val="en-US" w:eastAsia="zh-CN"/>
        </w:rPr>
        <w:t>一</w:t>
      </w:r>
      <w:r>
        <w:rPr>
          <w:rFonts w:hint="eastAsia" w:ascii="宋体" w:hAnsi="宋体" w:eastAsia="宋体" w:cs="宋体"/>
          <w:b/>
          <w:bCs/>
          <w:spacing w:val="0"/>
          <w:w w:val="100"/>
          <w:sz w:val="24"/>
          <w:szCs w:val="32"/>
          <w:lang w:eastAsia="zh-CN"/>
        </w:rPr>
        <w:t>）项目概况：</w:t>
      </w:r>
    </w:p>
    <w:p>
      <w:pPr>
        <w:pStyle w:val="12"/>
        <w:numPr>
          <w:ilvl w:val="0"/>
          <w:numId w:val="0"/>
        </w:numPr>
        <w:tabs>
          <w:tab w:val="left" w:pos="291"/>
        </w:tabs>
        <w:spacing w:before="124"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1.面向新高考的学业质量评价体系</w:t>
      </w:r>
    </w:p>
    <w:tbl>
      <w:tblPr>
        <w:tblStyle w:val="9"/>
        <w:tblW w:w="0" w:type="auto"/>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40"/>
        <w:gridCol w:w="7240"/>
        <w:gridCol w:w="75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参数</w:t>
            </w:r>
          </w:p>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性质</w:t>
            </w:r>
          </w:p>
        </w:tc>
        <w:tc>
          <w:tcPr>
            <w:tcW w:w="7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序号</w:t>
            </w:r>
          </w:p>
        </w:tc>
        <w:tc>
          <w:tcPr>
            <w:tcW w:w="72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具体技术（参数）要求</w:t>
            </w:r>
          </w:p>
        </w:tc>
        <w:tc>
          <w:tcPr>
            <w:tcW w:w="75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单位</w:t>
            </w:r>
          </w:p>
        </w:tc>
        <w:tc>
          <w:tcPr>
            <w:tcW w:w="79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shd w:val="clear" w:color="auto" w:fill="auto"/>
            <w:vAlign w:val="center"/>
          </w:tcPr>
          <w:p>
            <w:pPr>
              <w:widowControl w:val="0"/>
              <w:autoSpaceDE w:val="0"/>
              <w:autoSpaceDN w:val="0"/>
              <w:spacing w:before="7"/>
              <w:jc w:val="center"/>
              <w:rPr>
                <w:rFonts w:hint="eastAsia" w:ascii="宋体" w:hAnsi="宋体" w:eastAsia="宋体" w:cs="宋体"/>
                <w:b/>
                <w:kern w:val="0"/>
                <w:sz w:val="21"/>
                <w:szCs w:val="21"/>
                <w:lang w:val="en-US" w:eastAsia="zh-CN" w:bidi="ar-SA"/>
              </w:rPr>
            </w:pPr>
          </w:p>
        </w:tc>
        <w:tc>
          <w:tcPr>
            <w:tcW w:w="740" w:type="dxa"/>
            <w:shd w:val="clear" w:color="auto" w:fill="auto"/>
            <w:vAlign w:val="center"/>
          </w:tcPr>
          <w:p>
            <w:pPr>
              <w:widowControl w:val="0"/>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1</w:t>
            </w:r>
          </w:p>
        </w:tc>
        <w:tc>
          <w:tcPr>
            <w:tcW w:w="7240" w:type="dxa"/>
            <w:shd w:val="clear" w:color="auto" w:fill="auto"/>
            <w:vAlign w:val="center"/>
          </w:tcPr>
          <w:p>
            <w:pPr>
              <w:bidi w:val="0"/>
              <w:spacing w:line="240" w:lineRule="auto"/>
              <w:jc w:val="both"/>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学业质量评价系统</w:t>
            </w:r>
          </w:p>
        </w:tc>
        <w:tc>
          <w:tcPr>
            <w:tcW w:w="750" w:type="dxa"/>
            <w:shd w:val="clear" w:color="auto" w:fill="auto"/>
            <w:vAlign w:val="center"/>
          </w:tcPr>
          <w:p>
            <w:pPr>
              <w:widowControl w:val="0"/>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790" w:type="dxa"/>
            <w:shd w:val="clear" w:color="auto" w:fill="auto"/>
            <w:vAlign w:val="center"/>
          </w:tcPr>
          <w:p>
            <w:pPr>
              <w:widowControl w:val="0"/>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bl>
    <w:p>
      <w:pPr>
        <w:pStyle w:val="12"/>
        <w:numPr>
          <w:ilvl w:val="0"/>
          <w:numId w:val="0"/>
        </w:numPr>
        <w:tabs>
          <w:tab w:val="left" w:pos="291"/>
        </w:tabs>
        <w:spacing w:before="124"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bidi="ar-SA"/>
        </w:rPr>
        <w:t>2.</w:t>
      </w:r>
      <w:r>
        <w:rPr>
          <w:rFonts w:hint="eastAsia" w:ascii="宋体" w:hAnsi="宋体" w:eastAsia="宋体" w:cs="宋体"/>
          <w:b/>
          <w:bCs/>
          <w:sz w:val="24"/>
          <w:szCs w:val="32"/>
          <w:lang w:val="en-US" w:eastAsia="zh-CN"/>
        </w:rPr>
        <w:t>以学习者为中心的智慧课堂建设（高一）</w:t>
      </w:r>
    </w:p>
    <w:tbl>
      <w:tblPr>
        <w:tblStyle w:val="9"/>
        <w:tblW w:w="0" w:type="auto"/>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40"/>
        <w:gridCol w:w="7240"/>
        <w:gridCol w:w="75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参数</w:t>
            </w:r>
          </w:p>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性质</w:t>
            </w:r>
          </w:p>
        </w:tc>
        <w:tc>
          <w:tcPr>
            <w:tcW w:w="7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序号</w:t>
            </w:r>
          </w:p>
        </w:tc>
        <w:tc>
          <w:tcPr>
            <w:tcW w:w="72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具体技术（参数）要求</w:t>
            </w:r>
          </w:p>
        </w:tc>
        <w:tc>
          <w:tcPr>
            <w:tcW w:w="75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单位</w:t>
            </w:r>
          </w:p>
        </w:tc>
        <w:tc>
          <w:tcPr>
            <w:tcW w:w="79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bCs w:val="0"/>
                <w:kern w:val="0"/>
                <w:sz w:val="24"/>
                <w:szCs w:val="24"/>
                <w:lang w:val="en-US" w:eastAsia="zh-CN" w:bidi="ar-SA"/>
              </w:rPr>
              <w:t>1</w:t>
            </w:r>
          </w:p>
        </w:tc>
        <w:tc>
          <w:tcPr>
            <w:tcW w:w="7240" w:type="dxa"/>
            <w:shd w:val="clear" w:color="auto" w:fill="auto"/>
            <w:vAlign w:val="center"/>
          </w:tcPr>
          <w:p>
            <w:pPr>
              <w:widowControl w:val="0"/>
              <w:autoSpaceDE w:val="0"/>
              <w:autoSpaceDN w:val="0"/>
              <w:spacing w:before="7"/>
              <w:jc w:val="left"/>
              <w:rPr>
                <w:rFonts w:hint="eastAsia" w:ascii="宋体" w:hAnsi="宋体" w:eastAsia="宋体" w:cs="宋体"/>
                <w:b/>
                <w:kern w:val="0"/>
                <w:sz w:val="24"/>
                <w:szCs w:val="24"/>
                <w:lang w:val="en-US" w:eastAsia="zh-CN" w:bidi="ar-SA"/>
              </w:rPr>
            </w:pPr>
            <w:r>
              <w:rPr>
                <w:rFonts w:hint="eastAsia" w:ascii="宋体" w:hAnsi="宋体" w:eastAsia="宋体" w:cs="宋体"/>
                <w:b/>
                <w:bCs w:val="0"/>
                <w:sz w:val="24"/>
                <w:szCs w:val="24"/>
                <w:lang w:val="en-US" w:eastAsia="zh-CN"/>
              </w:rPr>
              <w:t>高中精准教学系统教师端系统</w:t>
            </w:r>
          </w:p>
        </w:tc>
        <w:tc>
          <w:tcPr>
            <w:tcW w:w="750" w:type="dxa"/>
            <w:shd w:val="clear" w:color="auto" w:fill="auto"/>
            <w:vAlign w:val="center"/>
          </w:tcPr>
          <w:p>
            <w:pPr>
              <w:widowControl w:val="0"/>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790" w:type="dxa"/>
            <w:shd w:val="clear" w:color="auto" w:fill="auto"/>
            <w:vAlign w:val="center"/>
          </w:tcPr>
          <w:p>
            <w:pPr>
              <w:widowControl w:val="0"/>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jc w:val="left"/>
              <w:rPr>
                <w:rFonts w:hint="eastAsia" w:ascii="宋体" w:hAnsi="宋体" w:eastAsia="宋体" w:cs="宋体"/>
                <w:b/>
                <w:kern w:val="0"/>
                <w:sz w:val="24"/>
                <w:szCs w:val="24"/>
                <w:lang w:val="en-US" w:eastAsia="zh-CN" w:bidi="ar-SA"/>
              </w:rPr>
            </w:pPr>
            <w:r>
              <w:rPr>
                <w:rFonts w:hint="eastAsia" w:ascii="宋体" w:hAnsi="宋体" w:eastAsia="宋体" w:cs="宋体"/>
                <w:b/>
                <w:bCs/>
                <w:color w:val="000000"/>
                <w:sz w:val="24"/>
              </w:rPr>
              <w:t>高中精准教学系统</w:t>
            </w:r>
            <w:r>
              <w:rPr>
                <w:rFonts w:hint="eastAsia" w:ascii="宋体" w:hAnsi="宋体" w:eastAsia="宋体" w:cs="宋体"/>
                <w:b/>
                <w:bCs/>
                <w:color w:val="000000"/>
                <w:sz w:val="24"/>
                <w:lang w:val="en-US" w:eastAsia="zh-CN"/>
              </w:rPr>
              <w:t>学生</w:t>
            </w:r>
            <w:r>
              <w:rPr>
                <w:rFonts w:hint="eastAsia" w:ascii="宋体" w:hAnsi="宋体" w:eastAsia="宋体" w:cs="宋体"/>
                <w:b/>
                <w:bCs/>
                <w:color w:val="000000"/>
                <w:sz w:val="24"/>
              </w:rPr>
              <w:t>端</w:t>
            </w:r>
            <w:r>
              <w:rPr>
                <w:rFonts w:hint="eastAsia" w:ascii="宋体" w:hAnsi="宋体" w:eastAsia="宋体" w:cs="宋体"/>
                <w:b/>
                <w:bCs/>
                <w:color w:val="000000"/>
                <w:sz w:val="24"/>
                <w:lang w:val="en-US" w:eastAsia="zh-CN"/>
              </w:rPr>
              <w:t>系统</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color w:val="FF0000"/>
                <w:sz w:val="24"/>
                <w:szCs w:val="24"/>
                <w:lang w:val="en-US" w:eastAsia="zh-CN"/>
              </w:rPr>
            </w:pPr>
            <w:r>
              <w:rPr>
                <w:rFonts w:hint="eastAsia" w:ascii="宋体" w:hAnsi="宋体" w:eastAsia="宋体" w:cs="宋体"/>
                <w:b/>
                <w:color w:val="auto"/>
                <w:spacing w:val="8"/>
                <w:w w:val="105"/>
                <w:sz w:val="28"/>
                <w:szCs w:val="28"/>
                <w:lang w:val="en-US" w:eastAsia="zh-CN" w:bidi="ar-SA"/>
              </w:rPr>
              <w:t>“△”</w:t>
            </w:r>
            <w:r>
              <w:rPr>
                <w:rFonts w:hint="eastAsia" w:cs="宋体"/>
                <w:b/>
                <w:color w:val="auto"/>
                <w:spacing w:val="8"/>
                <w:w w:val="105"/>
                <w:sz w:val="28"/>
                <w:szCs w:val="28"/>
                <w:lang w:val="en-US" w:eastAsia="zh-CN" w:bidi="ar-SA"/>
              </w:rPr>
              <w:t xml:space="preserve"> </w:t>
            </w:r>
            <w:r>
              <w:rPr>
                <w:rFonts w:hint="eastAsia" w:ascii="宋体" w:hAnsi="宋体" w:eastAsia="宋体" w:cs="宋体"/>
                <w:b/>
                <w:bCs w:val="0"/>
                <w:color w:val="auto"/>
                <w:sz w:val="24"/>
                <w:szCs w:val="24"/>
                <w:lang w:val="en-US" w:eastAsia="zh-CN"/>
              </w:rPr>
              <w:t>智能学习终端</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pStyle w:val="13"/>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充电推车</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无线AP</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pStyle w:val="13"/>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无线AP供电适配器</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2</w:t>
            </w: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AI师生行为分析应用平台</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en-US" w:bidi="ar-SA"/>
              </w:rPr>
            </w:pPr>
            <w:r>
              <w:rPr>
                <w:rFonts w:hint="eastAsia" w:ascii="宋体" w:hAnsi="宋体" w:eastAsia="宋体" w:cs="宋体"/>
                <w:b/>
                <w:bCs w:val="0"/>
                <w:sz w:val="24"/>
                <w:szCs w:val="24"/>
                <w:lang w:val="en-US" w:eastAsia="zh-CN" w:bidi="ar-SA"/>
              </w:rPr>
              <w:t>AI录播主机</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录播管理软件</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教师4K超清电子云台摄像机</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学生4K超清电子云台摄像机</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全向拾音麦</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24</w:t>
            </w:r>
          </w:p>
        </w:tc>
      </w:tr>
    </w:tbl>
    <w:p>
      <w:pPr>
        <w:pStyle w:val="12"/>
        <w:numPr>
          <w:ilvl w:val="0"/>
          <w:numId w:val="0"/>
        </w:numPr>
        <w:tabs>
          <w:tab w:val="left" w:pos="291"/>
        </w:tabs>
        <w:spacing w:before="124" w:line="360" w:lineRule="auto"/>
        <w:rPr>
          <w:rFonts w:hint="eastAsia" w:ascii="宋体" w:hAnsi="宋体" w:eastAsia="宋体" w:cs="宋体"/>
          <w:b/>
          <w:bCs/>
          <w:sz w:val="24"/>
          <w:szCs w:val="32"/>
          <w:lang w:val="en-US" w:eastAsia="zh-CN" w:bidi="ar-SA"/>
        </w:rPr>
      </w:pPr>
      <w:r>
        <w:rPr>
          <w:rFonts w:hint="eastAsia" w:ascii="宋体" w:hAnsi="宋体" w:eastAsia="宋体" w:cs="宋体"/>
          <w:b/>
          <w:bCs/>
          <w:sz w:val="24"/>
          <w:szCs w:val="32"/>
          <w:lang w:val="en-US" w:eastAsia="zh-CN" w:bidi="ar-SA"/>
        </w:rPr>
        <w:t>3.以大数据为支撑的精准提升服务（高三攀登计划）</w:t>
      </w:r>
    </w:p>
    <w:tbl>
      <w:tblPr>
        <w:tblStyle w:val="9"/>
        <w:tblW w:w="0" w:type="auto"/>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40"/>
        <w:gridCol w:w="7240"/>
        <w:gridCol w:w="75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参数</w:t>
            </w:r>
          </w:p>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性质</w:t>
            </w:r>
          </w:p>
        </w:tc>
        <w:tc>
          <w:tcPr>
            <w:tcW w:w="7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序号</w:t>
            </w:r>
          </w:p>
        </w:tc>
        <w:tc>
          <w:tcPr>
            <w:tcW w:w="72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具体技术（参数）要求</w:t>
            </w:r>
          </w:p>
        </w:tc>
        <w:tc>
          <w:tcPr>
            <w:tcW w:w="75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单位</w:t>
            </w:r>
          </w:p>
        </w:tc>
        <w:tc>
          <w:tcPr>
            <w:tcW w:w="79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1</w:t>
            </w: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高考备考优质线上常规课程</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高考备考线下集训课程</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天</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14</w:t>
            </w:r>
          </w:p>
        </w:tc>
      </w:tr>
    </w:tbl>
    <w:p>
      <w:pPr>
        <w:pStyle w:val="12"/>
        <w:numPr>
          <w:ilvl w:val="0"/>
          <w:numId w:val="0"/>
        </w:numPr>
        <w:tabs>
          <w:tab w:val="left" w:pos="291"/>
        </w:tabs>
        <w:spacing w:before="124" w:line="360" w:lineRule="auto"/>
        <w:rPr>
          <w:rFonts w:hint="eastAsia" w:ascii="宋体" w:hAnsi="宋体" w:eastAsia="宋体" w:cs="宋体"/>
          <w:b/>
          <w:bCs/>
          <w:sz w:val="24"/>
          <w:szCs w:val="32"/>
          <w:lang w:val="en-US" w:eastAsia="zh-CN" w:bidi="ar-SA"/>
        </w:rPr>
      </w:pPr>
      <w:r>
        <w:rPr>
          <w:rFonts w:hint="eastAsia" w:ascii="宋体" w:hAnsi="宋体" w:eastAsia="宋体" w:cs="宋体"/>
          <w:b/>
          <w:bCs/>
          <w:sz w:val="24"/>
          <w:szCs w:val="32"/>
          <w:lang w:val="en-US" w:eastAsia="zh-CN" w:bidi="ar-SA"/>
        </w:rPr>
        <w:t>4.基于学科竞赛的元宇宙学习空间</w:t>
      </w:r>
    </w:p>
    <w:tbl>
      <w:tblPr>
        <w:tblStyle w:val="9"/>
        <w:tblW w:w="0" w:type="auto"/>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40"/>
        <w:gridCol w:w="7240"/>
        <w:gridCol w:w="75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参数</w:t>
            </w:r>
          </w:p>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性质</w:t>
            </w:r>
          </w:p>
        </w:tc>
        <w:tc>
          <w:tcPr>
            <w:tcW w:w="7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序号</w:t>
            </w:r>
          </w:p>
        </w:tc>
        <w:tc>
          <w:tcPr>
            <w:tcW w:w="72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具体技术（参数）要求</w:t>
            </w:r>
          </w:p>
        </w:tc>
        <w:tc>
          <w:tcPr>
            <w:tcW w:w="75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单位</w:t>
            </w:r>
          </w:p>
        </w:tc>
        <w:tc>
          <w:tcPr>
            <w:tcW w:w="79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1</w:t>
            </w:r>
          </w:p>
        </w:tc>
        <w:tc>
          <w:tcPr>
            <w:tcW w:w="7240" w:type="dxa"/>
            <w:shd w:val="clear" w:color="auto" w:fill="auto"/>
            <w:vAlign w:val="center"/>
          </w:tcPr>
          <w:p>
            <w:pPr>
              <w:pStyle w:val="13"/>
              <w:autoSpaceDE w:val="0"/>
              <w:autoSpaceDN w:val="0"/>
              <w:spacing w:before="7"/>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AI地球创作中心教学平台</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AI地球创作中心课程</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XR云课堂（APP）</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XR体验终端</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无线投屏器</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XR教学专用桌椅</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组</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文化建设及教室装修</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间</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XR终端充电车</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autoSpaceDE/>
              <w:autoSpaceDN/>
              <w:spacing w:before="0"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核心交换机</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autoSpaceDE/>
              <w:autoSpaceDN/>
              <w:spacing w:before="0"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24口小交换机</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29</w:t>
            </w:r>
          </w:p>
        </w:tc>
      </w:tr>
    </w:tbl>
    <w:p>
      <w:pPr>
        <w:pStyle w:val="12"/>
        <w:numPr>
          <w:ilvl w:val="0"/>
          <w:numId w:val="0"/>
        </w:numPr>
        <w:tabs>
          <w:tab w:val="left" w:pos="291"/>
        </w:tabs>
        <w:spacing w:before="124" w:line="360" w:lineRule="auto"/>
        <w:rPr>
          <w:rFonts w:hint="eastAsia" w:ascii="宋体" w:hAnsi="宋体" w:eastAsia="宋体" w:cs="宋体"/>
          <w:b/>
          <w:bCs/>
          <w:sz w:val="24"/>
          <w:szCs w:val="32"/>
          <w:lang w:val="en-US" w:eastAsia="zh-CN" w:bidi="ar-SA"/>
        </w:rPr>
      </w:pPr>
      <w:r>
        <w:rPr>
          <w:rFonts w:hint="eastAsia" w:ascii="宋体" w:hAnsi="宋体" w:eastAsia="宋体" w:cs="宋体"/>
          <w:b/>
          <w:bCs/>
          <w:sz w:val="24"/>
          <w:szCs w:val="32"/>
          <w:lang w:val="en-US" w:eastAsia="zh-CN" w:bidi="ar-SA"/>
        </w:rPr>
        <w:t>5.服务支撑</w:t>
      </w:r>
    </w:p>
    <w:tbl>
      <w:tblPr>
        <w:tblStyle w:val="9"/>
        <w:tblW w:w="0" w:type="auto"/>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40"/>
        <w:gridCol w:w="7240"/>
        <w:gridCol w:w="75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参数</w:t>
            </w:r>
          </w:p>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性质</w:t>
            </w:r>
          </w:p>
        </w:tc>
        <w:tc>
          <w:tcPr>
            <w:tcW w:w="7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序号</w:t>
            </w:r>
          </w:p>
        </w:tc>
        <w:tc>
          <w:tcPr>
            <w:tcW w:w="72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具体技术（参数）要求</w:t>
            </w:r>
          </w:p>
        </w:tc>
        <w:tc>
          <w:tcPr>
            <w:tcW w:w="75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单位</w:t>
            </w:r>
          </w:p>
        </w:tc>
        <w:tc>
          <w:tcPr>
            <w:tcW w:w="79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1</w:t>
            </w: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en-US" w:bidi="ar-SA"/>
              </w:rPr>
              <w:t>教师</w:t>
            </w:r>
            <w:r>
              <w:rPr>
                <w:rFonts w:hint="eastAsia" w:ascii="宋体" w:hAnsi="宋体" w:eastAsia="宋体" w:cs="宋体"/>
                <w:b/>
                <w:bCs w:val="0"/>
                <w:sz w:val="24"/>
                <w:szCs w:val="24"/>
                <w:lang w:val="en-US" w:eastAsia="zh-CN" w:bidi="ar-SA"/>
              </w:rPr>
              <w:t>专业能力成长</w:t>
            </w:r>
            <w:r>
              <w:rPr>
                <w:rFonts w:hint="eastAsia" w:ascii="宋体" w:hAnsi="宋体" w:eastAsia="宋体" w:cs="宋体"/>
                <w:b/>
                <w:bCs w:val="0"/>
                <w:sz w:val="24"/>
                <w:szCs w:val="24"/>
                <w:lang w:val="en-US" w:eastAsia="en-US" w:bidi="ar-SA"/>
              </w:rPr>
              <w:t>培训</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场</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autoSpaceDE w:val="0"/>
              <w:autoSpaceDN w:val="0"/>
              <w:spacing w:before="7"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本地支撑服务团队及成果推广</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年</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pStyle w:val="13"/>
              <w:spacing w:line="240" w:lineRule="auto"/>
              <w:jc w:val="both"/>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产品应用培训</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年</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bl>
    <w:p>
      <w:pPr>
        <w:pStyle w:val="12"/>
        <w:numPr>
          <w:ilvl w:val="0"/>
          <w:numId w:val="0"/>
        </w:numPr>
        <w:tabs>
          <w:tab w:val="left" w:pos="291"/>
        </w:tabs>
        <w:spacing w:before="121" w:line="240" w:lineRule="auto"/>
        <w:rPr>
          <w:rFonts w:hint="eastAsia" w:ascii="宋体" w:hAnsi="宋体" w:eastAsia="宋体" w:cs="宋体"/>
          <w:b/>
          <w:color w:val="auto"/>
          <w:spacing w:val="8"/>
          <w:w w:val="105"/>
          <w:sz w:val="24"/>
          <w:szCs w:val="24"/>
          <w:lang w:val="en-US" w:eastAsia="zh-CN" w:bidi="ar-SA"/>
        </w:rPr>
      </w:pPr>
    </w:p>
    <w:p>
      <w:pPr>
        <w:rPr>
          <w:rFonts w:hint="eastAsia" w:ascii="宋体" w:hAnsi="宋体" w:eastAsia="宋体" w:cs="宋体"/>
          <w:b/>
          <w:color w:val="auto"/>
          <w:spacing w:val="8"/>
          <w:w w:val="105"/>
          <w:sz w:val="24"/>
          <w:szCs w:val="24"/>
          <w:lang w:val="en-US" w:eastAsia="zh-CN" w:bidi="ar-SA"/>
        </w:rPr>
      </w:pPr>
      <w:r>
        <w:rPr>
          <w:rFonts w:hint="eastAsia" w:ascii="宋体" w:hAnsi="宋体" w:eastAsia="宋体" w:cs="宋体"/>
          <w:b/>
          <w:color w:val="auto"/>
          <w:spacing w:val="8"/>
          <w:w w:val="105"/>
          <w:sz w:val="28"/>
          <w:szCs w:val="28"/>
          <w:lang w:val="en-US" w:eastAsia="zh-CN" w:bidi="ar-SA"/>
        </w:rPr>
        <w:t>注：本项目核心产品（“△”）为</w:t>
      </w:r>
      <w:r>
        <w:rPr>
          <w:rFonts w:hint="eastAsia" w:ascii="宋体" w:hAnsi="宋体" w:eastAsia="宋体" w:cs="宋体"/>
          <w:b/>
          <w:color w:val="auto"/>
          <w:spacing w:val="8"/>
          <w:w w:val="105"/>
          <w:sz w:val="28"/>
          <w:szCs w:val="28"/>
          <w:lang w:val="en-US" w:eastAsia="zh-CN" w:bidi="ar-SA"/>
        </w:rPr>
        <w:t>：</w:t>
      </w:r>
      <w:r>
        <w:rPr>
          <w:rFonts w:hint="eastAsia" w:ascii="宋体" w:hAnsi="宋体" w:eastAsia="宋体" w:cs="宋体"/>
          <w:b/>
          <w:bCs w:val="0"/>
          <w:color w:val="auto"/>
          <w:spacing w:val="8"/>
          <w:w w:val="105"/>
          <w:sz w:val="28"/>
          <w:szCs w:val="28"/>
          <w:lang w:val="en-US" w:eastAsia="zh-CN"/>
        </w:rPr>
        <w:t>智能学习终端</w:t>
      </w:r>
      <w:r>
        <w:rPr>
          <w:rFonts w:hint="eastAsia" w:ascii="宋体" w:hAnsi="宋体" w:eastAsia="宋体" w:cs="宋体"/>
          <w:b/>
          <w:color w:val="auto"/>
          <w:spacing w:val="8"/>
          <w:w w:val="105"/>
          <w:sz w:val="24"/>
          <w:szCs w:val="24"/>
          <w:lang w:val="en-US" w:eastAsia="zh-CN" w:bidi="ar-SA"/>
        </w:rPr>
        <w:br w:type="page"/>
      </w:r>
    </w:p>
    <w:p>
      <w:pPr>
        <w:pStyle w:val="12"/>
        <w:numPr>
          <w:ilvl w:val="0"/>
          <w:numId w:val="0"/>
        </w:numPr>
        <w:tabs>
          <w:tab w:val="left" w:pos="291"/>
        </w:tabs>
        <w:spacing w:before="124" w:line="360" w:lineRule="auto"/>
        <w:rPr>
          <w:rFonts w:hint="eastAsia" w:ascii="宋体" w:hAnsi="宋体" w:eastAsia="宋体" w:cs="宋体"/>
          <w:b/>
          <w:bCs/>
          <w:spacing w:val="0"/>
          <w:w w:val="100"/>
          <w:sz w:val="24"/>
          <w:szCs w:val="32"/>
          <w:lang w:val="en-US" w:eastAsia="zh-CN"/>
        </w:rPr>
      </w:pPr>
      <w:r>
        <w:rPr>
          <w:rFonts w:hint="eastAsia" w:ascii="宋体" w:hAnsi="宋体" w:eastAsia="宋体" w:cs="宋体"/>
          <w:b/>
          <w:bCs/>
          <w:spacing w:val="0"/>
          <w:w w:val="100"/>
          <w:sz w:val="24"/>
          <w:szCs w:val="32"/>
          <w:lang w:val="en-US" w:eastAsia="zh-CN" w:bidi="ar-SA"/>
        </w:rPr>
        <w:t>（二）</w:t>
      </w:r>
      <w:r>
        <w:rPr>
          <w:rFonts w:hint="eastAsia" w:ascii="宋体" w:hAnsi="宋体" w:eastAsia="宋体" w:cs="宋体"/>
          <w:b/>
          <w:bCs/>
          <w:spacing w:val="0"/>
          <w:w w:val="100"/>
          <w:sz w:val="24"/>
          <w:szCs w:val="32"/>
          <w:lang w:val="en-US" w:eastAsia="zh-CN"/>
        </w:rPr>
        <w:t>技术标准与要求：</w:t>
      </w:r>
    </w:p>
    <w:p>
      <w:pPr>
        <w:pStyle w:val="12"/>
        <w:widowControl w:val="0"/>
        <w:numPr>
          <w:ilvl w:val="0"/>
          <w:numId w:val="0"/>
        </w:numPr>
        <w:tabs>
          <w:tab w:val="left" w:pos="291"/>
        </w:tabs>
        <w:autoSpaceDE w:val="0"/>
        <w:autoSpaceDN w:val="0"/>
        <w:spacing w:before="121" w:line="240" w:lineRule="auto"/>
        <w:rPr>
          <w:rFonts w:hint="eastAsia" w:ascii="宋体" w:hAnsi="宋体" w:eastAsia="宋体" w:cs="宋体"/>
          <w:b/>
          <w:color w:val="auto"/>
          <w:spacing w:val="8"/>
          <w:w w:val="105"/>
          <w:sz w:val="24"/>
          <w:szCs w:val="24"/>
          <w:lang w:val="en-US" w:eastAsia="zh-CN"/>
        </w:rPr>
      </w:pPr>
      <w:r>
        <w:rPr>
          <w:rFonts w:hint="eastAsia" w:ascii="宋体" w:hAnsi="宋体" w:eastAsia="宋体" w:cs="宋体"/>
          <w:sz w:val="21"/>
          <w:szCs w:val="21"/>
          <w:lang w:eastAsia="zh-CN"/>
        </w:rPr>
        <mc:AlternateContent>
          <mc:Choice Requires="wps">
            <w:drawing>
              <wp:anchor distT="0" distB="0" distL="0" distR="0" simplePos="0" relativeHeight="251665408" behindDoc="1" locked="0" layoutInCell="1" allowOverlap="1">
                <wp:simplePos x="0" y="0"/>
                <wp:positionH relativeFrom="page">
                  <wp:posOffset>424815</wp:posOffset>
                </wp:positionH>
                <wp:positionV relativeFrom="paragraph">
                  <wp:posOffset>252095</wp:posOffset>
                </wp:positionV>
                <wp:extent cx="6773545" cy="198120"/>
                <wp:effectExtent l="0" t="0" r="8255" b="5080"/>
                <wp:wrapTopAndBottom/>
                <wp:docPr id="7" name="Text Box 4"/>
                <wp:cNvGraphicFramePr/>
                <a:graphic xmlns:a="http://schemas.openxmlformats.org/drawingml/2006/main">
                  <a:graphicData uri="http://schemas.microsoft.com/office/word/2010/wordprocessingShape">
                    <wps:wsp>
                      <wps:cNvSpPr txBox="1">
                        <a:spLocks noChangeArrowheads="1"/>
                      </wps:cNvSpPr>
                      <wps:spPr bwMode="auto">
                        <a:xfrm>
                          <a:off x="0" y="0"/>
                          <a:ext cx="6773545" cy="198120"/>
                        </a:xfrm>
                        <a:prstGeom prst="rect">
                          <a:avLst/>
                        </a:prstGeom>
                        <a:solidFill>
                          <a:schemeClr val="accent1">
                            <a:lumMod val="20000"/>
                            <a:lumOff val="80000"/>
                          </a:schemeClr>
                        </a:solidFill>
                        <a:ln>
                          <a:noFill/>
                        </a:ln>
                      </wps:spPr>
                      <wps:txbx>
                        <w:txbxContent>
                          <w:p>
                            <w:pPr>
                              <w:tabs>
                                <w:tab w:val="left" w:pos="2560"/>
                                <w:tab w:val="left" w:pos="5282"/>
                              </w:tabs>
                              <w:spacing w:before="13"/>
                              <w:ind w:left="105"/>
                              <w:rPr>
                                <w:b/>
                                <w:bCs w:val="0"/>
                                <w:color w:val="auto"/>
                                <w:sz w:val="18"/>
                                <w:szCs w:val="28"/>
                                <w:lang w:eastAsia="zh-CN"/>
                              </w:rPr>
                            </w:pPr>
                            <w:r>
                              <w:rPr>
                                <w:rFonts w:hint="eastAsia" w:ascii="宋体" w:hAnsi="宋体" w:eastAsia="宋体" w:cs="宋体"/>
                                <w:b/>
                                <w:bCs w:val="0"/>
                                <w:color w:val="auto"/>
                                <w:spacing w:val="11"/>
                                <w:w w:val="105"/>
                                <w:sz w:val="28"/>
                                <w:szCs w:val="48"/>
                                <w:lang w:eastAsia="zh-CN"/>
                              </w:rPr>
                              <w:t>附</w:t>
                            </w:r>
                            <w:r>
                              <w:rPr>
                                <w:rFonts w:hint="eastAsia" w:ascii="宋体" w:hAnsi="宋体" w:eastAsia="宋体" w:cs="宋体"/>
                                <w:b/>
                                <w:bCs w:val="0"/>
                                <w:color w:val="auto"/>
                                <w:spacing w:val="16"/>
                                <w:w w:val="105"/>
                                <w:sz w:val="28"/>
                                <w:szCs w:val="48"/>
                                <w:lang w:eastAsia="zh-CN"/>
                              </w:rPr>
                              <w:t>表</w:t>
                            </w:r>
                            <w:r>
                              <w:rPr>
                                <w:rFonts w:hint="eastAsia" w:ascii="宋体" w:hAnsi="宋体" w:eastAsia="宋体" w:cs="宋体"/>
                                <w:b/>
                                <w:bCs w:val="0"/>
                                <w:color w:val="auto"/>
                                <w:spacing w:val="3"/>
                                <w:w w:val="105"/>
                                <w:sz w:val="28"/>
                                <w:szCs w:val="48"/>
                                <w:lang w:eastAsia="zh-CN"/>
                              </w:rPr>
                              <w:t>1-</w:t>
                            </w:r>
                            <w:r>
                              <w:rPr>
                                <w:rFonts w:hint="eastAsia" w:ascii="宋体" w:hAnsi="宋体" w:eastAsia="宋体" w:cs="宋体"/>
                                <w:b/>
                                <w:bCs w:val="0"/>
                                <w:color w:val="auto"/>
                                <w:spacing w:val="3"/>
                                <w:w w:val="105"/>
                                <w:sz w:val="28"/>
                                <w:szCs w:val="48"/>
                                <w:lang w:val="en-US" w:eastAsia="zh-CN"/>
                              </w:rPr>
                              <w:t>1</w:t>
                            </w:r>
                            <w:r>
                              <w:rPr>
                                <w:rFonts w:hint="eastAsia" w:ascii="宋体" w:hAnsi="宋体" w:eastAsia="宋体" w:cs="宋体"/>
                                <w:b/>
                                <w:bCs w:val="0"/>
                                <w:color w:val="auto"/>
                                <w:spacing w:val="3"/>
                                <w:w w:val="105"/>
                                <w:sz w:val="28"/>
                                <w:szCs w:val="48"/>
                                <w:lang w:eastAsia="zh-CN"/>
                              </w:rPr>
                              <w:t>：</w:t>
                            </w:r>
                            <w:r>
                              <w:rPr>
                                <w:rFonts w:hint="eastAsia" w:ascii="宋体" w:hAnsi="宋体" w:eastAsia="宋体" w:cs="宋体"/>
                                <w:b/>
                                <w:bCs w:val="0"/>
                                <w:spacing w:val="3"/>
                                <w:w w:val="105"/>
                                <w:sz w:val="28"/>
                                <w:szCs w:val="48"/>
                                <w:lang w:val="en-US" w:eastAsia="zh-CN"/>
                              </w:rPr>
                              <w:t xml:space="preserve">面向新高考的学业质量评价体系   </w:t>
                            </w:r>
                            <w:r>
                              <w:rPr>
                                <w:rFonts w:hint="eastAsia"/>
                                <w:b/>
                                <w:bCs w:val="0"/>
                                <w:spacing w:val="3"/>
                                <w:w w:val="105"/>
                                <w:sz w:val="18"/>
                                <w:szCs w:val="28"/>
                                <w:lang w:val="en-US" w:eastAsia="zh-CN"/>
                              </w:rPr>
                              <w:t xml:space="preserve">   </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3.45pt;margin-top:19.85pt;height:15.6pt;width:533.35pt;mso-position-horizontal-relative:page;mso-wrap-distance-bottom:0pt;mso-wrap-distance-top:0pt;z-index:-251651072;mso-width-relative:page;mso-height-relative:page;" fillcolor="#DCE6F2 [660]" filled="t" stroked="f" coordsize="21600,21600" o:gfxdata="UEsDBAoAAAAAAIdO4kAAAAAAAAAAAAAAAAAEAAAAZHJzL1BLAwQUAAAACACHTuJA0NBVxNkAAAAJ&#10;AQAADwAAAGRycy9kb3ducmV2LnhtbE2PP0/DMBTEdyS+g/WQ2KgdIiVNyEsHJBCIpbQZyubEjzhK&#10;bEex+4dvjzvBeLrT3e+qzcVM7ESLH5xFSFYCGNnOqcH2CM3+5WENzAdplZycJYQf8rCpb28qWSp3&#10;tp902oWexRLrS4mgQ5hLzn2nyUi/cjPZ6H27xcgQ5dJztchzLDcTfxQi40YONi5oOdOzpm7cHQ1C&#10;O27z9eHN6OFrn9Lh9b352I4N4v1dIp6ABbqEvzBc8SM61JGpdUerPJsQsqyISYS0yIFd/SRNM2At&#10;Qi4K4HXF/z+ofwFQSwMEFAAAAAgAh07iQAzjY8ovAgAAZgQAAA4AAABkcnMvZTJvRG9jLnhtbK1U&#10;y27bMBC8F+g/ELzXst3EcQXLQWrXRYH0AST9AJqiLKIUl13Sltyv75K03TS95NALsVySs7OzIy1u&#10;h86wg0KvwVZ8MhpzpqyEWttdxb8/bt7MOfNB2FoYsKriR+X57fL1q0XvSjWFFkytkBGI9WXvKt6G&#10;4Mqi8LJVnfAjcMrSYQPYiUBb3BU1ip7QO1NMx+NZ0QPWDkEq7ym7zof8hIgvAYSm0VKtQe47ZUNG&#10;RWVEoJZ8q53ny8S2aZQMX5vGq8BMxanTkFYqQvE2rsVyIcodCtdqeaIgXkLhWU+d0JaKXqDWIgi2&#10;R/0PVKclgocmjCR0RW4kKUJdTMbPtHlohVOpF5Lau4vo/v/Byi+Hb8h0XfEbzqzoaOCPagjsPQzs&#10;KqrTO1/SpQdH18JAafJM6tS7e5A/PLOwaoXdqTtE6FslamI3iS+LJ08zjo8g2/4z1FRG7AMkoKHB&#10;LkpHYjBCp8kcL5OJVCQlZzc3b6+vrjmTdDZ5N59M0+gKUZ5fO/Tho4KOxaDiSJNP6OJw70NkI8rz&#10;lVjMg9H1RhuTNrjbrgyygyCXrFcfZptpemv2HXHNabLu+GQXSpOpcnp+ThO+zzCp1l/4xsYqFmK9&#10;TCVmkj5RkixOGLbDSe8t1EdSCiHblT5WClrAX5z1ZNWK+597gYoz88mS2tHX5wDPwfYcCCvpacUD&#10;Zzlchez/vUO9awk5z9PCHU2k0UmsOLrM4sST7Jf6On0q0d9P9+nWn9/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Q0FXE2QAAAAkBAAAPAAAAAAAAAAEAIAAAACIAAABkcnMvZG93bnJldi54bWxQ&#10;SwECFAAUAAAACACHTuJADONjyi8CAABmBAAADgAAAAAAAAABACAAAAAoAQAAZHJzL2Uyb0RvYy54&#10;bWxQSwUGAAAAAAYABgBZAQAAyQUAAAAA&#10;">
                <v:fill on="t" focussize="0,0"/>
                <v:stroke on="f"/>
                <v:imagedata o:title=""/>
                <o:lock v:ext="edit" aspectratio="f"/>
                <v:textbox inset="0mm,0mm,0mm,0mm">
                  <w:txbxContent>
                    <w:p>
                      <w:pPr>
                        <w:tabs>
                          <w:tab w:val="left" w:pos="2560"/>
                          <w:tab w:val="left" w:pos="5282"/>
                        </w:tabs>
                        <w:spacing w:before="13"/>
                        <w:ind w:left="105"/>
                        <w:rPr>
                          <w:b/>
                          <w:bCs w:val="0"/>
                          <w:color w:val="auto"/>
                          <w:sz w:val="18"/>
                          <w:szCs w:val="28"/>
                          <w:lang w:eastAsia="zh-CN"/>
                        </w:rPr>
                      </w:pPr>
                      <w:r>
                        <w:rPr>
                          <w:rFonts w:hint="eastAsia" w:ascii="宋体" w:hAnsi="宋体" w:eastAsia="宋体" w:cs="宋体"/>
                          <w:b/>
                          <w:bCs w:val="0"/>
                          <w:color w:val="auto"/>
                          <w:spacing w:val="11"/>
                          <w:w w:val="105"/>
                          <w:sz w:val="28"/>
                          <w:szCs w:val="48"/>
                          <w:lang w:eastAsia="zh-CN"/>
                        </w:rPr>
                        <w:t>附</w:t>
                      </w:r>
                      <w:r>
                        <w:rPr>
                          <w:rFonts w:hint="eastAsia" w:ascii="宋体" w:hAnsi="宋体" w:eastAsia="宋体" w:cs="宋体"/>
                          <w:b/>
                          <w:bCs w:val="0"/>
                          <w:color w:val="auto"/>
                          <w:spacing w:val="16"/>
                          <w:w w:val="105"/>
                          <w:sz w:val="28"/>
                          <w:szCs w:val="48"/>
                          <w:lang w:eastAsia="zh-CN"/>
                        </w:rPr>
                        <w:t>表</w:t>
                      </w:r>
                      <w:r>
                        <w:rPr>
                          <w:rFonts w:hint="eastAsia" w:ascii="宋体" w:hAnsi="宋体" w:eastAsia="宋体" w:cs="宋体"/>
                          <w:b/>
                          <w:bCs w:val="0"/>
                          <w:color w:val="auto"/>
                          <w:spacing w:val="3"/>
                          <w:w w:val="105"/>
                          <w:sz w:val="28"/>
                          <w:szCs w:val="48"/>
                          <w:lang w:eastAsia="zh-CN"/>
                        </w:rPr>
                        <w:t>1-</w:t>
                      </w:r>
                      <w:r>
                        <w:rPr>
                          <w:rFonts w:hint="eastAsia" w:ascii="宋体" w:hAnsi="宋体" w:eastAsia="宋体" w:cs="宋体"/>
                          <w:b/>
                          <w:bCs w:val="0"/>
                          <w:color w:val="auto"/>
                          <w:spacing w:val="3"/>
                          <w:w w:val="105"/>
                          <w:sz w:val="28"/>
                          <w:szCs w:val="48"/>
                          <w:lang w:val="en-US" w:eastAsia="zh-CN"/>
                        </w:rPr>
                        <w:t>1</w:t>
                      </w:r>
                      <w:r>
                        <w:rPr>
                          <w:rFonts w:hint="eastAsia" w:ascii="宋体" w:hAnsi="宋体" w:eastAsia="宋体" w:cs="宋体"/>
                          <w:b/>
                          <w:bCs w:val="0"/>
                          <w:color w:val="auto"/>
                          <w:spacing w:val="3"/>
                          <w:w w:val="105"/>
                          <w:sz w:val="28"/>
                          <w:szCs w:val="48"/>
                          <w:lang w:eastAsia="zh-CN"/>
                        </w:rPr>
                        <w:t>：</w:t>
                      </w:r>
                      <w:r>
                        <w:rPr>
                          <w:rFonts w:hint="eastAsia" w:ascii="宋体" w:hAnsi="宋体" w:eastAsia="宋体" w:cs="宋体"/>
                          <w:b/>
                          <w:bCs w:val="0"/>
                          <w:spacing w:val="3"/>
                          <w:w w:val="105"/>
                          <w:sz w:val="28"/>
                          <w:szCs w:val="48"/>
                          <w:lang w:val="en-US" w:eastAsia="zh-CN"/>
                        </w:rPr>
                        <w:t xml:space="preserve">面向新高考的学业质量评价体系   </w:t>
                      </w:r>
                      <w:r>
                        <w:rPr>
                          <w:rFonts w:hint="eastAsia"/>
                          <w:b/>
                          <w:bCs w:val="0"/>
                          <w:spacing w:val="3"/>
                          <w:w w:val="105"/>
                          <w:sz w:val="18"/>
                          <w:szCs w:val="28"/>
                          <w:lang w:val="en-US" w:eastAsia="zh-CN"/>
                        </w:rPr>
                        <w:t xml:space="preserve">   </w:t>
                      </w:r>
                    </w:p>
                  </w:txbxContent>
                </v:textbox>
                <w10:wrap type="topAndBottom"/>
              </v:shape>
            </w:pict>
          </mc:Fallback>
        </mc:AlternateConten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40"/>
        <w:gridCol w:w="7240"/>
        <w:gridCol w:w="75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3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参数</w:t>
            </w:r>
          </w:p>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性质</w:t>
            </w:r>
          </w:p>
        </w:tc>
        <w:tc>
          <w:tcPr>
            <w:tcW w:w="7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序号</w:t>
            </w:r>
          </w:p>
        </w:tc>
        <w:tc>
          <w:tcPr>
            <w:tcW w:w="72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具体技术（参数）要求</w:t>
            </w:r>
          </w:p>
        </w:tc>
        <w:tc>
          <w:tcPr>
            <w:tcW w:w="75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单位</w:t>
            </w:r>
          </w:p>
        </w:tc>
        <w:tc>
          <w:tcPr>
            <w:tcW w:w="79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shd w:val="clear" w:color="auto" w:fill="auto"/>
            <w:vAlign w:val="center"/>
          </w:tcPr>
          <w:p>
            <w:pPr>
              <w:widowControl w:val="0"/>
              <w:autoSpaceDE w:val="0"/>
              <w:autoSpaceDN w:val="0"/>
              <w:spacing w:before="7"/>
              <w:jc w:val="center"/>
              <w:rPr>
                <w:rFonts w:hint="eastAsia" w:ascii="宋体" w:hAnsi="宋体" w:eastAsia="宋体" w:cs="宋体"/>
                <w:b/>
                <w:kern w:val="0"/>
                <w:sz w:val="21"/>
                <w:szCs w:val="21"/>
                <w:lang w:val="en-US" w:eastAsia="zh-CN" w:bidi="ar-SA"/>
              </w:rPr>
            </w:pPr>
          </w:p>
        </w:tc>
        <w:tc>
          <w:tcPr>
            <w:tcW w:w="740" w:type="dxa"/>
            <w:shd w:val="clear" w:color="auto" w:fill="auto"/>
            <w:vAlign w:val="center"/>
          </w:tcPr>
          <w:p>
            <w:pPr>
              <w:widowControl w:val="0"/>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1</w:t>
            </w:r>
          </w:p>
        </w:tc>
        <w:tc>
          <w:tcPr>
            <w:tcW w:w="7240" w:type="dxa"/>
            <w:shd w:val="clear" w:color="auto" w:fill="auto"/>
            <w:vAlign w:val="top"/>
          </w:tcPr>
          <w:p>
            <w:pPr>
              <w:bidi w:val="0"/>
              <w:spacing w:line="360" w:lineRule="auto"/>
              <w:jc w:val="left"/>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一、学业质量评价系统</w:t>
            </w:r>
          </w:p>
          <w:p>
            <w:pPr>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b/>
                <w:bCs w:val="0"/>
                <w:color w:val="000000"/>
                <w:kern w:val="0"/>
                <w:sz w:val="24"/>
                <w:szCs w:val="24"/>
                <w:lang w:eastAsia="en-US"/>
              </w:rPr>
            </w:pPr>
            <w:r>
              <w:rPr>
                <w:rFonts w:hint="eastAsia" w:ascii="宋体" w:hAnsi="宋体" w:eastAsia="宋体" w:cs="宋体"/>
                <w:b/>
                <w:bCs w:val="0"/>
                <w:color w:val="000000"/>
                <w:kern w:val="0"/>
                <w:sz w:val="24"/>
                <w:szCs w:val="24"/>
                <w:lang w:val="en-US" w:eastAsia="zh-CN"/>
              </w:rPr>
              <w:t>1、</w:t>
            </w:r>
            <w:r>
              <w:rPr>
                <w:rFonts w:hint="eastAsia" w:ascii="宋体" w:hAnsi="宋体" w:eastAsia="宋体" w:cs="宋体"/>
                <w:b/>
                <w:bCs w:val="0"/>
                <w:color w:val="000000"/>
                <w:kern w:val="0"/>
                <w:sz w:val="24"/>
                <w:szCs w:val="24"/>
                <w:lang w:eastAsia="en-US"/>
              </w:rPr>
              <w:t>管理线分析功能</w:t>
            </w:r>
          </w:p>
          <w:p>
            <w:pPr>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kern w:val="0"/>
                <w:sz w:val="24"/>
                <w:szCs w:val="22"/>
                <w:lang w:eastAsia="en-US"/>
              </w:rPr>
            </w:pPr>
            <w:r>
              <w:rPr>
                <w:rFonts w:hint="eastAsia" w:ascii="宋体" w:hAnsi="宋体" w:eastAsia="宋体" w:cs="宋体"/>
                <w:kern w:val="0"/>
                <w:sz w:val="24"/>
                <w:szCs w:val="22"/>
                <w:lang w:eastAsia="en-US"/>
              </w:rPr>
              <w:t>管理线功能包括“成绩报表”、“</w:t>
            </w:r>
            <w:r>
              <w:rPr>
                <w:rFonts w:hint="eastAsia" w:ascii="宋体" w:hAnsi="宋体" w:eastAsia="宋体" w:cs="宋体"/>
                <w:kern w:val="0"/>
                <w:sz w:val="24"/>
                <w:szCs w:val="22"/>
                <w:lang w:val="en-US" w:eastAsia="zh-CN"/>
              </w:rPr>
              <w:t>交互</w:t>
            </w:r>
            <w:r>
              <w:rPr>
                <w:rFonts w:hint="eastAsia" w:ascii="宋体" w:hAnsi="宋体" w:eastAsia="宋体" w:cs="宋体"/>
                <w:kern w:val="0"/>
                <w:sz w:val="24"/>
                <w:szCs w:val="22"/>
                <w:lang w:eastAsia="en-US"/>
              </w:rPr>
              <w:t>分析”、“诊断报告”三大功能模块。</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bCs w:val="0"/>
                <w:color w:val="000000"/>
                <w:kern w:val="44"/>
                <w:sz w:val="24"/>
                <w:szCs w:val="24"/>
                <w:lang w:val="en-US" w:eastAsia="en-US" w:bidi="ar-SA"/>
              </w:rPr>
            </w:pPr>
            <w:r>
              <w:rPr>
                <w:rFonts w:hint="eastAsia" w:ascii="宋体" w:hAnsi="宋体" w:eastAsia="宋体" w:cs="宋体"/>
                <w:b/>
                <w:bCs w:val="0"/>
                <w:sz w:val="24"/>
                <w:szCs w:val="24"/>
                <w:lang w:val="en-US" w:eastAsia="zh-CN"/>
              </w:rPr>
              <w:t>1.1、</w:t>
            </w:r>
            <w:r>
              <w:rPr>
                <w:rFonts w:hint="eastAsia" w:ascii="宋体" w:hAnsi="宋体" w:eastAsia="宋体" w:cs="宋体"/>
                <w:b/>
                <w:bCs w:val="0"/>
                <w:color w:val="000000"/>
                <w:kern w:val="44"/>
                <w:sz w:val="24"/>
                <w:szCs w:val="24"/>
                <w:lang w:val="en-US" w:eastAsia="en-US" w:bidi="ar-SA"/>
              </w:rPr>
              <w:t>成绩报表</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1.1.1、成绩查询：常规的科目成绩查询。</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1.1.2、小题查询：常规的科目小题分成绩查询。</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1.1.3、试卷信息：试卷结构（各题知识、能力、难度、区分度等）。</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1.1.4、学情总览：显示各优等率（良等率、待提高率）、优秀率（优良率、良好率）、临界生（优等、良等临界生）比例/人数情况。</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1.1.5、学生成绩条导出。</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bCs w:val="0"/>
                <w:color w:val="000000"/>
                <w:kern w:val="44"/>
                <w:sz w:val="24"/>
                <w:szCs w:val="24"/>
                <w:lang w:val="en-US" w:eastAsia="zh-CN" w:bidi="ar-SA"/>
              </w:rPr>
            </w:pPr>
            <w:r>
              <w:rPr>
                <w:rFonts w:hint="eastAsia" w:ascii="宋体" w:hAnsi="宋体" w:eastAsia="宋体" w:cs="宋体"/>
                <w:b/>
                <w:bCs w:val="0"/>
                <w:color w:val="000000"/>
                <w:kern w:val="44"/>
                <w:sz w:val="24"/>
                <w:szCs w:val="24"/>
                <w:lang w:val="en-US" w:eastAsia="zh-CN" w:bidi="ar-SA"/>
              </w:rPr>
              <w:t>1.2、交互分析</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bCs w:val="0"/>
                <w:color w:val="000000"/>
                <w:kern w:val="44"/>
                <w:sz w:val="24"/>
                <w:szCs w:val="24"/>
                <w:lang w:val="en-US" w:eastAsia="zh-CN" w:bidi="ar-SA"/>
              </w:rPr>
            </w:pPr>
            <w:r>
              <w:rPr>
                <w:rFonts w:hint="eastAsia" w:ascii="宋体" w:hAnsi="宋体" w:eastAsia="宋体" w:cs="宋体"/>
                <w:b/>
                <w:bCs w:val="0"/>
                <w:color w:val="000000"/>
                <w:kern w:val="44"/>
                <w:sz w:val="24"/>
                <w:szCs w:val="24"/>
                <w:lang w:val="en-US" w:eastAsia="zh-CN" w:bidi="ar-SA"/>
              </w:rPr>
              <w:t>1.2.1、总体学情</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1.2.1.1、卷面参数。平均分：各班平均分并与全年级、全区、公办、民办平均分线做对比。</w:t>
            </w:r>
            <w:r>
              <w:rPr>
                <w:rFonts w:hint="eastAsia" w:ascii="宋体" w:hAnsi="宋体" w:eastAsia="宋体" w:cs="宋体"/>
                <w:b w:val="0"/>
                <w:bCs/>
                <w:color w:val="000000"/>
                <w:kern w:val="44"/>
                <w:sz w:val="24"/>
                <w:szCs w:val="24"/>
                <w:lang w:val="en-US" w:eastAsia="zh-CN" w:bidi="ar-SA"/>
              </w:rPr>
              <w:br w:type="textWrapping"/>
            </w:r>
            <w:r>
              <w:rPr>
                <w:rFonts w:hint="eastAsia" w:ascii="宋体" w:hAnsi="宋体" w:eastAsia="宋体" w:cs="宋体"/>
                <w:b w:val="0"/>
                <w:bCs/>
                <w:color w:val="000000"/>
                <w:kern w:val="44"/>
                <w:sz w:val="24"/>
                <w:szCs w:val="24"/>
                <w:lang w:val="en-US" w:eastAsia="zh-CN" w:bidi="ar-SA"/>
              </w:rPr>
              <w:t>1.2.1.2、最高/低分：各班最高与最低的分数差距，可以看出各班的学生均衡程度。</w:t>
            </w:r>
            <w:r>
              <w:rPr>
                <w:rFonts w:hint="eastAsia" w:ascii="宋体" w:hAnsi="宋体" w:eastAsia="宋体" w:cs="宋体"/>
                <w:b w:val="0"/>
                <w:bCs/>
                <w:color w:val="000000"/>
                <w:kern w:val="44"/>
                <w:sz w:val="24"/>
                <w:szCs w:val="24"/>
                <w:lang w:val="en-US" w:eastAsia="zh-CN" w:bidi="ar-SA"/>
              </w:rPr>
              <w:br w:type="textWrapping"/>
            </w:r>
            <w:r>
              <w:rPr>
                <w:rFonts w:hint="eastAsia" w:ascii="宋体" w:hAnsi="宋体" w:eastAsia="宋体" w:cs="宋体"/>
                <w:b w:val="0"/>
                <w:bCs/>
                <w:color w:val="000000"/>
                <w:kern w:val="44"/>
                <w:sz w:val="24"/>
                <w:szCs w:val="24"/>
                <w:lang w:val="en-US" w:eastAsia="zh-CN" w:bidi="ar-SA"/>
              </w:rPr>
              <w:t>1.2.1.3、极差：极差=最高分-最低分。极差高，说明班级成绩分散大，极差校，班级成绩分散小。直观看出各班成绩分散情况。</w:t>
            </w:r>
            <w:r>
              <w:rPr>
                <w:rFonts w:hint="eastAsia" w:ascii="宋体" w:hAnsi="宋体" w:eastAsia="宋体" w:cs="宋体"/>
                <w:b w:val="0"/>
                <w:bCs/>
                <w:color w:val="000000"/>
                <w:kern w:val="44"/>
                <w:sz w:val="24"/>
                <w:szCs w:val="24"/>
                <w:lang w:val="en-US" w:eastAsia="zh-CN" w:bidi="ar-SA"/>
              </w:rPr>
              <w:br w:type="textWrapping"/>
            </w:r>
            <w:r>
              <w:rPr>
                <w:rFonts w:hint="eastAsia" w:ascii="宋体" w:hAnsi="宋体" w:eastAsia="宋体" w:cs="宋体"/>
                <w:b w:val="0"/>
                <w:bCs/>
                <w:color w:val="000000"/>
                <w:kern w:val="44"/>
                <w:sz w:val="24"/>
                <w:szCs w:val="24"/>
                <w:lang w:val="en-US" w:eastAsia="zh-CN" w:bidi="ar-SA"/>
              </w:rPr>
              <w:t>1.2.1.4、B值/超均率：B值和超均率是用于群体水平和全体水平的对比。B值越大，说明超出全体平均的程度越高。B值=群体均分/全体均分。超均率=B值-1。</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1.2.1.5、箱线图:上四分位数、中位数、下四分位数分别代表群体的75%、50%、25%排位数处的成绩。上下四分位之间的距离远近可以反映学生成绩的分散程度。</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1.2.1.6、等级分布：展示各学校各个班级各个等级分数界点及比例情况。</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1.2.1.7、分数分布：自定义输入分数查询，即可查询各个班级各分段人数比例所分布情况（哪个分数段所占比例高，哪个低）。</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1.2.1.8、卷面四率：显示全年级、各班，优秀率、优良率、良好率、及格率、低分率的占比情况。</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bCs w:val="0"/>
                <w:color w:val="000000"/>
                <w:kern w:val="44"/>
                <w:sz w:val="24"/>
                <w:szCs w:val="24"/>
                <w:lang w:val="en-US" w:eastAsia="zh-CN" w:bidi="ar-SA"/>
              </w:rPr>
            </w:pPr>
            <w:r>
              <w:rPr>
                <w:rFonts w:hint="eastAsia" w:ascii="宋体" w:hAnsi="宋体" w:eastAsia="宋体" w:cs="宋体"/>
                <w:b/>
                <w:bCs w:val="0"/>
                <w:color w:val="000000"/>
                <w:kern w:val="44"/>
                <w:sz w:val="24"/>
                <w:szCs w:val="24"/>
                <w:lang w:val="en-US" w:eastAsia="zh-CN" w:bidi="ar-SA"/>
              </w:rPr>
              <w:t>1.2.2、教学详情</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1.2.2.1、知识模块：可以查看全年级、各班，本次考试所有知识模块的得分率情况，以热点图和雷达图的形式展现每个模块的得分率分布（点击热点图中方块即可查看此知识模块学生B值及各班的得分率情况）。</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1.2.2.2、能力：可查看全年级、各班，能力的得分率的情况，以热点分布图和雷达图的形式展现各能力的得分率分布，（点击热点图中方块即可查看此能力学生B值及各班的得分率情况）。</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1.2.2.3、分析与讲评：可查看全年级、各班，相应分析与讲评得分率热点分布图，可按小题得分或年级与区差距排序，（点击热点图中方块即可查看此小题学生B值及各班的得分率情况）。</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1.2.2.4、总结与提升：可查看全年级、各班，这一场考试所有知识点得分率的情况，（点击热点图中方块即可查看此知识点学生B值及各班的得分率情况）。</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bCs w:val="0"/>
                <w:color w:val="000000"/>
                <w:kern w:val="44"/>
                <w:sz w:val="24"/>
                <w:szCs w:val="24"/>
                <w:lang w:val="en-US" w:eastAsia="zh-CN" w:bidi="ar-SA"/>
              </w:rPr>
              <w:t>1.2.3、重点关注对象</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1.2.3.1、重点关注学生：可通过年级前/后多少名次或分数段之间进行搜索，左边展示本次搜索条件下个班所占人数及比例，右边展示学生详细，可点击查看学生原卷及学生个体报告。</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bCs w:val="0"/>
                <w:color w:val="000000"/>
                <w:kern w:val="44"/>
                <w:sz w:val="24"/>
                <w:szCs w:val="24"/>
                <w:lang w:val="en-US" w:eastAsia="zh-CN" w:bidi="ar-SA"/>
              </w:rPr>
            </w:pPr>
            <w:r>
              <w:rPr>
                <w:rFonts w:hint="eastAsia" w:ascii="宋体" w:hAnsi="宋体" w:eastAsia="宋体" w:cs="宋体"/>
                <w:b/>
                <w:bCs w:val="0"/>
                <w:color w:val="000000"/>
                <w:kern w:val="44"/>
                <w:sz w:val="24"/>
                <w:szCs w:val="24"/>
                <w:lang w:val="en-US" w:eastAsia="zh-CN" w:bidi="ar-SA"/>
              </w:rPr>
              <w:t>1.2.4、发展性分析</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1.2.4.1、均分发展：可选择历次的考试与本次考试做各班均分发展对比。可点击发展性分析说明及统计表。点击班级图标可删减或增加。</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1.2.4.2、B值的发展：可选择历次的考试与本次考试做各班B值发展对比（不能以平均分来对比本次考试与历次考试是否进步，因存在上次题目容易平均分高些，本次题目难平均分低些，B值发展对比更加科学）。</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1.2.4.3、优良等值的发展：可选择历次的考试与本次考试做各班优良学生发展对比。</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1.2.4.4、后进值的发展：可选择历次的考试与本次考试做各班后进生发展对比。</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bCs w:val="0"/>
                <w:color w:val="000000"/>
                <w:kern w:val="44"/>
                <w:sz w:val="24"/>
                <w:szCs w:val="24"/>
                <w:lang w:val="en-US" w:eastAsia="zh-CN" w:bidi="ar-SA"/>
              </w:rPr>
            </w:pPr>
            <w:r>
              <w:rPr>
                <w:rFonts w:hint="eastAsia" w:ascii="宋体" w:hAnsi="宋体" w:eastAsia="宋体" w:cs="宋体"/>
                <w:b/>
                <w:bCs w:val="0"/>
                <w:color w:val="000000"/>
                <w:kern w:val="44"/>
                <w:sz w:val="24"/>
                <w:szCs w:val="24"/>
                <w:lang w:val="en-US" w:eastAsia="zh-CN" w:bidi="ar-SA"/>
              </w:rPr>
              <w:t>1.2.5、绩效管理</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1.2.5.1、学科贡献分析：通过专业的公式可查看各班本次考试与上次考试学科贡献分析，点击蓝色字体可展示出贡献详情。右边显示各科绩效分对比情况。支持表格展示数据及下载。</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1.2.5.2、班级贡献分析：可查看各班本次考试与上次考试班级贡献分析，点击蓝色字体可展示出贡献详情。右边显示各班绩效分对比情况。支持表格展示数据及下载。</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1.2.5.3、教师贡献分析：可查看各班本次考试与上次考试教师贡献分析，点击蓝色字体可展示出贡献详情。右边显示教师绩效分对比情况。支持表格展示数据及下载。</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bCs w:val="0"/>
                <w:color w:val="000000"/>
                <w:kern w:val="44"/>
                <w:sz w:val="24"/>
                <w:szCs w:val="24"/>
                <w:lang w:val="en-US" w:eastAsia="zh-CN" w:bidi="ar-SA"/>
              </w:rPr>
              <w:t>1.2.6、数据查询及导入导出</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1.2.6.1、可查询各模块功能报表并支持导出（报表下载功能，能一次性下载系统上常规的报表）。</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1.2.6.2、可查询每个学生历次考试的成绩并支持excel导出。</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1.2.6.3、每个老师可查询所教班级的学生成绩并支持excel导出。</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1.2.6.4、支持excel表批量导入成绩：含附加分的成绩列表导入后可以将附加分自动剥离出来并进行比较。</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1.2.6.5、支持在系统中单独修改成绩，对应的分析数据手动调用修改过的成绩。</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1.2.6.6、历史数据（旧系统）的对接。</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1.2.6.7、按设置的条件及奖状的模板打印奖状：模板可修改导入。</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1.2.6.8、按模板打印学生出国成绩单：模板可修改导入。</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bCs w:val="0"/>
                <w:color w:val="000000"/>
                <w:kern w:val="44"/>
                <w:sz w:val="24"/>
                <w:szCs w:val="24"/>
                <w:lang w:val="en-US" w:eastAsia="zh-CN" w:bidi="ar-SA"/>
              </w:rPr>
            </w:pPr>
            <w:r>
              <w:rPr>
                <w:rFonts w:hint="eastAsia" w:ascii="宋体" w:hAnsi="宋体" w:eastAsia="宋体" w:cs="宋体"/>
                <w:b/>
                <w:bCs w:val="0"/>
                <w:color w:val="000000"/>
                <w:kern w:val="44"/>
                <w:sz w:val="24"/>
                <w:szCs w:val="24"/>
                <w:lang w:val="en-US" w:eastAsia="zh-CN" w:bidi="ar-SA"/>
              </w:rPr>
              <w:t>1.3、诊断报告</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b/>
                <w:bCs w:val="0"/>
                <w:color w:val="000000"/>
                <w:kern w:val="44"/>
                <w:sz w:val="24"/>
                <w:szCs w:val="24"/>
                <w:lang w:val="en-US" w:eastAsia="zh-CN" w:bidi="ar-SA"/>
              </w:rPr>
              <w:t>1.3.1、诊断报告：</w:t>
            </w:r>
            <w:r>
              <w:rPr>
                <w:rFonts w:hint="eastAsia" w:ascii="宋体" w:hAnsi="宋体" w:eastAsia="宋体" w:cs="宋体"/>
                <w:b w:val="0"/>
                <w:bCs/>
                <w:color w:val="000000"/>
                <w:kern w:val="44"/>
                <w:sz w:val="24"/>
                <w:szCs w:val="24"/>
                <w:lang w:val="en-US" w:eastAsia="zh-CN" w:bidi="ar-SA"/>
              </w:rPr>
              <w:t>将本次考试“成绩报表”与“交互分析”各层面的分析，通过人工智能大数据自动生成图文并茂的诊断报告，方便校领导进行下载、进行二次编辑。</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b/>
                <w:bCs/>
                <w:color w:val="000000"/>
                <w:kern w:val="0"/>
                <w:sz w:val="24"/>
                <w:szCs w:val="24"/>
                <w:lang w:eastAsia="en-US"/>
              </w:rPr>
            </w:pP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lang w:eastAsia="en-US"/>
              </w:rPr>
              <w:t>教学教研线</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教学教研线功能包括“成绩报表”、“交互分析”、“</w:t>
            </w:r>
            <w:r>
              <w:rPr>
                <w:rFonts w:hint="eastAsia" w:ascii="宋体" w:hAnsi="宋体" w:eastAsia="宋体" w:cs="宋体"/>
                <w:color w:val="000000"/>
                <w:kern w:val="0"/>
                <w:sz w:val="24"/>
                <w:szCs w:val="24"/>
                <w:lang w:val="en-US" w:eastAsia="zh-CN"/>
              </w:rPr>
              <w:t>布置作业</w:t>
            </w:r>
            <w:r>
              <w:rPr>
                <w:rFonts w:hint="eastAsia" w:ascii="宋体" w:hAnsi="宋体" w:eastAsia="宋体" w:cs="宋体"/>
                <w:color w:val="000000"/>
                <w:kern w:val="0"/>
                <w:sz w:val="24"/>
                <w:szCs w:val="24"/>
                <w:lang w:eastAsia="en-US"/>
              </w:rPr>
              <w:t>”三大功能模块。</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b/>
                <w:bCs/>
                <w:color w:val="000000"/>
                <w:kern w:val="0"/>
                <w:sz w:val="24"/>
                <w:szCs w:val="24"/>
                <w:lang w:eastAsia="en-US"/>
              </w:rPr>
            </w:pPr>
            <w:r>
              <w:rPr>
                <w:rFonts w:hint="eastAsia" w:ascii="宋体" w:hAnsi="宋体" w:eastAsia="宋体" w:cs="宋体"/>
                <w:b/>
                <w:bCs/>
                <w:color w:val="000000"/>
                <w:kern w:val="0"/>
                <w:sz w:val="24"/>
                <w:szCs w:val="24"/>
                <w:lang w:val="en-US" w:eastAsia="zh-CN"/>
              </w:rPr>
              <w:t>2.1、</w:t>
            </w:r>
            <w:r>
              <w:rPr>
                <w:rFonts w:hint="eastAsia" w:ascii="宋体" w:hAnsi="宋体" w:eastAsia="宋体" w:cs="宋体"/>
                <w:b/>
                <w:bCs/>
                <w:color w:val="000000"/>
                <w:kern w:val="0"/>
                <w:sz w:val="24"/>
                <w:szCs w:val="24"/>
                <w:lang w:eastAsia="en-US"/>
              </w:rPr>
              <w:t>成绩报表</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lang w:eastAsia="en-US"/>
              </w:rPr>
              <w:t>1.1、成绩查询：</w:t>
            </w:r>
            <w:r>
              <w:rPr>
                <w:rFonts w:hint="eastAsia" w:ascii="宋体" w:hAnsi="宋体" w:eastAsia="宋体" w:cs="宋体"/>
                <w:color w:val="000000"/>
                <w:kern w:val="0"/>
                <w:sz w:val="24"/>
                <w:szCs w:val="24"/>
                <w:lang w:val="zh-CN" w:eastAsia="en-US"/>
              </w:rPr>
              <w:t>常规的科目成绩查询。</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lang w:eastAsia="en-US"/>
              </w:rPr>
              <w:t>1.2、小题查询：</w:t>
            </w:r>
            <w:r>
              <w:rPr>
                <w:rFonts w:hint="eastAsia" w:ascii="宋体" w:hAnsi="宋体" w:eastAsia="宋体" w:cs="宋体"/>
                <w:color w:val="000000"/>
                <w:kern w:val="0"/>
                <w:sz w:val="24"/>
                <w:szCs w:val="24"/>
                <w:lang w:val="zh-CN" w:eastAsia="en-US"/>
              </w:rPr>
              <w:t>常规的科目小题分成绩查询。</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lang w:eastAsia="en-US"/>
              </w:rPr>
              <w:t>1.3、</w:t>
            </w:r>
            <w:r>
              <w:rPr>
                <w:rFonts w:hint="eastAsia" w:ascii="宋体" w:hAnsi="宋体" w:eastAsia="宋体" w:cs="宋体"/>
                <w:b/>
                <w:bCs/>
                <w:color w:val="000000"/>
                <w:kern w:val="0"/>
                <w:sz w:val="24"/>
                <w:szCs w:val="24"/>
                <w:lang w:val="zh-CN" w:eastAsia="en-US"/>
              </w:rPr>
              <w:t>试卷信息：</w:t>
            </w:r>
            <w:r>
              <w:rPr>
                <w:rFonts w:hint="eastAsia" w:ascii="宋体" w:hAnsi="宋体" w:eastAsia="宋体" w:cs="宋体"/>
                <w:color w:val="000000"/>
                <w:kern w:val="0"/>
                <w:sz w:val="24"/>
                <w:szCs w:val="24"/>
                <w:lang w:eastAsia="en-US"/>
              </w:rPr>
              <w:t>试卷结构（</w:t>
            </w:r>
            <w:r>
              <w:rPr>
                <w:rFonts w:hint="eastAsia" w:ascii="宋体" w:hAnsi="宋体" w:eastAsia="宋体" w:cs="宋体"/>
                <w:color w:val="000000"/>
                <w:kern w:val="0"/>
                <w:sz w:val="24"/>
                <w:szCs w:val="24"/>
                <w:lang w:val="zh-CN" w:eastAsia="en-US"/>
              </w:rPr>
              <w:t>各题知识、能力、难度、区分度等</w:t>
            </w:r>
            <w:r>
              <w:rPr>
                <w:rFonts w:hint="eastAsia" w:ascii="宋体" w:hAnsi="宋体" w:eastAsia="宋体" w:cs="宋体"/>
                <w:color w:val="000000"/>
                <w:kern w:val="0"/>
                <w:sz w:val="24"/>
                <w:szCs w:val="24"/>
                <w:lang w:eastAsia="en-US"/>
              </w:rPr>
              <w:t>）。</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lang w:eastAsia="en-US"/>
              </w:rPr>
              <w:t>1.4、学情总览：</w:t>
            </w:r>
            <w:r>
              <w:rPr>
                <w:rFonts w:hint="eastAsia" w:ascii="宋体" w:hAnsi="宋体" w:eastAsia="宋体" w:cs="宋体"/>
                <w:color w:val="000000"/>
                <w:kern w:val="0"/>
                <w:sz w:val="24"/>
                <w:szCs w:val="24"/>
                <w:lang w:eastAsia="en-US"/>
              </w:rPr>
              <w:t>显示各优等率（良等率、待提高率）、优秀率（优良率、良好率）、临界生（优等、良等临界生）比例/人数情况 。</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b/>
                <w:bCs/>
                <w:color w:val="000000"/>
                <w:kern w:val="0"/>
                <w:sz w:val="24"/>
                <w:szCs w:val="24"/>
                <w:lang w:eastAsia="en-US"/>
              </w:rPr>
            </w:pP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lang w:eastAsia="en-US"/>
              </w:rPr>
              <w:t>2、交互分析</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lang w:eastAsia="en-US"/>
              </w:rPr>
              <w:t>2.1、总体学情</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b w:val="0"/>
                <w:bCs w:val="0"/>
                <w:color w:val="000000"/>
                <w:kern w:val="0"/>
                <w:sz w:val="24"/>
                <w:szCs w:val="24"/>
                <w:lang w:val="en-US" w:eastAsia="zh-CN"/>
              </w:rPr>
              <w:t>2.</w:t>
            </w:r>
            <w:r>
              <w:rPr>
                <w:rFonts w:hint="eastAsia" w:ascii="宋体" w:hAnsi="宋体" w:eastAsia="宋体" w:cs="宋体"/>
                <w:b w:val="0"/>
                <w:bCs w:val="0"/>
                <w:color w:val="000000"/>
                <w:kern w:val="0"/>
                <w:sz w:val="24"/>
                <w:szCs w:val="24"/>
                <w:lang w:eastAsia="en-US"/>
              </w:rPr>
              <w:t>2.1.1、卷面参数</w:t>
            </w:r>
            <w:r>
              <w:rPr>
                <w:rFonts w:hint="eastAsia" w:ascii="宋体" w:hAnsi="宋体" w:eastAsia="宋体" w:cs="宋体"/>
                <w:b w:val="0"/>
                <w:bCs w:val="0"/>
                <w:color w:val="000000"/>
                <w:kern w:val="0"/>
                <w:sz w:val="24"/>
                <w:szCs w:val="24"/>
                <w:lang w:eastAsia="zh-CN"/>
              </w:rPr>
              <w:t>。</w:t>
            </w:r>
            <w:r>
              <w:rPr>
                <w:rFonts w:hint="eastAsia" w:ascii="宋体" w:hAnsi="宋体" w:eastAsia="宋体" w:cs="宋体"/>
                <w:color w:val="000000"/>
                <w:kern w:val="0"/>
                <w:sz w:val="24"/>
                <w:szCs w:val="24"/>
                <w:lang w:eastAsia="en-US"/>
              </w:rPr>
              <w:t>平均分：任教班级平均分与全年级、全区、公办、民办平均分线做对比。</w:t>
            </w:r>
            <w:r>
              <w:rPr>
                <w:rFonts w:hint="eastAsia" w:ascii="宋体" w:hAnsi="宋体" w:eastAsia="宋体" w:cs="宋体"/>
                <w:color w:val="000000"/>
                <w:kern w:val="0"/>
                <w:sz w:val="24"/>
                <w:szCs w:val="24"/>
                <w:lang w:eastAsia="en-US"/>
              </w:rPr>
              <w:br w:type="textWrapping"/>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en-US"/>
              </w:rPr>
              <w:t>2.1.2、最高/低分：任教班级最高与最低的分数差距，可以看出各班学生均衡程度。</w:t>
            </w:r>
            <w:r>
              <w:rPr>
                <w:rFonts w:hint="eastAsia" w:ascii="宋体" w:hAnsi="宋体" w:eastAsia="宋体" w:cs="宋体"/>
                <w:color w:val="000000"/>
                <w:kern w:val="0"/>
                <w:sz w:val="24"/>
                <w:szCs w:val="24"/>
                <w:lang w:eastAsia="en-US"/>
              </w:rPr>
              <w:br w:type="textWrapping"/>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en-US"/>
              </w:rPr>
              <w:t>2.1.3、极差：极差=最高分-最低分。极差高，说明班级成绩分散大，极差校，班级成绩分散小。直观看出各班成绩分散情况。</w:t>
            </w:r>
            <w:r>
              <w:rPr>
                <w:rFonts w:hint="eastAsia" w:ascii="宋体" w:hAnsi="宋体" w:eastAsia="宋体" w:cs="宋体"/>
                <w:color w:val="000000"/>
                <w:kern w:val="0"/>
                <w:sz w:val="24"/>
                <w:szCs w:val="24"/>
                <w:lang w:eastAsia="en-US"/>
              </w:rPr>
              <w:br w:type="textWrapping"/>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en-US"/>
              </w:rPr>
              <w:t>2.1.4、B值/超均率：B值和超均率是用于群体水平和全体水平的对比。B值越大，说明超出全体平均的程度越高。B值=群体均分/全体均分。超均率=B值-1。</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en-US"/>
              </w:rPr>
              <w:t>2.1.5、箱线图:上四分位数、中位数、下四分位数分别代表群体的75%、50%、25%排位数处的成绩。上下四分位之间的距离远近可以反映学生成绩的分散程度。</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en-US"/>
              </w:rPr>
              <w:t>2.1.6、等级分布：展示任教班级各个等级分数界点及比例情况。</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val="zh-CN" w:eastAsia="en-US"/>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en-US"/>
              </w:rPr>
              <w:t>2.1.7、分数分布：自定义</w:t>
            </w:r>
            <w:r>
              <w:rPr>
                <w:rFonts w:hint="eastAsia" w:ascii="宋体" w:hAnsi="宋体" w:eastAsia="宋体" w:cs="宋体"/>
                <w:color w:val="000000"/>
                <w:kern w:val="0"/>
                <w:sz w:val="24"/>
                <w:szCs w:val="24"/>
                <w:lang w:val="zh-CN" w:eastAsia="en-US"/>
              </w:rPr>
              <w:t>输入分数查询，即可查询任教班级</w:t>
            </w:r>
            <w:r>
              <w:rPr>
                <w:rFonts w:hint="eastAsia" w:ascii="宋体" w:hAnsi="宋体" w:eastAsia="宋体" w:cs="宋体"/>
                <w:color w:val="000000"/>
                <w:kern w:val="0"/>
                <w:sz w:val="24"/>
                <w:szCs w:val="24"/>
                <w:lang w:eastAsia="en-US"/>
              </w:rPr>
              <w:t>各分段人数比例</w:t>
            </w:r>
            <w:r>
              <w:rPr>
                <w:rFonts w:hint="eastAsia" w:ascii="宋体" w:hAnsi="宋体" w:eastAsia="宋体" w:cs="宋体"/>
                <w:color w:val="000000"/>
                <w:kern w:val="0"/>
                <w:sz w:val="24"/>
                <w:szCs w:val="24"/>
                <w:lang w:val="zh-CN" w:eastAsia="en-US"/>
              </w:rPr>
              <w:t>所分布情况（哪个分数段所占比例高，哪个低）。</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en-US"/>
              </w:rPr>
              <w:t>2.1.8、卷面四率：显示任教班级优秀率、优良率、良好率、及格率、低分率的占比情况，同时可以全区全校进行对比。</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lang w:eastAsia="en-US"/>
              </w:rPr>
              <w:t>2.2、教学详情</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en-US"/>
              </w:rPr>
              <w:t>2.2.1、知识模块：学科老师可以查看这一场考试他所任教的班级这一个科目所有学生知识模块的得分率情况（包括每一个知识模块的详细分析）以热点图和雷达图的形式展现，并且可以和全年级进行对比。</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en-US"/>
              </w:rPr>
              <w:t>2.2.2、能力：可查看任教班级学生能力的得分率的情况，系统中以热点分布图和雷达图的形式展现各能力的得分率分布，点击热点图中方块即可出现详细分析（所受学生能力B值得分率情况可以和全年级进行对比）。</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en-US"/>
              </w:rPr>
              <w:t>2.2.3、分析与讲评：根据学生小题热点图的分布图可以查看任教班级各小题答题情况，任课教师根据得分率过低的小题进行</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eastAsia="en-US"/>
              </w:rPr>
              <w:t>错题扩展组卷</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eastAsia="en-US"/>
              </w:rPr>
              <w:t>功能。</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val="en-US" w:eastAsia="zh-CN"/>
              </w:rPr>
              <w:t>2.2.2.4、</w:t>
            </w:r>
            <w:r>
              <w:rPr>
                <w:rFonts w:hint="eastAsia" w:ascii="宋体" w:hAnsi="宋体" w:eastAsia="宋体" w:cs="宋体"/>
                <w:color w:val="000000"/>
                <w:kern w:val="0"/>
                <w:sz w:val="24"/>
                <w:szCs w:val="24"/>
                <w:lang w:eastAsia="en-US"/>
              </w:rPr>
              <w:t>总结与提升：可查看本次考试任教学生知识点得分率的情况，点击热点图中方块即可出现详细分析，任课教师根据</w:t>
            </w:r>
            <w:r>
              <w:rPr>
                <w:rFonts w:hint="eastAsia" w:ascii="宋体" w:hAnsi="宋体" w:eastAsia="宋体" w:cs="宋体"/>
                <w:color w:val="000000"/>
                <w:kern w:val="0"/>
                <w:sz w:val="24"/>
                <w:szCs w:val="24"/>
                <w:lang w:val="zh-CN" w:eastAsia="en-US"/>
              </w:rPr>
              <w:t>知识点过低的得分率，可以针对薄弱项训练，提高教学水平。</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lang w:eastAsia="en-US"/>
              </w:rPr>
              <w:t>2.3、重点关注对象</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val="en-US" w:eastAsia="zh-CN"/>
              </w:rPr>
              <w:t>2.2.3.1、</w:t>
            </w:r>
            <w:r>
              <w:rPr>
                <w:rFonts w:hint="eastAsia" w:ascii="宋体" w:hAnsi="宋体" w:eastAsia="宋体" w:cs="宋体"/>
                <w:color w:val="000000"/>
                <w:kern w:val="0"/>
                <w:sz w:val="24"/>
                <w:szCs w:val="24"/>
                <w:lang w:eastAsia="en-US"/>
              </w:rPr>
              <w:t>重点关注学生：可通过年级前/后多少名次或分数段之间进行搜索所带班级学生的名次，左边展示本次搜索条件下个班所占人数及比例，右边展示学生详细，可点击查看学生原卷及学生个体报告。</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lang w:eastAsia="en-US"/>
              </w:rPr>
              <w:t>2.4、发展性分析</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en-US"/>
              </w:rPr>
              <w:t>2.4.1、均分发展：可选择历次的考试与本次考试做任教班级均分发展对比。可点击发展性分析说明及统计表。</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en-US"/>
              </w:rPr>
              <w:t>2.4.2、B值的发展：可选择历次的考试与本次考试做B值发展对比（不能以平均分来对比本次考试与历次考试是否进步，因存在上次题目容易平均分高些，本次题目难平均分低些，B值发展对比更加科学）。</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en-US"/>
              </w:rPr>
              <w:t>2.4.3、优良等值的发展：可选择历次的考试与本次考试做优良学生发展对比。</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en-US"/>
              </w:rPr>
              <w:t>2.4.4、后进值的发展：可选择历次的考试与本次考试做后进生发展对比。</w:t>
            </w:r>
          </w:p>
          <w:p>
            <w:pPr>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宋体" w:hAnsi="宋体" w:eastAsia="宋体" w:cs="宋体"/>
                <w:b/>
                <w:bCs/>
                <w:color w:val="000000"/>
                <w:kern w:val="0"/>
                <w:sz w:val="24"/>
                <w:szCs w:val="24"/>
                <w:lang w:eastAsia="en-US"/>
              </w:rPr>
            </w:pP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lang w:eastAsia="en-US"/>
              </w:rPr>
              <w:t>3、布置作业</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bCs/>
                <w:color w:val="000000"/>
                <w:kern w:val="2"/>
                <w:sz w:val="24"/>
                <w:szCs w:val="24"/>
                <w:lang w:val="en-US" w:eastAsia="en-US" w:bidi="ar-SA"/>
              </w:rPr>
            </w:pPr>
            <w:r>
              <w:rPr>
                <w:rFonts w:hint="eastAsia"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en-US" w:bidi="ar-SA"/>
              </w:rPr>
              <w:t>3.1、我的首页</w:t>
            </w:r>
          </w:p>
          <w:p>
            <w:pPr>
              <w:keepNext/>
              <w:keepLines/>
              <w:pageBreakBefore w:val="0"/>
              <w:widowControl w:val="0"/>
              <w:kinsoku/>
              <w:wordWrap/>
              <w:overflowPunct/>
              <w:topLinePunct w:val="0"/>
              <w:autoSpaceDE w:val="0"/>
              <w:autoSpaceDN w:val="0"/>
              <w:bidi w:val="0"/>
              <w:adjustRightInd/>
              <w:snapToGrid/>
              <w:spacing w:before="0" w:beforeLines="0" w:beforeAutospacing="0" w:after="0" w:afterLines="0" w:afterAutospacing="0" w:line="360" w:lineRule="auto"/>
              <w:ind w:left="0" w:firstLine="0" w:firstLineChars="0"/>
              <w:jc w:val="left"/>
              <w:textAlignment w:val="auto"/>
              <w:outlineLvl w:val="0"/>
              <w:rPr>
                <w:rFonts w:hint="eastAsia" w:ascii="宋体" w:hAnsi="宋体" w:eastAsia="宋体" w:cs="宋体"/>
                <w:b w:val="0"/>
                <w:bCs/>
                <w:color w:val="000000"/>
                <w:kern w:val="44"/>
                <w:sz w:val="24"/>
                <w:szCs w:val="24"/>
                <w:lang w:val="en-US" w:eastAsia="zh-CN" w:bidi="ar-SA"/>
              </w:rPr>
            </w:pPr>
            <w:r>
              <w:rPr>
                <w:rFonts w:hint="eastAsia" w:ascii="宋体" w:hAnsi="宋体" w:eastAsia="宋体" w:cs="宋体"/>
                <w:color w:val="000000"/>
                <w:kern w:val="2"/>
                <w:sz w:val="24"/>
                <w:szCs w:val="24"/>
                <w:lang w:val="en-US" w:eastAsia="en-US" w:bidi="ar-SA"/>
              </w:rPr>
              <w:t>展示任教班级，点击班级即可进行布置作业</w:t>
            </w:r>
            <w:r>
              <w:rPr>
                <w:rFonts w:hint="eastAsia" w:ascii="宋体" w:hAnsi="宋体" w:eastAsia="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en-US" w:bidi="ar-SA"/>
              </w:rPr>
              <w:br w:type="textWrapping"/>
            </w:r>
            <w:r>
              <w:rPr>
                <w:rFonts w:hint="eastAsia"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en-US" w:bidi="ar-SA"/>
              </w:rPr>
              <w:t>3.2、我的班级</w:t>
            </w:r>
            <w:r>
              <w:rPr>
                <w:rFonts w:hint="eastAsia" w:ascii="宋体" w:hAnsi="宋体" w:eastAsia="宋体" w:cs="宋体"/>
                <w:color w:val="000000"/>
                <w:kern w:val="2"/>
                <w:sz w:val="24"/>
                <w:szCs w:val="24"/>
                <w:lang w:val="en-US" w:eastAsia="en-US" w:bidi="ar-SA"/>
              </w:rPr>
              <w:br w:type="textWrapping"/>
            </w: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en-US" w:bidi="ar-SA"/>
              </w:rPr>
              <w:t>3.2.1、班级管理：对班级、学生进行管理（编辑、新增、导入、导出等）</w:t>
            </w:r>
            <w:r>
              <w:rPr>
                <w:rFonts w:hint="eastAsia" w:ascii="宋体" w:hAnsi="宋体" w:eastAsia="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en-US" w:bidi="ar-SA"/>
              </w:rPr>
              <w:br w:type="textWrapping"/>
            </w: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en-US" w:bidi="ar-SA"/>
              </w:rPr>
              <w:t>3.2.2、组管理：针对学生掌握知识点情况，建立个性小组，发布不同作业。</w:t>
            </w:r>
            <w:r>
              <w:rPr>
                <w:rFonts w:hint="eastAsia" w:ascii="宋体" w:hAnsi="宋体" w:eastAsia="宋体" w:cs="宋体"/>
                <w:color w:val="000000"/>
                <w:kern w:val="2"/>
                <w:sz w:val="24"/>
                <w:szCs w:val="24"/>
                <w:lang w:val="en-US" w:eastAsia="en-US" w:bidi="ar-SA"/>
              </w:rPr>
              <w:br w:type="textWrapping"/>
            </w:r>
            <w:r>
              <w:rPr>
                <w:rFonts w:hint="eastAsia"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en-US" w:bidi="ar-SA"/>
              </w:rPr>
              <w:t>3.3、布置作业</w:t>
            </w:r>
            <w:r>
              <w:rPr>
                <w:rFonts w:hint="eastAsia" w:ascii="宋体" w:hAnsi="宋体" w:eastAsia="宋体" w:cs="宋体"/>
                <w:color w:val="000000"/>
                <w:kern w:val="2"/>
                <w:sz w:val="24"/>
                <w:szCs w:val="24"/>
                <w:lang w:val="en-US" w:eastAsia="en-US" w:bidi="ar-SA"/>
              </w:rPr>
              <w:br w:type="textWrapping"/>
            </w:r>
            <w:r>
              <w:rPr>
                <w:rFonts w:hint="eastAsia" w:ascii="宋体" w:hAnsi="宋体" w:eastAsia="宋体" w:cs="宋体"/>
                <w:color w:val="000000"/>
                <w:kern w:val="2"/>
                <w:sz w:val="24"/>
                <w:szCs w:val="24"/>
                <w:lang w:val="en-US" w:eastAsia="en-US" w:bidi="ar-SA"/>
              </w:rPr>
              <w:t>选择版本和年级后，可根据知识点、章节、学情出题（薄弱知识点、高频错题）发布作业，支持线上（系统作业）、线下（题目打印纸质）。</w:t>
            </w:r>
            <w:r>
              <w:rPr>
                <w:rFonts w:hint="eastAsia" w:ascii="宋体" w:hAnsi="宋体" w:eastAsia="宋体" w:cs="宋体"/>
                <w:color w:val="000000"/>
                <w:kern w:val="2"/>
                <w:sz w:val="24"/>
                <w:szCs w:val="24"/>
                <w:lang w:val="en-US" w:eastAsia="en-US" w:bidi="ar-SA"/>
              </w:rPr>
              <w:br w:type="textWrapping"/>
            </w: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en-US" w:bidi="ar-SA"/>
              </w:rPr>
              <w:t>3.3.1、作业列表：可查看布置作业的完成进度（进行中、已完成）及发展性报告。</w:t>
            </w:r>
            <w:r>
              <w:rPr>
                <w:rFonts w:hint="eastAsia" w:ascii="宋体" w:hAnsi="宋体" w:eastAsia="宋体" w:cs="宋体"/>
                <w:color w:val="000000"/>
                <w:kern w:val="2"/>
                <w:sz w:val="24"/>
                <w:szCs w:val="24"/>
                <w:lang w:val="en-US" w:eastAsia="en-US" w:bidi="ar-SA"/>
              </w:rPr>
              <w:br w:type="textWrapping"/>
            </w: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en-US" w:bidi="ar-SA"/>
              </w:rPr>
              <w:t>3.3.2、作业调整：将已发布的作业进行调整（更改时间、题目）。</w:t>
            </w:r>
            <w:r>
              <w:rPr>
                <w:rFonts w:hint="eastAsia" w:ascii="宋体" w:hAnsi="宋体" w:eastAsia="宋体" w:cs="宋体"/>
                <w:color w:val="000000"/>
                <w:kern w:val="2"/>
                <w:sz w:val="24"/>
                <w:szCs w:val="24"/>
                <w:lang w:val="en-US" w:eastAsia="en-US" w:bidi="ar-SA"/>
              </w:rPr>
              <w:br w:type="textWrapping"/>
            </w:r>
            <w:r>
              <w:rPr>
                <w:rFonts w:hint="eastAsia"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en-US" w:bidi="ar-SA"/>
              </w:rPr>
              <w:t>3.4、测验中心</w:t>
            </w:r>
            <w:r>
              <w:rPr>
                <w:rFonts w:hint="eastAsia" w:ascii="宋体" w:hAnsi="宋体" w:eastAsia="宋体" w:cs="宋体"/>
                <w:color w:val="000000"/>
                <w:kern w:val="2"/>
                <w:sz w:val="24"/>
                <w:szCs w:val="24"/>
                <w:lang w:val="en-US" w:eastAsia="en-US" w:bidi="ar-SA"/>
              </w:rPr>
              <w:br w:type="textWrapping"/>
            </w:r>
            <w:r>
              <w:rPr>
                <w:rFonts w:hint="eastAsia" w:ascii="宋体" w:hAnsi="宋体" w:eastAsia="宋体" w:cs="宋体"/>
                <w:color w:val="000000"/>
                <w:kern w:val="2"/>
                <w:sz w:val="24"/>
                <w:szCs w:val="24"/>
                <w:lang w:val="en-US" w:eastAsia="zh-CN" w:bidi="ar-SA"/>
              </w:rPr>
              <w:t>2.3.4.1、</w:t>
            </w:r>
            <w:r>
              <w:rPr>
                <w:rFonts w:hint="eastAsia" w:ascii="宋体" w:hAnsi="宋体" w:eastAsia="宋体" w:cs="宋体"/>
                <w:color w:val="000000"/>
                <w:kern w:val="2"/>
                <w:sz w:val="24"/>
                <w:szCs w:val="24"/>
                <w:lang w:val="en-US" w:eastAsia="en-US" w:bidi="ar-SA"/>
              </w:rPr>
              <w:t>测验中心：选择版本和年级后，可根据手动组卷、模板组卷、样卷组卷、学情组卷 发布组卷测验，支持线上（系统测验）、线下（组卷打印纸质）。</w:t>
            </w:r>
            <w:r>
              <w:rPr>
                <w:rFonts w:hint="eastAsia" w:ascii="宋体" w:hAnsi="宋体" w:eastAsia="宋体" w:cs="宋体"/>
                <w:color w:val="000000"/>
                <w:kern w:val="2"/>
                <w:sz w:val="24"/>
                <w:szCs w:val="24"/>
                <w:lang w:val="en-US" w:eastAsia="en-US" w:bidi="ar-SA"/>
              </w:rPr>
              <w:br w:type="textWrapping"/>
            </w:r>
            <w:r>
              <w:rPr>
                <w:rFonts w:hint="eastAsia"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en-US" w:bidi="ar-SA"/>
              </w:rPr>
              <w:t>3.5、卷库题库</w:t>
            </w:r>
            <w:r>
              <w:rPr>
                <w:rFonts w:hint="eastAsia" w:ascii="宋体" w:hAnsi="宋体" w:eastAsia="宋体" w:cs="宋体"/>
                <w:b/>
                <w:bCs/>
                <w:color w:val="000000"/>
                <w:kern w:val="2"/>
                <w:sz w:val="24"/>
                <w:szCs w:val="24"/>
                <w:lang w:val="en-US" w:eastAsia="en-US" w:bidi="ar-SA"/>
              </w:rPr>
              <w:br w:type="textWrapping"/>
            </w:r>
            <w:r>
              <w:rPr>
                <w:rFonts w:hint="eastAsia" w:ascii="宋体" w:hAnsi="宋体" w:eastAsia="宋体" w:cs="宋体"/>
                <w:b w:val="0"/>
                <w:bCs w:val="0"/>
                <w:color w:val="000000"/>
                <w:kern w:val="2"/>
                <w:sz w:val="24"/>
                <w:szCs w:val="24"/>
                <w:lang w:val="en-US" w:eastAsia="zh-CN" w:bidi="ar-SA"/>
              </w:rPr>
              <w:t>2.3.5.1、</w:t>
            </w:r>
            <w:r>
              <w:rPr>
                <w:rFonts w:hint="eastAsia" w:ascii="宋体" w:hAnsi="宋体" w:eastAsia="宋体" w:cs="宋体"/>
                <w:color w:val="000000"/>
                <w:kern w:val="2"/>
                <w:sz w:val="24"/>
                <w:szCs w:val="24"/>
                <w:lang w:val="en-US" w:eastAsia="en-US" w:bidi="ar-SA"/>
              </w:rPr>
              <w:t>我要组卷：可根据 我的卷库、区域卷库、选题组卷、名校名卷、我的收藏，五个模块选择试卷组卷。</w:t>
            </w:r>
            <w:r>
              <w:rPr>
                <w:rFonts w:hint="eastAsia" w:ascii="宋体" w:hAnsi="宋体" w:eastAsia="宋体" w:cs="宋体"/>
                <w:color w:val="000000"/>
                <w:kern w:val="2"/>
                <w:sz w:val="24"/>
                <w:szCs w:val="24"/>
                <w:lang w:val="en-US" w:eastAsia="en-US" w:bidi="ar-SA"/>
              </w:rPr>
              <w:br w:type="textWrapping"/>
            </w:r>
            <w:r>
              <w:rPr>
                <w:rFonts w:hint="eastAsia"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en-US" w:bidi="ar-SA"/>
              </w:rPr>
              <w:t>3.6、学情总况</w:t>
            </w:r>
            <w:r>
              <w:rPr>
                <w:rFonts w:hint="eastAsia" w:ascii="宋体" w:hAnsi="宋体" w:eastAsia="宋体" w:cs="宋体"/>
                <w:color w:val="000000"/>
                <w:kern w:val="2"/>
                <w:sz w:val="24"/>
                <w:szCs w:val="24"/>
                <w:lang w:val="en-US" w:eastAsia="en-US" w:bidi="ar-SA"/>
              </w:rPr>
              <w:br w:type="textWrapping"/>
            </w:r>
            <w:r>
              <w:rPr>
                <w:rFonts w:hint="eastAsia" w:ascii="宋体" w:hAnsi="宋体" w:eastAsia="宋体" w:cs="宋体"/>
                <w:color w:val="000000"/>
                <w:kern w:val="2"/>
                <w:sz w:val="24"/>
                <w:szCs w:val="24"/>
                <w:lang w:val="en-US" w:eastAsia="zh-CN" w:bidi="ar-SA"/>
              </w:rPr>
              <w:t>2.3.6.1、学情总况：</w:t>
            </w:r>
            <w:r>
              <w:rPr>
                <w:rFonts w:hint="eastAsia" w:ascii="宋体" w:hAnsi="宋体" w:eastAsia="宋体" w:cs="宋体"/>
                <w:color w:val="000000"/>
                <w:kern w:val="2"/>
                <w:sz w:val="24"/>
                <w:szCs w:val="24"/>
                <w:lang w:val="en-US" w:eastAsia="en-US" w:bidi="ar-SA"/>
              </w:rPr>
              <w:t>选择某个年级、班级的学生点入后，即可查看此学生</w:t>
            </w:r>
            <w:r>
              <w:rPr>
                <w:rFonts w:hint="eastAsia" w:ascii="宋体" w:hAnsi="宋体" w:eastAsia="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en-US" w:bidi="ar-SA"/>
              </w:rPr>
              <w:t>学业总体报告</w:t>
            </w:r>
            <w:r>
              <w:rPr>
                <w:rFonts w:hint="eastAsia" w:ascii="宋体" w:hAnsi="宋体" w:eastAsia="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en-US" w:bidi="ar-SA"/>
              </w:rPr>
              <w:t>，了解学生做题情况（做题质量、错题原因统计及分析）可针对性辅导。</w:t>
            </w:r>
          </w:p>
        </w:tc>
        <w:tc>
          <w:tcPr>
            <w:tcW w:w="750" w:type="dxa"/>
            <w:shd w:val="clear" w:color="auto" w:fill="auto"/>
            <w:vAlign w:val="center"/>
          </w:tcPr>
          <w:p>
            <w:pPr>
              <w:widowControl w:val="0"/>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790" w:type="dxa"/>
            <w:shd w:val="clear" w:color="auto" w:fill="auto"/>
            <w:vAlign w:val="center"/>
          </w:tcPr>
          <w:p>
            <w:pPr>
              <w:widowControl w:val="0"/>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70" w:type="dxa"/>
            <w:gridSpan w:val="2"/>
            <w:shd w:val="clear" w:color="auto" w:fill="auto"/>
            <w:vAlign w:val="center"/>
          </w:tcPr>
          <w:p>
            <w:pPr>
              <w:widowControl w:val="0"/>
              <w:autoSpaceDE w:val="0"/>
              <w:autoSpaceDN w:val="0"/>
              <w:spacing w:before="7" w:line="360" w:lineRule="auto"/>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说明</w:t>
            </w:r>
          </w:p>
        </w:tc>
        <w:tc>
          <w:tcPr>
            <w:tcW w:w="8780" w:type="dxa"/>
            <w:gridSpan w:val="3"/>
            <w:shd w:val="clear" w:color="auto" w:fill="auto"/>
            <w:vAlign w:val="center"/>
          </w:tcPr>
          <w:p>
            <w:pPr>
              <w:widowControl w:val="0"/>
              <w:autoSpaceDE w:val="0"/>
              <w:autoSpaceDN w:val="0"/>
              <w:spacing w:before="7" w:line="360" w:lineRule="auto"/>
              <w:jc w:val="both"/>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标“ ■ ”号技术指标</w:t>
            </w:r>
            <w:r>
              <w:rPr>
                <w:rFonts w:hint="eastAsia" w:ascii="宋体" w:hAnsi="宋体" w:eastAsia="宋体" w:cs="宋体"/>
                <w:b/>
                <w:color w:val="auto"/>
                <w:sz w:val="21"/>
                <w:szCs w:val="21"/>
                <w:vertAlign w:val="baseline"/>
                <w:lang w:val="en-US" w:eastAsia="zh-CN"/>
              </w:rPr>
              <w:t>有一项负偏离或不满足的扣分</w:t>
            </w:r>
          </w:p>
        </w:tc>
      </w:tr>
    </w:tbl>
    <w:p>
      <w:pPr>
        <w:pStyle w:val="5"/>
        <w:spacing w:before="2"/>
        <w:rPr>
          <w:rFonts w:hint="eastAsia" w:ascii="宋体" w:hAnsi="宋体" w:eastAsia="宋体" w:cs="宋体"/>
          <w:b/>
          <w:sz w:val="21"/>
          <w:szCs w:val="21"/>
          <w:lang w:eastAsia="zh-CN"/>
        </w:rPr>
      </w:pPr>
    </w:p>
    <w:p>
      <w:pPr>
        <w:pStyle w:val="5"/>
        <w:spacing w:before="2"/>
        <w:rPr>
          <w:rFonts w:hint="eastAsia" w:ascii="宋体" w:hAnsi="宋体" w:eastAsia="宋体" w:cs="宋体"/>
          <w:b/>
          <w:sz w:val="21"/>
          <w:szCs w:val="21"/>
          <w:lang w:eastAsia="zh-CN"/>
        </w:rPr>
      </w:pPr>
      <w:r>
        <w:rPr>
          <w:rFonts w:hint="eastAsia" w:ascii="宋体" w:hAnsi="宋体" w:eastAsia="宋体" w:cs="宋体"/>
          <w:sz w:val="21"/>
          <w:szCs w:val="21"/>
          <w:lang w:eastAsia="zh-CN"/>
        </w:rPr>
        <mc:AlternateContent>
          <mc:Choice Requires="wps">
            <w:drawing>
              <wp:anchor distT="0" distB="0" distL="0" distR="0" simplePos="0" relativeHeight="251661312" behindDoc="1" locked="0" layoutInCell="1" allowOverlap="1">
                <wp:simplePos x="0" y="0"/>
                <wp:positionH relativeFrom="page">
                  <wp:posOffset>418465</wp:posOffset>
                </wp:positionH>
                <wp:positionV relativeFrom="paragraph">
                  <wp:posOffset>106680</wp:posOffset>
                </wp:positionV>
                <wp:extent cx="6773545" cy="198120"/>
                <wp:effectExtent l="0" t="0" r="0" b="0"/>
                <wp:wrapTopAndBottom/>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6773545" cy="198120"/>
                        </a:xfrm>
                        <a:prstGeom prst="rect">
                          <a:avLst/>
                        </a:prstGeom>
                        <a:solidFill>
                          <a:schemeClr val="accent1">
                            <a:lumMod val="20000"/>
                            <a:lumOff val="80000"/>
                          </a:schemeClr>
                        </a:solidFill>
                        <a:ln>
                          <a:noFill/>
                        </a:ln>
                      </wps:spPr>
                      <wps:txbx>
                        <w:txbxContent>
                          <w:p>
                            <w:pPr>
                              <w:tabs>
                                <w:tab w:val="left" w:pos="2560"/>
                                <w:tab w:val="left" w:pos="5282"/>
                              </w:tabs>
                              <w:spacing w:before="13"/>
                              <w:ind w:left="105"/>
                              <w:rPr>
                                <w:rFonts w:hint="eastAsia" w:ascii="宋体" w:hAnsi="宋体" w:eastAsia="宋体" w:cs="宋体"/>
                                <w:b/>
                                <w:color w:val="auto"/>
                                <w:sz w:val="28"/>
                                <w:szCs w:val="48"/>
                                <w:lang w:eastAsia="zh-CN"/>
                              </w:rPr>
                            </w:pPr>
                            <w:r>
                              <w:rPr>
                                <w:rFonts w:hint="eastAsia" w:ascii="宋体" w:hAnsi="宋体" w:eastAsia="宋体" w:cs="宋体"/>
                                <w:b/>
                                <w:color w:val="auto"/>
                                <w:spacing w:val="11"/>
                                <w:w w:val="105"/>
                                <w:sz w:val="28"/>
                                <w:szCs w:val="48"/>
                                <w:lang w:eastAsia="zh-CN"/>
                              </w:rPr>
                              <w:t>附</w:t>
                            </w:r>
                            <w:r>
                              <w:rPr>
                                <w:rFonts w:hint="eastAsia" w:ascii="宋体" w:hAnsi="宋体" w:eastAsia="宋体" w:cs="宋体"/>
                                <w:b/>
                                <w:color w:val="auto"/>
                                <w:spacing w:val="16"/>
                                <w:w w:val="105"/>
                                <w:sz w:val="28"/>
                                <w:szCs w:val="48"/>
                                <w:lang w:eastAsia="zh-CN"/>
                              </w:rPr>
                              <w:t>表</w:t>
                            </w:r>
                            <w:r>
                              <w:rPr>
                                <w:rFonts w:hint="eastAsia" w:ascii="宋体" w:hAnsi="宋体" w:eastAsia="宋体" w:cs="宋体"/>
                                <w:b/>
                                <w:color w:val="auto"/>
                                <w:spacing w:val="3"/>
                                <w:w w:val="105"/>
                                <w:sz w:val="28"/>
                                <w:szCs w:val="48"/>
                                <w:lang w:eastAsia="zh-CN"/>
                              </w:rPr>
                              <w:t>1-2：</w:t>
                            </w:r>
                            <w:r>
                              <w:rPr>
                                <w:rFonts w:hint="eastAsia" w:ascii="宋体" w:hAnsi="宋体" w:eastAsia="宋体" w:cs="宋体"/>
                                <w:b/>
                                <w:spacing w:val="3"/>
                                <w:w w:val="105"/>
                                <w:sz w:val="28"/>
                                <w:szCs w:val="48"/>
                                <w:lang w:val="en-US" w:eastAsia="zh-CN"/>
                              </w:rPr>
                              <w:t xml:space="preserve">以学习者为中心的智慧课堂建设（高一） </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2.95pt;margin-top:8.4pt;height:15.6pt;width:533.35pt;mso-position-horizontal-relative:page;mso-wrap-distance-bottom:0pt;mso-wrap-distance-top:0pt;z-index:-251655168;mso-width-relative:page;mso-height-relative:page;" fillcolor="#DCE6F2 [660]" filled="t" stroked="f" coordsize="21600,21600" o:gfxdata="UEsDBAoAAAAAAIdO4kAAAAAAAAAAAAAAAAAEAAAAZHJzL1BLAwQUAAAACACHTuJAvZyDqdkAAAAJ&#10;AQAADwAAAGRycy9kb3ducmV2LnhtbE2PzU7DMBCE70i8g7VI3KidFkKaxukBCQTiUtocys2JlzhK&#10;bEex+8Pbsz2V486MZr8p1mc7sCNOofNOQjITwNA1XneulVDtXh8yYCEqp9XgHUr4xQDr8vamULn2&#10;J/eFx21sGZW4kCsJJsYx5zw0Bq0KMz+iI+/HT1ZFOqeW60mdqNwOfC5Eyq3qHH0wasQXg02/PVgJ&#10;db95zvbv1nTfuwXu3z6qz01fSXl/l4gVsIjneA3DBZ/QoSSm2h+cDmyQkD4tKUl6SgsufrKYp8Bq&#10;CY+ZAF4W/P+C8g9QSwMEFAAAAAgAh07iQBRCvb8vAgAAZgQAAA4AAABkcnMvZTJvRG9jLnhtbK1U&#10;y27bMBC8F+g/ELzXst3EcQXLQWrXRYH0AST9AJqiLKIUl13Sltyv75K03TS95NALsVySs7OzIy1u&#10;h86wg0KvwVZ8MhpzpqyEWttdxb8/bt7MOfNB2FoYsKriR+X57fL1q0XvSjWFFkytkBGI9WXvKt6G&#10;4Mqi8LJVnfAjcMrSYQPYiUBb3BU1ip7QO1NMx+NZ0QPWDkEq7ym7zof8hIgvAYSm0VKtQe47ZUNG&#10;RWVEoJZ8q53ny8S2aZQMX5vGq8BMxanTkFYqQvE2rsVyIcodCtdqeaIgXkLhWU+d0JaKXqDWIgi2&#10;R/0PVKclgocmjCR0RW4kKUJdTMbPtHlohVOpF5Lau4vo/v/Byi+Hb8h0XfFrzqzoaOCPagjsPQzs&#10;KqrTO1/SpQdH18JAafJM6tS7e5A/PLOwaoXdqTtE6FslamI3iS+LJ08zjo8g2/4z1FRG7AMkoKHB&#10;LkpHYjBCp8kcL5OJVCQlZzc3b6+viKKks8m7+WSaRleI8vzaoQ8fFXQsBhVHmnxCF4d7HyIbUZ6v&#10;xGIejK432pi0wd12ZZAdBLlkvfow20zTW7PviGtOk3XHJ7tQmkyV0/NzmvB9hkm1/sI3NlaxEOtl&#10;KjGT9ImSZHHCsB1Oem+hPpJSCNmu9LFS0AL+4qwnq1bc/9wLVJyZT5bUjr4+B3gOtudAWElPKx44&#10;y+EqZP/vHepdS8h5nhbuaCKNTmLF0WUWJ55kv9TX6VOJ/n66T7f+/B6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9nIOp2QAAAAkBAAAPAAAAAAAAAAEAIAAAACIAAABkcnMvZG93bnJldi54bWxQ&#10;SwECFAAUAAAACACHTuJAFEK9vy8CAABmBAAADgAAAAAAAAABACAAAAAoAQAAZHJzL2Uyb0RvYy54&#10;bWxQSwUGAAAAAAYABgBZAQAAyQUAAAAA&#10;">
                <v:fill on="t" focussize="0,0"/>
                <v:stroke on="f"/>
                <v:imagedata o:title=""/>
                <o:lock v:ext="edit" aspectratio="f"/>
                <v:textbox inset="0mm,0mm,0mm,0mm">
                  <w:txbxContent>
                    <w:p>
                      <w:pPr>
                        <w:tabs>
                          <w:tab w:val="left" w:pos="2560"/>
                          <w:tab w:val="left" w:pos="5282"/>
                        </w:tabs>
                        <w:spacing w:before="13"/>
                        <w:ind w:left="105"/>
                        <w:rPr>
                          <w:rFonts w:hint="eastAsia" w:ascii="宋体" w:hAnsi="宋体" w:eastAsia="宋体" w:cs="宋体"/>
                          <w:b/>
                          <w:color w:val="auto"/>
                          <w:sz w:val="28"/>
                          <w:szCs w:val="48"/>
                          <w:lang w:eastAsia="zh-CN"/>
                        </w:rPr>
                      </w:pPr>
                      <w:r>
                        <w:rPr>
                          <w:rFonts w:hint="eastAsia" w:ascii="宋体" w:hAnsi="宋体" w:eastAsia="宋体" w:cs="宋体"/>
                          <w:b/>
                          <w:color w:val="auto"/>
                          <w:spacing w:val="11"/>
                          <w:w w:val="105"/>
                          <w:sz w:val="28"/>
                          <w:szCs w:val="48"/>
                          <w:lang w:eastAsia="zh-CN"/>
                        </w:rPr>
                        <w:t>附</w:t>
                      </w:r>
                      <w:r>
                        <w:rPr>
                          <w:rFonts w:hint="eastAsia" w:ascii="宋体" w:hAnsi="宋体" w:eastAsia="宋体" w:cs="宋体"/>
                          <w:b/>
                          <w:color w:val="auto"/>
                          <w:spacing w:val="16"/>
                          <w:w w:val="105"/>
                          <w:sz w:val="28"/>
                          <w:szCs w:val="48"/>
                          <w:lang w:eastAsia="zh-CN"/>
                        </w:rPr>
                        <w:t>表</w:t>
                      </w:r>
                      <w:r>
                        <w:rPr>
                          <w:rFonts w:hint="eastAsia" w:ascii="宋体" w:hAnsi="宋体" w:eastAsia="宋体" w:cs="宋体"/>
                          <w:b/>
                          <w:color w:val="auto"/>
                          <w:spacing w:val="3"/>
                          <w:w w:val="105"/>
                          <w:sz w:val="28"/>
                          <w:szCs w:val="48"/>
                          <w:lang w:eastAsia="zh-CN"/>
                        </w:rPr>
                        <w:t>1-2：</w:t>
                      </w:r>
                      <w:r>
                        <w:rPr>
                          <w:rFonts w:hint="eastAsia" w:ascii="宋体" w:hAnsi="宋体" w:eastAsia="宋体" w:cs="宋体"/>
                          <w:b/>
                          <w:spacing w:val="3"/>
                          <w:w w:val="105"/>
                          <w:sz w:val="28"/>
                          <w:szCs w:val="48"/>
                          <w:lang w:val="en-US" w:eastAsia="zh-CN"/>
                        </w:rPr>
                        <w:t xml:space="preserve">以学习者为中心的智慧课堂建设（高一） </w:t>
                      </w:r>
                    </w:p>
                  </w:txbxContent>
                </v:textbox>
                <w10:wrap type="topAndBottom"/>
              </v:shape>
            </w:pict>
          </mc:Fallback>
        </mc:AlternateContent>
      </w:r>
    </w:p>
    <w:tbl>
      <w:tblPr>
        <w:tblStyle w:val="9"/>
        <w:tblW w:w="0" w:type="auto"/>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40"/>
        <w:gridCol w:w="7240"/>
        <w:gridCol w:w="75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参数</w:t>
            </w:r>
          </w:p>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性质</w:t>
            </w:r>
          </w:p>
        </w:tc>
        <w:tc>
          <w:tcPr>
            <w:tcW w:w="7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序号</w:t>
            </w:r>
          </w:p>
        </w:tc>
        <w:tc>
          <w:tcPr>
            <w:tcW w:w="72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具体技术（参数）要求</w:t>
            </w:r>
          </w:p>
        </w:tc>
        <w:tc>
          <w:tcPr>
            <w:tcW w:w="75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单位</w:t>
            </w:r>
          </w:p>
        </w:tc>
        <w:tc>
          <w:tcPr>
            <w:tcW w:w="79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bCs w:val="0"/>
                <w:kern w:val="0"/>
                <w:sz w:val="24"/>
                <w:szCs w:val="24"/>
                <w:lang w:val="en-US" w:eastAsia="zh-CN" w:bidi="ar-SA"/>
              </w:rPr>
              <w:t>1</w:t>
            </w:r>
          </w:p>
        </w:tc>
        <w:tc>
          <w:tcPr>
            <w:tcW w:w="7240" w:type="dxa"/>
            <w:shd w:val="clear" w:color="auto" w:fill="auto"/>
            <w:vAlign w:val="top"/>
          </w:tcPr>
          <w:p>
            <w:pPr>
              <w:widowControl w:val="0"/>
              <w:autoSpaceDE w:val="0"/>
              <w:autoSpaceDN w:val="0"/>
              <w:spacing w:before="7" w:line="360" w:lineRule="auto"/>
              <w:jc w:val="both"/>
              <w:rPr>
                <w:rFonts w:hint="eastAsia" w:ascii="宋体" w:hAnsi="宋体" w:eastAsia="宋体" w:cs="宋体"/>
                <w:b/>
                <w:bCs/>
                <w:sz w:val="24"/>
                <w:szCs w:val="24"/>
                <w:lang w:eastAsia="en-US"/>
              </w:rPr>
            </w:pPr>
            <w:r>
              <w:rPr>
                <w:rFonts w:hint="eastAsia" w:ascii="宋体" w:hAnsi="宋体" w:eastAsia="宋体" w:cs="宋体"/>
                <w:b/>
                <w:bCs w:val="0"/>
                <w:sz w:val="24"/>
                <w:szCs w:val="24"/>
                <w:lang w:val="en-US" w:eastAsia="zh-CN"/>
              </w:rPr>
              <w:t>一、高中精准教学系统教师端系统</w:t>
            </w:r>
          </w:p>
          <w:p>
            <w:pPr>
              <w:bidi w:val="0"/>
              <w:spacing w:line="360" w:lineRule="auto"/>
              <w:jc w:val="both"/>
              <w:rPr>
                <w:rFonts w:hint="eastAsia" w:ascii="宋体" w:hAnsi="宋体" w:eastAsia="宋体" w:cs="宋体"/>
                <w:b/>
                <w:bCs/>
                <w:sz w:val="24"/>
                <w:szCs w:val="24"/>
                <w:lang w:eastAsia="en-US"/>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en-US"/>
              </w:rPr>
              <w:t>课程中心</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en-US"/>
              </w:rPr>
              <w:t>课程包制作：教师可新建结构化课程包，或对课程库内已有课程包引用后进行二次编辑，可新增本地资源、云端同步资源、系统资源库资源，教师可结合实际教学对所有教学环节名称、说明内容、内链资源进行增加、删除、修改或调整顺序。</w:t>
            </w:r>
            <w:r>
              <w:rPr>
                <w:rFonts w:hint="eastAsia" w:ascii="宋体" w:hAnsi="宋体" w:eastAsia="宋体" w:cs="宋体"/>
                <w:sz w:val="24"/>
                <w:szCs w:val="24"/>
                <w:lang w:val="en-US" w:eastAsia="zh-CN"/>
              </w:rPr>
              <w:t>（投标人须提供软件功能界面</w:t>
            </w:r>
            <w:r>
              <w:rPr>
                <w:rFonts w:hint="eastAsia" w:ascii="宋体" w:hAnsi="宋体" w:eastAsia="宋体" w:cs="宋体"/>
                <w:sz w:val="24"/>
                <w:szCs w:val="24"/>
                <w:lang w:eastAsia="en-US"/>
              </w:rPr>
              <w:t>截图）</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en-US"/>
              </w:rPr>
              <w:t>课程包发布：教师可以将制作完成的课程任务在线向授课班级发布，支持设置课程开始时间，或手动开启活动，灵活组织学生学习。</w:t>
            </w:r>
            <w:r>
              <w:rPr>
                <w:rFonts w:hint="eastAsia" w:ascii="宋体" w:hAnsi="宋体" w:eastAsia="宋体" w:cs="宋体"/>
                <w:sz w:val="24"/>
                <w:szCs w:val="24"/>
                <w:lang w:val="en-US" w:eastAsia="zh-CN"/>
              </w:rPr>
              <w:t>（投标人须提供软件功能界面</w:t>
            </w:r>
            <w:r>
              <w:rPr>
                <w:rFonts w:hint="eastAsia" w:ascii="宋体" w:hAnsi="宋体" w:eastAsia="宋体" w:cs="宋体"/>
                <w:sz w:val="24"/>
                <w:szCs w:val="24"/>
                <w:lang w:eastAsia="en-US"/>
              </w:rPr>
              <w:t>截图）</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w:t>
            </w:r>
            <w:r>
              <w:rPr>
                <w:rFonts w:hint="eastAsia" w:ascii="宋体" w:hAnsi="宋体" w:eastAsia="宋体" w:cs="宋体"/>
                <w:sz w:val="24"/>
                <w:szCs w:val="24"/>
                <w:lang w:eastAsia="en-US"/>
              </w:rPr>
              <w:t>课程包授课：教师将完成的课程包发布后，可以直接在教师移动设备、大屏一体机等设备中应用授课，调起智慧课堂互动教学，课堂教学过程中师生产生的互动内容及数据记录，教与学全流程数据完整保存。</w:t>
            </w:r>
            <w:r>
              <w:rPr>
                <w:rFonts w:hint="eastAsia" w:ascii="宋体" w:hAnsi="宋体" w:eastAsia="宋体" w:cs="宋体"/>
                <w:sz w:val="24"/>
                <w:szCs w:val="24"/>
                <w:lang w:val="en-US" w:eastAsia="zh-CN"/>
              </w:rPr>
              <w:t>（投标人须提供软件功能界面</w:t>
            </w:r>
            <w:r>
              <w:rPr>
                <w:rFonts w:hint="eastAsia" w:ascii="宋体" w:hAnsi="宋体" w:eastAsia="宋体" w:cs="宋体"/>
                <w:sz w:val="24"/>
                <w:szCs w:val="24"/>
                <w:lang w:eastAsia="en-US"/>
              </w:rPr>
              <w:t>截图）</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1.4、</w:t>
            </w:r>
            <w:r>
              <w:rPr>
                <w:rFonts w:hint="eastAsia" w:ascii="宋体" w:hAnsi="宋体" w:eastAsia="宋体" w:cs="宋体"/>
                <w:sz w:val="24"/>
                <w:szCs w:val="24"/>
                <w:lang w:eastAsia="en-US"/>
              </w:rPr>
              <w:t>数据记录：教师可以根据班级、个人维度实时查阅学生的学习数据，对班级完成情况、学生学习进度、内容达成率等数据可视化展示。</w:t>
            </w:r>
          </w:p>
          <w:p>
            <w:pPr>
              <w:bidi w:val="0"/>
              <w:spacing w:line="360" w:lineRule="auto"/>
              <w:jc w:val="both"/>
              <w:rPr>
                <w:rFonts w:hint="eastAsia" w:ascii="宋体" w:hAnsi="宋体" w:eastAsia="宋体" w:cs="宋体"/>
                <w:b/>
                <w:bCs/>
                <w:sz w:val="24"/>
                <w:szCs w:val="24"/>
                <w:lang w:eastAsia="en-US"/>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en-US"/>
              </w:rPr>
              <w:t>课前备课</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2.1、</w:t>
            </w:r>
            <w:r>
              <w:rPr>
                <w:rFonts w:hint="eastAsia" w:ascii="宋体" w:hAnsi="宋体" w:eastAsia="宋体" w:cs="宋体"/>
                <w:sz w:val="24"/>
                <w:szCs w:val="24"/>
                <w:lang w:eastAsia="en-US"/>
              </w:rPr>
              <w:t>课程包引用、备课、发布：教师可直接引用或修改课程库内的课程包资源，组建体系化、结构化的课程。用于预先发布学生自学，或用于组织课堂授课。教师可查看课程任务单的班级完成情况、学生学习进度、内容达成率。</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eastAsia="en-US"/>
              </w:rPr>
              <w:t>2</w:t>
            </w:r>
            <w:r>
              <w:rPr>
                <w:rFonts w:hint="eastAsia" w:ascii="宋体" w:hAnsi="宋体" w:eastAsia="宋体" w:cs="宋体"/>
                <w:sz w:val="24"/>
                <w:szCs w:val="24"/>
                <w:lang w:val="en-US" w:eastAsia="zh-CN"/>
              </w:rPr>
              <w:t>.2、</w:t>
            </w:r>
            <w:r>
              <w:rPr>
                <w:rFonts w:hint="eastAsia" w:ascii="宋体" w:hAnsi="宋体" w:eastAsia="宋体" w:cs="宋体"/>
                <w:sz w:val="24"/>
                <w:szCs w:val="24"/>
                <w:lang w:eastAsia="en-US"/>
              </w:rPr>
              <w:t>备课资源：全学科、全学段的同步备课资源，为教师按照相应的章节目录，根据不同资源的属性和功能进行分类，包括互动课件、教学PPT、备课素材、教学设计、学案等，方便老师课前备课调取和使用。</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2.3、</w:t>
            </w:r>
            <w:r>
              <w:rPr>
                <w:rFonts w:hint="eastAsia" w:ascii="宋体" w:hAnsi="宋体" w:eastAsia="宋体" w:cs="宋体"/>
                <w:sz w:val="24"/>
                <w:szCs w:val="24"/>
                <w:lang w:eastAsia="en-US"/>
              </w:rPr>
              <w:t>互动课件：专用教师备课工具，以所见即所得的编辑方式，进行互动课堂的教案备课，预设交互式课堂活动，支持备课资源云端同步教师个人资源库。专用互动课件提供选择、排序、投票、填空、闯关等多种课堂活动，教师可根据需要创建不同类型的教学互动，编辑、复制、删除当前课堂活动。</w:t>
            </w:r>
          </w:p>
          <w:p>
            <w:pPr>
              <w:bidi w:val="0"/>
              <w:spacing w:line="360" w:lineRule="auto"/>
              <w:jc w:val="both"/>
              <w:rPr>
                <w:rFonts w:hint="eastAsia" w:ascii="宋体" w:hAnsi="宋体" w:eastAsia="宋体" w:cs="宋体"/>
                <w:b/>
                <w:bCs/>
                <w:sz w:val="24"/>
                <w:szCs w:val="24"/>
                <w:lang w:eastAsia="en-US"/>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en-US"/>
              </w:rPr>
              <w:t>课堂教学</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3.1、</w:t>
            </w:r>
            <w:r>
              <w:rPr>
                <w:rFonts w:hint="eastAsia" w:ascii="宋体" w:hAnsi="宋体" w:eastAsia="宋体" w:cs="宋体"/>
                <w:sz w:val="24"/>
                <w:szCs w:val="24"/>
                <w:lang w:eastAsia="en-US"/>
              </w:rPr>
              <w:t>移动教学：教师可以使用移动教学APP，遥控控制智慧课堂教学进程、使用教学工具，实现走下讲台走近学生移动教学。教师可以实现教师终端与大屏幕的同屏或分屏教学、实现大屏幕教学内容向学生的一键推送，以及实现大屏幕和学生端屏幕同屏或互动教学。</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3.2、</w:t>
            </w:r>
            <w:r>
              <w:rPr>
                <w:rFonts w:hint="eastAsia" w:ascii="宋体" w:hAnsi="宋体" w:eastAsia="宋体" w:cs="宋体"/>
                <w:sz w:val="24"/>
                <w:szCs w:val="24"/>
                <w:lang w:eastAsia="en-US"/>
              </w:rPr>
              <w:t>互动工具：提供多种教学互动工具，涵盖抢答、倒计时、分屏对比、学生投屏、随机点名等辅助工具以及学科专属工具，使课堂更有趣味，学生注意力更加集中。</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3.3、</w:t>
            </w:r>
            <w:r>
              <w:rPr>
                <w:rFonts w:hint="eastAsia" w:ascii="宋体" w:hAnsi="宋体" w:eastAsia="宋体" w:cs="宋体"/>
                <w:sz w:val="24"/>
                <w:szCs w:val="24"/>
                <w:lang w:eastAsia="en-US"/>
              </w:rPr>
              <w:t>作品展示：可通过分组、合作、自由展示、同屏对比讲解等互动形式。系统支持多种课堂互动和展示方式，包括教师挑选学生展示、学生自主单独展示，学生按小组集体展示、各小组代表对比展示、多个课堂任务分别提交和回顾展示。各小组学生可以自主互看其它小组代表展示。</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3.4、</w:t>
            </w:r>
            <w:r>
              <w:rPr>
                <w:rFonts w:hint="eastAsia" w:ascii="宋体" w:hAnsi="宋体" w:eastAsia="宋体" w:cs="宋体"/>
                <w:sz w:val="24"/>
                <w:szCs w:val="24"/>
                <w:lang w:eastAsia="en-US"/>
              </w:rPr>
              <w:t>课堂练习：通过课堂练习、实时测验、即时互动练习，教师可随时发起课堂中的练习测验，现场查看学情并讲评。测验结果数据将同步到云端，并以详细报表呈现。</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3.5、</w:t>
            </w:r>
            <w:r>
              <w:rPr>
                <w:rFonts w:hint="eastAsia" w:ascii="宋体" w:hAnsi="宋体" w:eastAsia="宋体" w:cs="宋体"/>
                <w:sz w:val="24"/>
                <w:szCs w:val="24"/>
                <w:lang w:eastAsia="en-US"/>
              </w:rPr>
              <w:t>课堂管控：课堂授课中，交互活动的统一切换，对学生终端的锁定、解锁、关闭屏幕操作，并可实现控制学生端第三方学习APP的开启与课堂返回，实现课堂工具拓展。</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3.6、</w:t>
            </w:r>
            <w:r>
              <w:rPr>
                <w:rFonts w:hint="eastAsia" w:ascii="宋体" w:hAnsi="宋体" w:eastAsia="宋体" w:cs="宋体"/>
                <w:sz w:val="24"/>
                <w:szCs w:val="24"/>
                <w:lang w:eastAsia="en-US"/>
              </w:rPr>
              <w:t>资源下发：授课中，教师可以随时下发文档、PPT、表格类、音视频类资源文件供学生查看学习，支持教师将PPT、白板、第三方应用等任意教师端的截图分享给学生。</w:t>
            </w:r>
          </w:p>
          <w:p>
            <w:pPr>
              <w:bidi w:val="0"/>
              <w:spacing w:line="360" w:lineRule="auto"/>
              <w:jc w:val="both"/>
              <w:rPr>
                <w:rFonts w:hint="eastAsia" w:ascii="宋体" w:hAnsi="宋体" w:eastAsia="宋体" w:cs="宋体"/>
                <w:b/>
                <w:bCs/>
                <w:sz w:val="24"/>
                <w:szCs w:val="24"/>
                <w:lang w:eastAsia="en-US"/>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en-US"/>
              </w:rPr>
              <w:t>作业练习</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4.1、</w:t>
            </w:r>
            <w:r>
              <w:rPr>
                <w:rFonts w:hint="eastAsia" w:ascii="宋体" w:hAnsi="宋体" w:eastAsia="宋体" w:cs="宋体"/>
                <w:sz w:val="24"/>
                <w:szCs w:val="24"/>
                <w:lang w:eastAsia="en-US"/>
              </w:rPr>
              <w:t>支持教师多种终端上布置作业、批阅作业、讲解试题、查看学科及学生学情。</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4.2、</w:t>
            </w:r>
            <w:r>
              <w:rPr>
                <w:rFonts w:hint="eastAsia" w:ascii="宋体" w:hAnsi="宋体" w:eastAsia="宋体" w:cs="宋体"/>
                <w:sz w:val="24"/>
                <w:szCs w:val="24"/>
                <w:lang w:eastAsia="en-US"/>
              </w:rPr>
              <w:t>布置作业：支持多种形式命题组卷：基于教材的同步成卷，可以直接布置给学生；系统智能组卷，教师通过设置试卷结构，如：题型的数量、分数和难度，智能生成一套新的试卷；选题组卷，教师手动挑选试题，可以根据章节、来源、难度、题型来筛选适合本班学情的试题。支持提供试卷组成分析，包括每道题的分值、分值占比和考察知识点。</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4.3、</w:t>
            </w:r>
            <w:r>
              <w:rPr>
                <w:rFonts w:hint="eastAsia" w:ascii="宋体" w:hAnsi="宋体" w:eastAsia="宋体" w:cs="宋体"/>
                <w:sz w:val="24"/>
                <w:szCs w:val="24"/>
                <w:lang w:eastAsia="en-US"/>
              </w:rPr>
              <w:t>批阅：支持智能批阅，实现客观题自动批阅，主观题教师手动批阅。可以支持按人和按题依次批阅，批阅打分支持全对/半对/错的快捷打分、键盘打分、一键打分等多种模式，切实提升教师批改效率。</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4.4、</w:t>
            </w:r>
            <w:r>
              <w:rPr>
                <w:rFonts w:hint="eastAsia" w:ascii="宋体" w:hAnsi="宋体" w:eastAsia="宋体" w:cs="宋体"/>
                <w:sz w:val="24"/>
                <w:szCs w:val="24"/>
                <w:lang w:eastAsia="en-US"/>
              </w:rPr>
              <w:t>订正后再批阅：订正后再批阅：教师可以对“原始练习”进行批改，也支持“订正后再次批改”， “订正后再次批改”时可进行原作答与订正作答对比批阅操作。支持查阅、提交、批改、订正等各个状态下的学生数。支持一键批阅。</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4.5、</w:t>
            </w:r>
            <w:r>
              <w:rPr>
                <w:rFonts w:hint="eastAsia" w:ascii="宋体" w:hAnsi="宋体" w:eastAsia="宋体" w:cs="宋体"/>
                <w:sz w:val="24"/>
                <w:szCs w:val="24"/>
                <w:lang w:eastAsia="en-US"/>
              </w:rPr>
              <w:t>添加批注：支持教师进行涂鸦批注、添加点评、添加语音批注、添加微视频讲解、添加文档类资料等。批阅可选择发送给单个学生或全班学生。支持对答案标注“优秀答案”或“典型错误”等。</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4.6、</w:t>
            </w:r>
            <w:r>
              <w:rPr>
                <w:rFonts w:hint="eastAsia" w:ascii="宋体" w:hAnsi="宋体" w:eastAsia="宋体" w:cs="宋体"/>
                <w:sz w:val="24"/>
                <w:szCs w:val="24"/>
                <w:lang w:eastAsia="en-US"/>
              </w:rPr>
              <w:t>校本资源：支持创建校本题库、支持对自建题目进行深度标引，且能实现与系统题库知识脉络打通，支持相似题互相引用。</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4.7、</w:t>
            </w:r>
            <w:r>
              <w:rPr>
                <w:rFonts w:hint="eastAsia" w:ascii="宋体" w:hAnsi="宋体" w:eastAsia="宋体" w:cs="宋体"/>
                <w:sz w:val="24"/>
                <w:szCs w:val="24"/>
                <w:lang w:eastAsia="en-US"/>
              </w:rPr>
              <w:t>精准讲评：支持教师根据学生学情，基于试卷概览、批改记录等数据，利用课堂教学工具进行课上精准讲评。</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4.8、</w:t>
            </w:r>
            <w:r>
              <w:rPr>
                <w:rFonts w:hint="eastAsia" w:ascii="宋体" w:hAnsi="宋体" w:eastAsia="宋体" w:cs="宋体"/>
                <w:sz w:val="24"/>
                <w:szCs w:val="24"/>
                <w:lang w:eastAsia="en-US"/>
              </w:rPr>
              <w:t>个性化提升：每题标注知识点，每题配相似题，每题均提供详细答案和解析。支持基于错题及薄弱知识点为学生推送个性化提升训练。教师也可通过自主推题，布置学生错题重练及推送合适的变式题目。</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4.9、</w:t>
            </w:r>
            <w:r>
              <w:rPr>
                <w:rFonts w:hint="eastAsia" w:ascii="宋体" w:hAnsi="宋体" w:eastAsia="宋体" w:cs="宋体"/>
                <w:sz w:val="24"/>
                <w:szCs w:val="24"/>
                <w:lang w:eastAsia="en-US"/>
              </w:rPr>
              <w:t>支持基于学情进行知识点巩固训练、智能强化训练、选题强化训练。</w:t>
            </w:r>
          </w:p>
          <w:p>
            <w:pPr>
              <w:bidi w:val="0"/>
              <w:spacing w:line="360" w:lineRule="auto"/>
              <w:jc w:val="both"/>
              <w:rPr>
                <w:rFonts w:hint="eastAsia" w:ascii="宋体" w:hAnsi="宋体" w:eastAsia="宋体" w:cs="宋体"/>
                <w:b/>
                <w:bCs/>
                <w:sz w:val="24"/>
                <w:szCs w:val="24"/>
                <w:lang w:eastAsia="en-US"/>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en-US"/>
              </w:rPr>
              <w:t>学情数据</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5.1、</w:t>
            </w:r>
            <w:r>
              <w:rPr>
                <w:rFonts w:hint="eastAsia" w:ascii="宋体" w:hAnsi="宋体" w:eastAsia="宋体" w:cs="宋体"/>
                <w:sz w:val="24"/>
                <w:szCs w:val="24"/>
                <w:lang w:eastAsia="en-US"/>
              </w:rPr>
              <w:t>支持课堂授课过程记录的图形化报表呈现，包括：授课时长、课堂各环节时间节点、各教学活动时长占比。</w:t>
            </w:r>
          </w:p>
          <w:p>
            <w:pPr>
              <w:bidi w:val="0"/>
              <w:spacing w:line="360" w:lineRule="auto"/>
              <w:jc w:val="both"/>
              <w:rPr>
                <w:rFonts w:hint="eastAsia" w:ascii="宋体" w:hAnsi="宋体" w:eastAsia="宋体" w:cs="宋体"/>
                <w:b/>
                <w:bCs/>
                <w:sz w:val="24"/>
                <w:szCs w:val="24"/>
                <w:lang w:eastAsia="en-US"/>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eastAsia="en-US"/>
              </w:rPr>
              <w:t>管控功能</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6.1、</w:t>
            </w:r>
            <w:r>
              <w:rPr>
                <w:rFonts w:hint="eastAsia" w:ascii="宋体" w:hAnsi="宋体" w:eastAsia="宋体" w:cs="宋体"/>
                <w:sz w:val="24"/>
                <w:szCs w:val="24"/>
                <w:lang w:eastAsia="en-US"/>
              </w:rPr>
              <w:t>设备管控系统提供在线后台，可全面统计、监管学生使用终端的情况，包括对上网、应用安装、设备硬件进行全面在线管理，确保学习终端的合理使用。</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6.2、</w:t>
            </w:r>
            <w:r>
              <w:rPr>
                <w:rFonts w:hint="eastAsia" w:ascii="宋体" w:hAnsi="宋体" w:eastAsia="宋体" w:cs="宋体"/>
                <w:sz w:val="24"/>
                <w:szCs w:val="24"/>
                <w:lang w:eastAsia="en-US"/>
              </w:rPr>
              <w:t>实时统计学生终端的使用情况，涵盖硬件参数、用户登录与使用数据以及详细的应用情况。</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6.3、</w:t>
            </w:r>
            <w:r>
              <w:rPr>
                <w:rFonts w:hint="eastAsia" w:ascii="宋体" w:hAnsi="宋体" w:eastAsia="宋体" w:cs="宋体"/>
                <w:sz w:val="24"/>
                <w:szCs w:val="24"/>
                <w:lang w:eastAsia="en-US"/>
              </w:rPr>
              <w:t>对学生进行上网管控，可限制App应用内部链接。</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6.4、</w:t>
            </w:r>
            <w:r>
              <w:rPr>
                <w:rFonts w:hint="eastAsia" w:ascii="宋体" w:hAnsi="宋体" w:eastAsia="宋体" w:cs="宋体"/>
                <w:sz w:val="24"/>
                <w:szCs w:val="24"/>
                <w:lang w:eastAsia="en-US"/>
              </w:rPr>
              <w:t>通过硬件接口管控：可开启或关闭智能设备蓝牙、USB接口等。</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6.5、</w:t>
            </w:r>
            <w:r>
              <w:rPr>
                <w:rFonts w:hint="eastAsia" w:ascii="宋体" w:hAnsi="宋体" w:eastAsia="宋体" w:cs="宋体"/>
                <w:sz w:val="24"/>
                <w:szCs w:val="24"/>
                <w:lang w:eastAsia="en-US"/>
              </w:rPr>
              <w:t>配置有护眼模式，以及定时提醒提示，保护学生视力。</w:t>
            </w:r>
          </w:p>
          <w:p>
            <w:pPr>
              <w:bidi w:val="0"/>
              <w:spacing w:line="360" w:lineRule="auto"/>
              <w:jc w:val="both"/>
              <w:rPr>
                <w:rFonts w:hint="eastAsia" w:ascii="宋体" w:hAnsi="宋体" w:eastAsia="宋体" w:cs="宋体"/>
                <w:b/>
                <w:bCs/>
                <w:sz w:val="24"/>
                <w:szCs w:val="24"/>
                <w:lang w:eastAsia="en-US"/>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en-US"/>
              </w:rPr>
              <w:t>AI自动生成</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7.1、</w:t>
            </w:r>
            <w:r>
              <w:rPr>
                <w:rFonts w:hint="eastAsia" w:ascii="宋体" w:hAnsi="宋体" w:eastAsia="宋体" w:cs="宋体"/>
                <w:sz w:val="24"/>
                <w:szCs w:val="24"/>
                <w:lang w:eastAsia="en-US"/>
              </w:rPr>
              <w:t>根据要求或问题或主题给出解决方法，且可继续扩展前作内容。</w:t>
            </w:r>
            <w:r>
              <w:rPr>
                <w:rFonts w:hint="eastAsia" w:ascii="宋体" w:hAnsi="宋体" w:eastAsia="宋体" w:cs="宋体"/>
                <w:sz w:val="24"/>
                <w:szCs w:val="24"/>
                <w:lang w:val="en-US" w:eastAsia="zh-CN"/>
              </w:rPr>
              <w:t>（投标人须提供软件功能界面</w:t>
            </w:r>
            <w:r>
              <w:rPr>
                <w:rFonts w:hint="eastAsia" w:ascii="宋体" w:hAnsi="宋体" w:eastAsia="宋体" w:cs="宋体"/>
                <w:sz w:val="24"/>
                <w:szCs w:val="24"/>
                <w:lang w:eastAsia="en-US"/>
              </w:rPr>
              <w:t>截图）</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7.2、</w:t>
            </w:r>
            <w:r>
              <w:rPr>
                <w:rFonts w:hint="eastAsia" w:ascii="宋体" w:hAnsi="宋体" w:eastAsia="宋体" w:cs="宋体"/>
                <w:sz w:val="24"/>
                <w:szCs w:val="24"/>
                <w:lang w:eastAsia="en-US"/>
              </w:rPr>
              <w:t>可自动生成通用学习、项目式学习、小组学习、合作探究、翻转课堂等教学模式的教案。</w:t>
            </w:r>
            <w:r>
              <w:rPr>
                <w:rFonts w:hint="eastAsia" w:ascii="宋体" w:hAnsi="宋体" w:eastAsia="宋体" w:cs="宋体"/>
                <w:sz w:val="24"/>
                <w:szCs w:val="24"/>
                <w:lang w:val="en-US" w:eastAsia="zh-CN"/>
              </w:rPr>
              <w:t>（投标人须提供软件功能界面</w:t>
            </w:r>
            <w:r>
              <w:rPr>
                <w:rFonts w:hint="eastAsia" w:ascii="宋体" w:hAnsi="宋体" w:eastAsia="宋体" w:cs="宋体"/>
                <w:sz w:val="24"/>
                <w:szCs w:val="24"/>
                <w:lang w:eastAsia="en-US"/>
              </w:rPr>
              <w:t>截图）</w:t>
            </w:r>
          </w:p>
          <w:p>
            <w:pPr>
              <w:widowControl w:val="0"/>
              <w:autoSpaceDE w:val="0"/>
              <w:autoSpaceDN w:val="0"/>
              <w:spacing w:before="7" w:line="360" w:lineRule="auto"/>
              <w:jc w:val="both"/>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■7.3、</w:t>
            </w:r>
            <w:r>
              <w:rPr>
                <w:rFonts w:hint="eastAsia" w:ascii="宋体" w:hAnsi="宋体" w:eastAsia="宋体" w:cs="宋体"/>
                <w:sz w:val="24"/>
                <w:szCs w:val="24"/>
                <w:lang w:val="en-US" w:eastAsia="en-US"/>
              </w:rPr>
              <w:t>支持中文、英文、俄语、法语、德语、日语、韩语等语言的翻译。且可对翻译文本内容进行语法、文化差异、或特定行业术语进行审查和校验。</w:t>
            </w:r>
            <w:r>
              <w:rPr>
                <w:rFonts w:hint="eastAsia" w:ascii="宋体" w:hAnsi="宋体" w:eastAsia="宋体" w:cs="宋体"/>
                <w:sz w:val="24"/>
                <w:szCs w:val="24"/>
                <w:lang w:val="en-US" w:eastAsia="zh-CN"/>
              </w:rPr>
              <w:t>（投标人须提供软件功能界面</w:t>
            </w:r>
            <w:r>
              <w:rPr>
                <w:rFonts w:hint="eastAsia" w:ascii="宋体" w:hAnsi="宋体" w:eastAsia="宋体" w:cs="宋体"/>
                <w:sz w:val="24"/>
                <w:szCs w:val="24"/>
                <w:lang w:eastAsia="en-US"/>
              </w:rPr>
              <w:t>截图）</w:t>
            </w:r>
          </w:p>
          <w:p>
            <w:pPr>
              <w:bidi w:val="0"/>
              <w:spacing w:line="360" w:lineRule="auto"/>
              <w:jc w:val="both"/>
              <w:rPr>
                <w:rFonts w:hint="eastAsia" w:ascii="宋体" w:hAnsi="宋体" w:eastAsia="宋体" w:cs="宋体"/>
                <w:b/>
                <w:bCs/>
                <w:sz w:val="24"/>
                <w:szCs w:val="24"/>
                <w:lang w:eastAsia="en-US"/>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lang w:eastAsia="en-US"/>
              </w:rPr>
              <w:t>课堂教学</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8.1、</w:t>
            </w:r>
            <w:r>
              <w:rPr>
                <w:rFonts w:hint="eastAsia" w:ascii="宋体" w:hAnsi="宋体" w:eastAsia="宋体" w:cs="宋体"/>
                <w:sz w:val="24"/>
                <w:szCs w:val="24"/>
                <w:lang w:eastAsia="en-US"/>
              </w:rPr>
              <w:t>讲评模式：课堂内可调取作业练习，进入讲评模式。可通过查看报告，了解学生练习情况，包括单题得分率、班级排名、以及客观题每道题各选项的答题统计、主观题作答详情等数据，可对标注的学生典型错误答题内容进行展示。</w:t>
            </w:r>
            <w:r>
              <w:rPr>
                <w:rFonts w:hint="eastAsia" w:ascii="宋体" w:hAnsi="宋体" w:eastAsia="宋体" w:cs="宋体"/>
                <w:sz w:val="24"/>
                <w:szCs w:val="24"/>
                <w:lang w:val="en-US" w:eastAsia="zh-CN"/>
              </w:rPr>
              <w:t>（投标人须提供软件功能界面</w:t>
            </w:r>
            <w:r>
              <w:rPr>
                <w:rFonts w:hint="eastAsia" w:ascii="宋体" w:hAnsi="宋体" w:eastAsia="宋体" w:cs="宋体"/>
                <w:sz w:val="24"/>
                <w:szCs w:val="24"/>
                <w:lang w:eastAsia="en-US"/>
              </w:rPr>
              <w:t>截图）</w:t>
            </w:r>
          </w:p>
          <w:p>
            <w:pPr>
              <w:bidi w:val="0"/>
              <w:spacing w:line="360" w:lineRule="auto"/>
              <w:jc w:val="both"/>
              <w:rPr>
                <w:rFonts w:hint="eastAsia" w:ascii="宋体" w:hAnsi="宋体" w:eastAsia="宋体" w:cs="宋体"/>
                <w:b/>
                <w:bCs/>
                <w:sz w:val="24"/>
                <w:szCs w:val="24"/>
                <w:lang w:eastAsia="en-US"/>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lang w:eastAsia="en-US"/>
              </w:rPr>
              <w:t>学情数据</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9.1、</w:t>
            </w:r>
            <w:r>
              <w:rPr>
                <w:rFonts w:hint="eastAsia" w:ascii="宋体" w:hAnsi="宋体" w:eastAsia="宋体" w:cs="宋体"/>
                <w:sz w:val="24"/>
                <w:szCs w:val="24"/>
                <w:lang w:eastAsia="en-US"/>
              </w:rPr>
              <w:t>学情分析：支持查看训练内容的多维度学情报告，如学科学情、学生学情、自主训练学情。支持导出学科学情、学生学情报告明细。支持导出班级共性错题本和学生单人错题本。</w:t>
            </w:r>
            <w:r>
              <w:rPr>
                <w:rFonts w:hint="eastAsia" w:ascii="宋体" w:hAnsi="宋体" w:eastAsia="宋体" w:cs="宋体"/>
                <w:sz w:val="24"/>
                <w:szCs w:val="24"/>
                <w:lang w:val="en-US" w:eastAsia="zh-CN"/>
              </w:rPr>
              <w:t>（投标人须提供软件功能界面</w:t>
            </w:r>
            <w:r>
              <w:rPr>
                <w:rFonts w:hint="eastAsia" w:ascii="宋体" w:hAnsi="宋体" w:eastAsia="宋体" w:cs="宋体"/>
                <w:sz w:val="24"/>
                <w:szCs w:val="24"/>
                <w:lang w:eastAsia="en-US"/>
              </w:rPr>
              <w:t>截图）</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9.1.1、</w:t>
            </w:r>
            <w:r>
              <w:rPr>
                <w:rFonts w:hint="eastAsia" w:ascii="宋体" w:hAnsi="宋体" w:eastAsia="宋体" w:cs="宋体"/>
                <w:sz w:val="24"/>
                <w:szCs w:val="24"/>
                <w:lang w:eastAsia="en-US"/>
              </w:rPr>
              <w:t>作业报告：支持查看单次作业报告，包括最高分、最低分、平均得分率、提交率、订正率、分数段统计、单题得分率、学生排名等具体作业明细，为教学管理提供数据支撑。</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9.1.2、</w:t>
            </w:r>
            <w:r>
              <w:rPr>
                <w:rFonts w:hint="eastAsia" w:ascii="宋体" w:hAnsi="宋体" w:eastAsia="宋体" w:cs="宋体"/>
                <w:sz w:val="24"/>
                <w:szCs w:val="24"/>
                <w:lang w:eastAsia="en-US"/>
              </w:rPr>
              <w:t>学科学情：针对训练内容形成的学科学情报告，支持筛选后按周、按月、按学期，统计训练次数、考核知识点个数、薄弱知识点个数、支持查看班级历次练习情况、班级知识图谱、知识点掌握详情、班级共性错题。并支持查看对应错题分布情况，包括题型分布、来源分布及学生掌握程度分布。</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9.1.3、</w:t>
            </w:r>
            <w:r>
              <w:rPr>
                <w:rFonts w:hint="eastAsia" w:ascii="宋体" w:hAnsi="宋体" w:eastAsia="宋体" w:cs="宋体"/>
                <w:sz w:val="24"/>
                <w:szCs w:val="24"/>
                <w:lang w:eastAsia="en-US"/>
              </w:rPr>
              <w:t>学生学情：针对训练内容形成的学生学情报告，支持筛选后按周、按月、按学期，统计每个学生练习提交情况、得分率、练习完成时长、历次练习成绩波动趋势等信息。</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9.1.4、</w:t>
            </w:r>
            <w:r>
              <w:rPr>
                <w:rFonts w:hint="eastAsia" w:ascii="宋体" w:hAnsi="宋体" w:eastAsia="宋体" w:cs="宋体"/>
                <w:sz w:val="24"/>
                <w:szCs w:val="24"/>
                <w:lang w:eastAsia="en-US"/>
              </w:rPr>
              <w:t>自主训练：针对训练内容形成的自主训练报告，支持筛选后按周、按月、按学期，查看学生自主进行错题重练和错题变式的情况，包括：训练次数、得分率、总题量、作答时间等信息。</w:t>
            </w:r>
          </w:p>
          <w:p>
            <w:pPr>
              <w:widowControl w:val="0"/>
              <w:autoSpaceDE w:val="0"/>
              <w:autoSpaceDN w:val="0"/>
              <w:spacing w:before="7" w:line="360" w:lineRule="auto"/>
              <w:jc w:val="both"/>
              <w:rPr>
                <w:rFonts w:hint="eastAsia" w:ascii="宋体" w:hAnsi="宋体" w:eastAsia="宋体" w:cs="宋体"/>
                <w:sz w:val="24"/>
                <w:szCs w:val="24"/>
                <w:lang w:val="en-US" w:eastAsia="zh-CN"/>
              </w:rPr>
            </w:pPr>
          </w:p>
        </w:tc>
        <w:tc>
          <w:tcPr>
            <w:tcW w:w="750" w:type="dxa"/>
            <w:shd w:val="clear" w:color="auto" w:fill="auto"/>
            <w:vAlign w:val="center"/>
          </w:tcPr>
          <w:p>
            <w:pPr>
              <w:widowControl w:val="0"/>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790" w:type="dxa"/>
            <w:shd w:val="clear" w:color="auto" w:fill="auto"/>
            <w:vAlign w:val="center"/>
          </w:tcPr>
          <w:p>
            <w:pPr>
              <w:widowControl w:val="0"/>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widowControl w:val="0"/>
              <w:autoSpaceDE w:val="0"/>
              <w:autoSpaceDN w:val="0"/>
              <w:spacing w:before="7" w:line="360" w:lineRule="auto"/>
              <w:jc w:val="both"/>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二、</w:t>
            </w:r>
            <w:r>
              <w:rPr>
                <w:rFonts w:hint="eastAsia" w:ascii="宋体" w:hAnsi="宋体" w:eastAsia="宋体" w:cs="宋体"/>
                <w:b/>
                <w:bCs/>
                <w:color w:val="000000"/>
                <w:sz w:val="24"/>
              </w:rPr>
              <w:t>高中精准教学系统</w:t>
            </w:r>
            <w:r>
              <w:rPr>
                <w:rFonts w:hint="eastAsia" w:ascii="宋体" w:hAnsi="宋体" w:eastAsia="宋体" w:cs="宋体"/>
                <w:b/>
                <w:bCs/>
                <w:color w:val="000000"/>
                <w:sz w:val="24"/>
                <w:lang w:val="en-US" w:eastAsia="zh-CN"/>
              </w:rPr>
              <w:t>学生</w:t>
            </w:r>
            <w:r>
              <w:rPr>
                <w:rFonts w:hint="eastAsia" w:ascii="宋体" w:hAnsi="宋体" w:eastAsia="宋体" w:cs="宋体"/>
                <w:b/>
                <w:bCs/>
                <w:color w:val="000000"/>
                <w:sz w:val="24"/>
              </w:rPr>
              <w:t>端</w:t>
            </w:r>
            <w:r>
              <w:rPr>
                <w:rFonts w:hint="eastAsia" w:ascii="宋体" w:hAnsi="宋体" w:eastAsia="宋体" w:cs="宋体"/>
                <w:b/>
                <w:bCs/>
                <w:color w:val="000000"/>
                <w:sz w:val="24"/>
                <w:lang w:val="en-US" w:eastAsia="zh-CN"/>
              </w:rPr>
              <w:t>系统</w:t>
            </w:r>
          </w:p>
          <w:p>
            <w:pPr>
              <w:bidi w:val="0"/>
              <w:spacing w:line="360" w:lineRule="auto"/>
              <w:jc w:val="both"/>
              <w:rPr>
                <w:rFonts w:hint="eastAsia" w:ascii="宋体" w:hAnsi="宋体" w:eastAsia="宋体" w:cs="宋体"/>
                <w:b/>
                <w:bCs/>
                <w:sz w:val="24"/>
                <w:szCs w:val="24"/>
                <w:lang w:eastAsia="en-US"/>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en-US"/>
              </w:rPr>
              <w:t>课前学习</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en-US"/>
              </w:rPr>
              <w:t>支持学生查看教师推送的课前预习资源和课程，进行在线学习和记录学习笔记功能。</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1.2、</w:t>
            </w:r>
            <w:r>
              <w:rPr>
                <w:rFonts w:hint="eastAsia" w:ascii="宋体" w:hAnsi="宋体" w:eastAsia="宋体" w:cs="宋体"/>
                <w:sz w:val="24"/>
                <w:szCs w:val="24"/>
                <w:lang w:eastAsia="en-US"/>
              </w:rPr>
              <w:t>任务展示：学生通过任务板块以时间、学科维度查看学习任务列表，了解每个任务的开始时间和完成进度。</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1.3、</w:t>
            </w:r>
            <w:r>
              <w:rPr>
                <w:rFonts w:hint="eastAsia" w:ascii="宋体" w:hAnsi="宋体" w:eastAsia="宋体" w:cs="宋体"/>
                <w:sz w:val="24"/>
                <w:szCs w:val="24"/>
                <w:lang w:eastAsia="en-US"/>
              </w:rPr>
              <w:t>课程学习：学生可以基于课程包，根据教师提前预设场景信息进行场景化的学习，可以通过闯关模式完成任务的自主学习。可以按照任务要求自主提交作品，依据评价量表提交自我评价。可以通过智慧课堂完成在课堂内的学习，系统会将学生学习和评价的数据记录并统计。</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1.4、</w:t>
            </w:r>
            <w:r>
              <w:rPr>
                <w:rFonts w:hint="eastAsia" w:ascii="宋体" w:hAnsi="宋体" w:eastAsia="宋体" w:cs="宋体"/>
                <w:sz w:val="24"/>
                <w:szCs w:val="24"/>
                <w:lang w:eastAsia="en-US"/>
              </w:rPr>
              <w:t>学习履历：学生的学习情况与进度会实时保存、在线留档。学生可以通过课程包回顾学习内容。</w:t>
            </w:r>
          </w:p>
          <w:p>
            <w:pPr>
              <w:bidi w:val="0"/>
              <w:spacing w:line="360" w:lineRule="auto"/>
              <w:jc w:val="both"/>
              <w:rPr>
                <w:rFonts w:hint="eastAsia" w:ascii="宋体" w:hAnsi="宋体" w:eastAsia="宋体" w:cs="宋体"/>
                <w:b/>
                <w:bCs/>
                <w:sz w:val="24"/>
                <w:szCs w:val="24"/>
                <w:lang w:eastAsia="en-US"/>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en-US"/>
              </w:rPr>
              <w:t>课堂互动</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2.1、</w:t>
            </w:r>
            <w:r>
              <w:rPr>
                <w:rFonts w:hint="eastAsia" w:ascii="宋体" w:hAnsi="宋体" w:eastAsia="宋体" w:cs="宋体"/>
                <w:sz w:val="24"/>
                <w:szCs w:val="24"/>
                <w:lang w:eastAsia="en-US"/>
              </w:rPr>
              <w:t>通过移动终端完成教师下发的随堂测试题目功能，并支持勾选、拍照、涂鸦标画作答方式提交答案，提交后即时生成统计分析报告。</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2.2、</w:t>
            </w:r>
            <w:r>
              <w:rPr>
                <w:rFonts w:hint="eastAsia" w:ascii="宋体" w:hAnsi="宋体" w:eastAsia="宋体" w:cs="宋体"/>
                <w:sz w:val="24"/>
                <w:szCs w:val="24"/>
                <w:lang w:eastAsia="en-US"/>
              </w:rPr>
              <w:t>学生可在个人终端对课堂内容进行标记并保存，同时支持新建空白页书写、笔记留存。</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2.3、</w:t>
            </w:r>
            <w:r>
              <w:rPr>
                <w:rFonts w:hint="eastAsia" w:ascii="宋体" w:hAnsi="宋体" w:eastAsia="宋体" w:cs="宋体"/>
                <w:sz w:val="24"/>
                <w:szCs w:val="24"/>
                <w:lang w:eastAsia="en-US"/>
              </w:rPr>
              <w:t>可以自主将终端内容投射到教师端进行学习过程展示，并可以动态、同步进行书写与批注。学生可以自主单独展示，或作为小组代表对比展示。各小组同学也可以自主互看其它小组代表展示情况。</w:t>
            </w:r>
          </w:p>
          <w:p>
            <w:pPr>
              <w:bidi w:val="0"/>
              <w:spacing w:line="360" w:lineRule="auto"/>
              <w:jc w:val="both"/>
              <w:rPr>
                <w:rFonts w:hint="eastAsia" w:ascii="宋体" w:hAnsi="宋体" w:eastAsia="宋体" w:cs="宋体"/>
                <w:b/>
                <w:bCs/>
                <w:sz w:val="24"/>
                <w:szCs w:val="24"/>
                <w:lang w:eastAsia="en-US"/>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en-US"/>
              </w:rPr>
              <w:t>智慧训练</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3.1、</w:t>
            </w:r>
            <w:r>
              <w:rPr>
                <w:rFonts w:hint="eastAsia" w:ascii="宋体" w:hAnsi="宋体" w:eastAsia="宋体" w:cs="宋体"/>
                <w:sz w:val="24"/>
                <w:szCs w:val="24"/>
                <w:lang w:eastAsia="en-US"/>
              </w:rPr>
              <w:t>支持学生APP作答、登录网站作答。</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3.2、</w:t>
            </w:r>
            <w:r>
              <w:rPr>
                <w:rFonts w:hint="eastAsia" w:ascii="宋体" w:hAnsi="宋体" w:eastAsia="宋体" w:cs="宋体"/>
                <w:sz w:val="24"/>
                <w:szCs w:val="24"/>
                <w:lang w:eastAsia="en-US"/>
              </w:rPr>
              <w:t>完成作业全流程：支持学生在线作答、补做、提交、订正、自批、查看答案和查看报告等功能。</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3.3、</w:t>
            </w:r>
            <w:r>
              <w:rPr>
                <w:rFonts w:hint="eastAsia" w:ascii="宋体" w:hAnsi="宋体" w:eastAsia="宋体" w:cs="宋体"/>
                <w:sz w:val="24"/>
                <w:szCs w:val="24"/>
                <w:lang w:eastAsia="en-US"/>
              </w:rPr>
              <w:t>作答方式：支持学生在任务中心和作业列表中查看教师下发的作业，并支持勾选、拍照、涂鸦标画、输入文本等方式提交答案；在任意终端答题后，支持保留答题记录，方便中断后继续答题。</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3.4、</w:t>
            </w:r>
            <w:r>
              <w:rPr>
                <w:rFonts w:hint="eastAsia" w:ascii="宋体" w:hAnsi="宋体" w:eastAsia="宋体" w:cs="宋体"/>
                <w:sz w:val="24"/>
                <w:szCs w:val="24"/>
                <w:lang w:eastAsia="en-US"/>
              </w:rPr>
              <w:t>作业报告：支持查看作业报告功能，学生可查看作业完成的整体情况、答案和正确答案对比、题目解析，同时支持查看教师对学生答案的批注。</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3.5、</w:t>
            </w:r>
            <w:r>
              <w:rPr>
                <w:rFonts w:hint="eastAsia" w:ascii="宋体" w:hAnsi="宋体" w:eastAsia="宋体" w:cs="宋体"/>
                <w:sz w:val="24"/>
                <w:szCs w:val="24"/>
                <w:lang w:eastAsia="en-US"/>
              </w:rPr>
              <w:t>错题本：支持对于答错的所有题目，自动分学科归纳至错题本。学生可以对错题按照作业时间、题型、知识点、难度等多个维度进行筛选。支持自主上传题目照片到错题本。</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3.6、</w:t>
            </w:r>
            <w:r>
              <w:rPr>
                <w:rFonts w:hint="eastAsia" w:ascii="宋体" w:hAnsi="宋体" w:eastAsia="宋体" w:cs="宋体"/>
                <w:sz w:val="24"/>
                <w:szCs w:val="24"/>
                <w:lang w:eastAsia="en-US"/>
              </w:rPr>
              <w:t>好题本：学生在学习过程中收藏的试题会进入好题本。好题本支持多维筛选。支持在好题本中对收藏的试题添加标签，支持自主上传题目照片到好题本。</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3.7、</w:t>
            </w:r>
            <w:r>
              <w:rPr>
                <w:rFonts w:hint="eastAsia" w:ascii="宋体" w:hAnsi="宋体" w:eastAsia="宋体" w:cs="宋体"/>
                <w:sz w:val="24"/>
                <w:szCs w:val="24"/>
                <w:lang w:eastAsia="en-US"/>
              </w:rPr>
              <w:t>自主训练：支持学生自主训练，学生对错题进行筛选，然后系统自动生成错题重练或相似题再练的自主训练内容。支持学生对自主训练的试卷进行自我批改，验证对错题相关知识点的掌握情况。支持自主训练报告可在教师端进行查看。</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3.8、</w:t>
            </w:r>
            <w:r>
              <w:rPr>
                <w:rFonts w:hint="eastAsia" w:ascii="宋体" w:hAnsi="宋体" w:eastAsia="宋体" w:cs="宋体"/>
                <w:sz w:val="24"/>
                <w:szCs w:val="24"/>
                <w:lang w:eastAsia="en-US"/>
              </w:rPr>
              <w:t>任务中心：学生通过任务中心可以快速获得教师布置的学习任务。教师布置的作业、任务单、作业订正、个性化提升作业等学习任务均会在任务中心呈现。</w:t>
            </w:r>
          </w:p>
          <w:p>
            <w:pPr>
              <w:bidi w:val="0"/>
              <w:spacing w:line="360" w:lineRule="auto"/>
              <w:jc w:val="both"/>
              <w:rPr>
                <w:rFonts w:hint="eastAsia" w:ascii="宋体" w:hAnsi="宋体" w:eastAsia="宋体" w:cs="宋体"/>
                <w:b/>
                <w:bCs/>
                <w:sz w:val="24"/>
                <w:szCs w:val="24"/>
                <w:lang w:eastAsia="en-US"/>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en-US"/>
              </w:rPr>
              <w:t>学情数据</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4.1、</w:t>
            </w:r>
            <w:r>
              <w:rPr>
                <w:rFonts w:hint="eastAsia" w:ascii="宋体" w:hAnsi="宋体" w:eastAsia="宋体" w:cs="宋体"/>
                <w:sz w:val="24"/>
                <w:szCs w:val="24"/>
                <w:lang w:eastAsia="en-US"/>
              </w:rPr>
              <w:t>支持历次授课记录按照时间轴、按照科目分项呈现。</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4.2、</w:t>
            </w:r>
            <w:r>
              <w:rPr>
                <w:rFonts w:hint="eastAsia" w:ascii="宋体" w:hAnsi="宋体" w:eastAsia="宋体" w:cs="宋体"/>
                <w:sz w:val="24"/>
                <w:szCs w:val="24"/>
                <w:lang w:eastAsia="en-US"/>
              </w:rPr>
              <w:t>支持按照学科进行学生作业训练学情的统计；支持按照时间段、训练类型进行学情筛选。</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4.3、</w:t>
            </w:r>
            <w:r>
              <w:rPr>
                <w:rFonts w:hint="eastAsia" w:ascii="宋体" w:hAnsi="宋体" w:eastAsia="宋体" w:cs="宋体"/>
                <w:sz w:val="24"/>
                <w:szCs w:val="24"/>
                <w:lang w:eastAsia="en-US"/>
              </w:rPr>
              <w:t>学科学情统计：支持筛选后按周、按月、按学期、按学年，以及按照试卷类型，汇总学生学科历次练习次数的统计、考核知识点个数的统计、薄弱知识点个数的统计；支持学生查看班级荣誉榜。</w:t>
            </w:r>
          </w:p>
          <w:p>
            <w:pPr>
              <w:widowControl w:val="0"/>
              <w:autoSpaceDE w:val="0"/>
              <w:autoSpaceDN w:val="0"/>
              <w:spacing w:before="7" w:line="360" w:lineRule="auto"/>
              <w:jc w:val="both"/>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4.4、</w:t>
            </w:r>
            <w:r>
              <w:rPr>
                <w:rFonts w:hint="eastAsia" w:ascii="宋体" w:hAnsi="宋体" w:eastAsia="宋体" w:cs="宋体"/>
                <w:sz w:val="24"/>
                <w:szCs w:val="24"/>
                <w:lang w:eastAsia="en-US"/>
              </w:rPr>
              <w:t>历次数据统计：</w:t>
            </w:r>
            <w:r>
              <w:rPr>
                <w:rFonts w:hint="eastAsia" w:ascii="宋体" w:hAnsi="宋体" w:eastAsia="宋体" w:cs="宋体"/>
                <w:sz w:val="24"/>
                <w:szCs w:val="24"/>
                <w:lang w:val="en-US" w:eastAsia="en-US"/>
              </w:rPr>
              <w:t>支持查看历次练习的得分率、班级排名、和学生个人知识图谱。支持查看知识点掌握程度、关联题目数、个人平均得分率及班级平均得分率。</w:t>
            </w:r>
          </w:p>
          <w:p>
            <w:pPr>
              <w:bidi w:val="0"/>
              <w:spacing w:line="360" w:lineRule="auto"/>
              <w:jc w:val="both"/>
              <w:rPr>
                <w:rFonts w:hint="eastAsia" w:ascii="宋体" w:hAnsi="宋体" w:eastAsia="宋体" w:cs="宋体"/>
                <w:b/>
                <w:bCs/>
                <w:sz w:val="24"/>
                <w:szCs w:val="24"/>
                <w:lang w:eastAsia="en-US"/>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en-US"/>
              </w:rPr>
              <w:t>智慧训练</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5.1、</w:t>
            </w:r>
            <w:r>
              <w:rPr>
                <w:rFonts w:hint="eastAsia" w:ascii="宋体" w:hAnsi="宋体" w:eastAsia="宋体" w:cs="宋体"/>
                <w:sz w:val="24"/>
                <w:szCs w:val="24"/>
                <w:lang w:eastAsia="en-US"/>
              </w:rPr>
              <w:t>个性化提升：支持接收和作答个性化提升训练。训练分为练习报告、错题订正和变式再练三个环节。</w:t>
            </w:r>
            <w:r>
              <w:rPr>
                <w:rFonts w:hint="eastAsia" w:ascii="宋体" w:hAnsi="宋体" w:eastAsia="宋体" w:cs="宋体"/>
                <w:sz w:val="24"/>
                <w:szCs w:val="24"/>
                <w:lang w:val="en-US" w:eastAsia="zh-CN"/>
              </w:rPr>
              <w:t>（投标人须提供软件功能界面</w:t>
            </w:r>
            <w:r>
              <w:rPr>
                <w:rFonts w:hint="eastAsia" w:ascii="宋体" w:hAnsi="宋体" w:eastAsia="宋体" w:cs="宋体"/>
                <w:sz w:val="24"/>
                <w:szCs w:val="24"/>
                <w:lang w:eastAsia="en-US"/>
              </w:rPr>
              <w:t>截图）</w:t>
            </w:r>
          </w:p>
          <w:p>
            <w:pPr>
              <w:bidi w:val="0"/>
              <w:spacing w:line="360" w:lineRule="auto"/>
              <w:jc w:val="both"/>
              <w:rPr>
                <w:rFonts w:hint="eastAsia" w:ascii="宋体" w:hAnsi="宋体" w:eastAsia="宋体" w:cs="宋体"/>
                <w:sz w:val="24"/>
                <w:szCs w:val="24"/>
                <w:lang w:eastAsia="en-US"/>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eastAsia="en-US"/>
              </w:rPr>
              <w:t>学情数据</w:t>
            </w:r>
          </w:p>
          <w:p>
            <w:pPr>
              <w:widowControl w:val="0"/>
              <w:autoSpaceDE w:val="0"/>
              <w:autoSpaceDN w:val="0"/>
              <w:spacing w:before="7" w:line="360" w:lineRule="auto"/>
              <w:jc w:val="both"/>
              <w:rPr>
                <w:rFonts w:hint="eastAsia" w:ascii="宋体" w:hAnsi="宋体" w:eastAsia="宋体" w:cs="宋体"/>
                <w:sz w:val="24"/>
                <w:szCs w:val="24"/>
                <w:lang w:eastAsia="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6.1、</w:t>
            </w:r>
            <w:r>
              <w:rPr>
                <w:rFonts w:hint="eastAsia" w:ascii="宋体" w:hAnsi="宋体" w:eastAsia="宋体" w:cs="宋体"/>
                <w:sz w:val="24"/>
                <w:szCs w:val="24"/>
                <w:lang w:eastAsia="en-US"/>
              </w:rPr>
              <w:t>课堂资源留存：</w:t>
            </w:r>
            <w:r>
              <w:rPr>
                <w:rFonts w:hint="eastAsia" w:ascii="宋体" w:hAnsi="宋体" w:eastAsia="宋体" w:cs="宋体"/>
                <w:sz w:val="24"/>
                <w:szCs w:val="24"/>
                <w:lang w:val="en-US" w:eastAsia="en-US"/>
              </w:rPr>
              <w:t>支持课后查看授课内容，包括历次授课课件、教师下发配套资源、教师分享板书和批阅内容、学生学练及作答结果、本组和其它小组代表展示结果、学生自主保存的课堂笔记等。</w:t>
            </w:r>
            <w:r>
              <w:rPr>
                <w:rFonts w:hint="eastAsia" w:ascii="宋体" w:hAnsi="宋体" w:eastAsia="宋体" w:cs="宋体"/>
                <w:sz w:val="24"/>
                <w:szCs w:val="24"/>
                <w:lang w:val="en-US" w:eastAsia="zh-CN"/>
              </w:rPr>
              <w:t>（投标人须提供软件功能界面</w:t>
            </w:r>
            <w:r>
              <w:rPr>
                <w:rFonts w:hint="eastAsia" w:ascii="宋体" w:hAnsi="宋体" w:eastAsia="宋体" w:cs="宋体"/>
                <w:sz w:val="24"/>
                <w:szCs w:val="24"/>
                <w:lang w:eastAsia="en-US"/>
              </w:rPr>
              <w:t>截图）</w:t>
            </w:r>
          </w:p>
          <w:p>
            <w:pPr>
              <w:widowControl w:val="0"/>
              <w:autoSpaceDE w:val="0"/>
              <w:autoSpaceDN w:val="0"/>
              <w:spacing w:before="7"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7.要求所投产品拥有自主知识产权，提供国家版权局颁发的《计算机软件著作权登记证书》。</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bidi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color w:val="auto"/>
                <w:spacing w:val="8"/>
                <w:w w:val="105"/>
                <w:sz w:val="28"/>
                <w:szCs w:val="28"/>
                <w:lang w:val="en-US" w:eastAsia="zh-CN" w:bidi="ar-SA"/>
              </w:rPr>
              <w:t>“△”</w:t>
            </w:r>
            <w:r>
              <w:rPr>
                <w:rFonts w:hint="eastAsia" w:cs="宋体"/>
                <w:b/>
                <w:color w:val="auto"/>
                <w:spacing w:val="8"/>
                <w:w w:val="105"/>
                <w:sz w:val="28"/>
                <w:szCs w:val="28"/>
                <w:lang w:val="en-US" w:eastAsia="zh-CN" w:bidi="ar-SA"/>
              </w:rPr>
              <w:t xml:space="preserve"> </w:t>
            </w:r>
            <w:bookmarkStart w:id="1" w:name="_GoBack"/>
            <w:bookmarkEnd w:id="1"/>
            <w:r>
              <w:rPr>
                <w:rFonts w:hint="eastAsia" w:ascii="宋体" w:hAnsi="宋体" w:eastAsia="宋体" w:cs="宋体"/>
                <w:b/>
                <w:bCs/>
                <w:sz w:val="24"/>
                <w:szCs w:val="24"/>
                <w:lang w:val="en-US" w:eastAsia="zh-CN"/>
              </w:rPr>
              <w:t>三、智能学习终端</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en-US"/>
              </w:rPr>
              <w:t>CPU：八核或以上处理器 ，主频≥1.8GHz。</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en-US"/>
              </w:rPr>
              <w:t>内存：≥4GB LPDDR3。</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en-US"/>
              </w:rPr>
              <w:t>存储空间：≥64GB eMMC，能通过卡槽最高扩展到128GB存储空间。</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eastAsia="en-US"/>
              </w:rPr>
              <w:t>4</w:t>
            </w:r>
            <w:r>
              <w:rPr>
                <w:rFonts w:hint="eastAsia" w:ascii="宋体" w:hAnsi="宋体" w:eastAsia="宋体" w:cs="宋体"/>
                <w:sz w:val="24"/>
                <w:szCs w:val="24"/>
                <w:lang w:eastAsia="zh-CN"/>
              </w:rPr>
              <w:t>、</w:t>
            </w:r>
            <w:r>
              <w:rPr>
                <w:rFonts w:hint="eastAsia" w:ascii="宋体" w:hAnsi="宋体" w:eastAsia="宋体" w:cs="宋体"/>
                <w:sz w:val="24"/>
                <w:szCs w:val="24"/>
                <w:lang w:eastAsia="en-US"/>
              </w:rPr>
              <w:t>操作系统：Android 9.0或以上版本。</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eastAsia="en-US"/>
              </w:rPr>
              <w:t>5</w:t>
            </w:r>
            <w:r>
              <w:rPr>
                <w:rFonts w:hint="eastAsia" w:ascii="宋体" w:hAnsi="宋体" w:eastAsia="宋体" w:cs="宋体"/>
                <w:sz w:val="24"/>
                <w:szCs w:val="24"/>
                <w:lang w:eastAsia="zh-CN"/>
              </w:rPr>
              <w:t>、</w:t>
            </w:r>
            <w:r>
              <w:rPr>
                <w:rFonts w:hint="eastAsia" w:ascii="宋体" w:hAnsi="宋体" w:eastAsia="宋体" w:cs="宋体"/>
                <w:sz w:val="24"/>
                <w:szCs w:val="24"/>
                <w:lang w:eastAsia="en-US"/>
              </w:rPr>
              <w:t>屏幕：尺寸≥10.1英寸，分辨率≥1920×1200，</w:t>
            </w:r>
            <w:r>
              <w:rPr>
                <w:rFonts w:hint="eastAsia" w:ascii="宋体" w:hAnsi="宋体" w:eastAsia="宋体" w:cs="宋体"/>
                <w:sz w:val="24"/>
                <w:szCs w:val="24"/>
                <w:lang w:val="en-US" w:eastAsia="zh-CN"/>
              </w:rPr>
              <w:t>tddi</w:t>
            </w:r>
            <w:r>
              <w:rPr>
                <w:rFonts w:hint="eastAsia" w:ascii="宋体" w:hAnsi="宋体" w:eastAsia="宋体" w:cs="宋体"/>
                <w:sz w:val="24"/>
                <w:szCs w:val="24"/>
                <w:lang w:eastAsia="en-US"/>
              </w:rPr>
              <w:t>屏幕。</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eastAsia="en-US"/>
              </w:rPr>
              <w:t>6</w:t>
            </w:r>
            <w:r>
              <w:rPr>
                <w:rFonts w:hint="eastAsia" w:ascii="宋体" w:hAnsi="宋体" w:eastAsia="宋体" w:cs="宋体"/>
                <w:sz w:val="24"/>
                <w:szCs w:val="24"/>
                <w:lang w:eastAsia="zh-CN"/>
              </w:rPr>
              <w:t>、</w:t>
            </w:r>
            <w:r>
              <w:rPr>
                <w:rFonts w:hint="eastAsia" w:ascii="宋体" w:hAnsi="宋体" w:eastAsia="宋体" w:cs="宋体"/>
                <w:sz w:val="24"/>
                <w:szCs w:val="24"/>
                <w:lang w:eastAsia="en-US"/>
              </w:rPr>
              <w:t>摄像头：前置摄像头≥200万像素，后置摄像头≥800万像素。</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eastAsia="en-US"/>
              </w:rPr>
              <w:t>7</w:t>
            </w:r>
            <w:r>
              <w:rPr>
                <w:rFonts w:hint="eastAsia" w:ascii="宋体" w:hAnsi="宋体" w:eastAsia="宋体" w:cs="宋体"/>
                <w:sz w:val="24"/>
                <w:szCs w:val="24"/>
                <w:lang w:eastAsia="zh-CN"/>
              </w:rPr>
              <w:t>、</w:t>
            </w:r>
            <w:r>
              <w:rPr>
                <w:rFonts w:hint="eastAsia" w:ascii="宋体" w:hAnsi="宋体" w:eastAsia="宋体" w:cs="宋体"/>
                <w:sz w:val="24"/>
                <w:szCs w:val="24"/>
                <w:lang w:eastAsia="en-US"/>
              </w:rPr>
              <w:t>支持Wi-Fi 802.11ac a/b/g/n/ac无线协议，支持2.4GHz和5GHz双频双通道。</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eastAsia="en-US"/>
              </w:rPr>
              <w:t>8</w:t>
            </w:r>
            <w:r>
              <w:rPr>
                <w:rFonts w:hint="eastAsia" w:ascii="宋体" w:hAnsi="宋体" w:eastAsia="宋体" w:cs="宋体"/>
                <w:sz w:val="24"/>
                <w:szCs w:val="24"/>
                <w:lang w:eastAsia="zh-CN"/>
              </w:rPr>
              <w:t>、</w:t>
            </w:r>
            <w:r>
              <w:rPr>
                <w:rFonts w:hint="eastAsia" w:ascii="宋体" w:hAnsi="宋体" w:eastAsia="宋体" w:cs="宋体"/>
                <w:sz w:val="24"/>
                <w:szCs w:val="24"/>
                <w:lang w:eastAsia="en-US"/>
              </w:rPr>
              <w:t>支持蓝牙4.0或以上。</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eastAsia="en-US"/>
              </w:rPr>
              <w:t>9</w:t>
            </w:r>
            <w:r>
              <w:rPr>
                <w:rFonts w:hint="eastAsia" w:ascii="宋体" w:hAnsi="宋体" w:eastAsia="宋体" w:cs="宋体"/>
                <w:sz w:val="24"/>
                <w:szCs w:val="24"/>
                <w:lang w:eastAsia="zh-CN"/>
              </w:rPr>
              <w:t>、</w:t>
            </w:r>
            <w:r>
              <w:rPr>
                <w:rFonts w:hint="eastAsia" w:ascii="宋体" w:hAnsi="宋体" w:eastAsia="宋体" w:cs="宋体"/>
                <w:sz w:val="24"/>
                <w:szCs w:val="24"/>
                <w:lang w:eastAsia="en-US"/>
              </w:rPr>
              <w:t>机身具有USB Type-C/3.5mm耳机接口。</w:t>
            </w:r>
          </w:p>
          <w:p>
            <w:pPr>
              <w:widowControl w:val="0"/>
              <w:autoSpaceDE w:val="0"/>
              <w:autoSpaceDN w:val="0"/>
              <w:spacing w:before="7" w:line="360" w:lineRule="auto"/>
              <w:jc w:val="left"/>
              <w:rPr>
                <w:rFonts w:hint="eastAsia" w:ascii="宋体" w:hAnsi="宋体" w:eastAsia="宋体" w:cs="宋体"/>
                <w:b/>
                <w:bCs w:val="0"/>
                <w:sz w:val="24"/>
                <w:szCs w:val="24"/>
                <w:lang w:val="en-US" w:eastAsia="zh-CN"/>
              </w:rPr>
            </w:pPr>
            <w:r>
              <w:rPr>
                <w:rFonts w:hint="eastAsia" w:ascii="宋体" w:hAnsi="宋体" w:eastAsia="宋体" w:cs="宋体"/>
                <w:sz w:val="24"/>
                <w:szCs w:val="24"/>
                <w:lang w:val="en-US" w:eastAsia="en-US"/>
              </w:rPr>
              <w:t>10</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en-US"/>
              </w:rPr>
              <w:t>电池容量：≥7000mAh。</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四、充电推车</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en-US"/>
              </w:rPr>
              <w:t>整机支持60台设备同时充电；整机尺寸：长570*宽570*高1050（mm）；柜体工位可放置最大设备尺寸≤280*200*30（mm）。</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en-US"/>
              </w:rPr>
              <w:t>主体材质1.0-3.0（mm）SPCC冷轧碳素钢与环保ABS工程塑料相结合;采用全封闭防盗结构、工艺上耐酸碱腐蚀、耐磨、防静电等。</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en-US"/>
              </w:rPr>
              <w:t>顶盖边角圆弧（≥R15）设计，外观颜色采用黑白相间的经典配置，美观大气，安全稳固。</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en-US"/>
              </w:rPr>
              <w:t>采用分舱设计，前部为老师、学生使用区域，后部为设备调试维护区域。前后使用不同防盗锁（其中前门为双重防盗天地锁），注重前仓设备的安全保护。内部分舱，强弱电分离，学生无法接触强电部分。（前舱为设备放置充电区域，学生接触区域，无强电；后舱为电源管理控制区域，由专业管理人员控制）。</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en-US"/>
              </w:rPr>
              <w:t>高品质超静音脚轮（四轮万向，两轮带刹车）和人体工学把手。</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en-US"/>
              </w:rPr>
              <w:t>独创专利智能互循环散热结构，辅以温控感应控制风扇强制散热。</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en-US"/>
              </w:rPr>
              <w:t>环保ABS工程塑料单机隔断，保证隔断塑料面板厚度不低于7mm，以保证隔板强度，同时在设计上采用新颖的ABS隔板四面包围方式，以保障设备用电安全，其中内置隔板上带有卡线槽且不划伤屏幕，柜内USB线走线顺畅，美观。同时又预留凹槽方便拿取电脑。</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en-US"/>
              </w:rPr>
              <w:t>一体化电源管理系统：</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val="en-US" w:eastAsia="zh-CN"/>
              </w:rPr>
              <w:t>8.1、</w:t>
            </w:r>
            <w:r>
              <w:rPr>
                <w:rFonts w:hint="eastAsia" w:ascii="宋体" w:hAnsi="宋体" w:eastAsia="宋体" w:cs="宋体"/>
                <w:sz w:val="24"/>
                <w:szCs w:val="24"/>
                <w:lang w:eastAsia="en-US"/>
              </w:rPr>
              <w:t>具备定时开关机功能，可随心设置充电时间。</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val="en-US" w:eastAsia="zh-CN"/>
              </w:rPr>
              <w:t>8.2、</w:t>
            </w:r>
            <w:r>
              <w:rPr>
                <w:rFonts w:hint="eastAsia" w:ascii="宋体" w:hAnsi="宋体" w:eastAsia="宋体" w:cs="宋体"/>
                <w:sz w:val="24"/>
                <w:szCs w:val="24"/>
                <w:lang w:eastAsia="en-US"/>
              </w:rPr>
              <w:t>过载保护：当功率异常过大后电流不稳时自动断电，防止损坏设备。</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val="en-US" w:eastAsia="zh-CN"/>
              </w:rPr>
              <w:t>8.3、</w:t>
            </w:r>
            <w:r>
              <w:rPr>
                <w:rFonts w:hint="eastAsia" w:ascii="宋体" w:hAnsi="宋体" w:eastAsia="宋体" w:cs="宋体"/>
                <w:sz w:val="24"/>
                <w:szCs w:val="24"/>
                <w:lang w:eastAsia="en-US"/>
              </w:rPr>
              <w:t>标配防漏电、防短路多重保护系统，确保使用者人身安全。</w:t>
            </w:r>
          </w:p>
          <w:p>
            <w:pPr>
              <w:pStyle w:val="13"/>
              <w:autoSpaceDE w:val="0"/>
              <w:autoSpaceDN w:val="0"/>
              <w:spacing w:before="7"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sz w:val="24"/>
                <w:szCs w:val="24"/>
                <w:lang w:val="en-US" w:eastAsia="zh-CN"/>
              </w:rPr>
              <w:t>9、</w:t>
            </w:r>
            <w:r>
              <w:rPr>
                <w:rFonts w:hint="eastAsia" w:ascii="宋体" w:hAnsi="宋体" w:eastAsia="宋体" w:cs="宋体"/>
                <w:sz w:val="24"/>
                <w:szCs w:val="24"/>
                <w:lang w:val="en-US" w:eastAsia="en-US"/>
              </w:rPr>
              <w:t>整机通过国家3C认证（内部零件通过3C无效）</w:t>
            </w:r>
            <w:r>
              <w:rPr>
                <w:rFonts w:hint="eastAsia" w:ascii="宋体" w:hAnsi="宋体" w:eastAsia="宋体" w:cs="宋体"/>
                <w:sz w:val="24"/>
                <w:szCs w:val="24"/>
                <w:lang w:val="en-US" w:eastAsia="zh-CN"/>
              </w:rPr>
              <w:t>。</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五、无线AP</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1.采用三路双频设计，一个2.4GHz/5GHz可变射频卡，两个5GHz射频卡。</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2.支持802.11ac wave2标准，支持802.11ac MU-MIMO。</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3.整机最大6条空间流，且全部支持MU-MIMO。</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4.5GHz 单射频最大接入速率≥867Mbps；2.4GHz 单射频最大接入速率≥400Mbps，整机最大接入速率≥2600Mbps。</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5.2个10/100/1000Base-T以太网上联端口，其中一个支持IOT扩展。</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6.产品必须能支撑至少60台云终端的课堂教学和学习环境。</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7.为增强无线网络可靠性，支持当AC宕机时，AP切换为智能转发模式继续传输数据，保证无线用户正常使用，保证无线用户正常使用，保留测试权利。</w:t>
            </w:r>
          </w:p>
          <w:p>
            <w:pPr>
              <w:widowControl/>
              <w:autoSpaceDE/>
              <w:autoSpaceDN/>
              <w:spacing w:before="0"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sz w:val="24"/>
                <w:szCs w:val="24"/>
                <w:lang w:eastAsia="zh-CN"/>
              </w:rPr>
              <w:t>8.支持胖/瘦AP两种工作模式的切换，在瘦AP工作模式时，AP与控制器之间采用国际标准的CAPWAP协议通信。</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bidi w:val="0"/>
              <w:spacing w:line="360" w:lineRule="auto"/>
              <w:jc w:val="both"/>
              <w:rPr>
                <w:rFonts w:hint="eastAsia" w:ascii="宋体" w:hAnsi="宋体" w:eastAsia="宋体" w:cs="宋体"/>
                <w:b/>
                <w:bCs/>
                <w:sz w:val="24"/>
                <w:szCs w:val="24"/>
                <w:lang w:eastAsia="en-US"/>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en-US"/>
              </w:rPr>
              <w:t>无线AP供电适配器</w:t>
            </w:r>
          </w:p>
          <w:p>
            <w:pPr>
              <w:pStyle w:val="13"/>
              <w:autoSpaceDE w:val="0"/>
              <w:autoSpaceDN w:val="0"/>
              <w:spacing w:before="7" w:line="360" w:lineRule="auto"/>
              <w:jc w:val="both"/>
              <w:rPr>
                <w:rFonts w:hint="eastAsia" w:ascii="宋体" w:hAnsi="宋体" w:eastAsia="宋体" w:cs="宋体"/>
                <w:b/>
                <w:bCs w:val="0"/>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en-US"/>
              </w:rPr>
              <w:t>单端口以太网供电适配器（千兆端口、支持802.3at，适用于802.11ac AP的供电）</w:t>
            </w:r>
            <w:r>
              <w:rPr>
                <w:rFonts w:hint="eastAsia" w:ascii="宋体" w:hAnsi="宋体" w:eastAsia="宋体" w:cs="宋体"/>
                <w:sz w:val="24"/>
                <w:szCs w:val="24"/>
                <w:lang w:val="en-US" w:eastAsia="zh-CN"/>
              </w:rPr>
              <w:t>。</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2</w:t>
            </w:r>
          </w:p>
        </w:tc>
        <w:tc>
          <w:tcPr>
            <w:tcW w:w="7240" w:type="dxa"/>
            <w:shd w:val="clear" w:color="auto" w:fill="auto"/>
            <w:vAlign w:val="top"/>
          </w:tcPr>
          <w:p>
            <w:pPr>
              <w:bidi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一、AI师生行为分析应用平台</w:t>
            </w:r>
          </w:p>
          <w:p>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1、教学视频应用服务软件</w:t>
            </w:r>
          </w:p>
          <w:p>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1.1、平台管理。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1.1.1、支持平台管理员可自定义功能权限。支持管理本校的用户、权限、学期、教室信息及教学应用等。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1.1.2、采用数据集中存储设计，所有平台的数据集中存储，信息充分共享。</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1.1.3、系统平台采用模块化设计，可用针对不同的用户配置不同的功能模块，功能模块间互不影响。</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1.1.4、客户端支持：平台至少需支持火狐、谷歌等浏览器，支持Android移动客户端，WEB页面根据终端分辨率自动调整页面布局，自动缩放并调整页面，始终保持美观效果，并易于浏览。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1.1.5、门户管理系统基础信息，平台门户是平台用户进入各应用平台和使用各种服务的统一入口，同时也是用户进行注册、登录、个人信息管理的门户首页；支持对平台门户的logo进行编辑替换；支持对首页轮显图片进行编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1.1.6、支持统一身份认证，支持用户的统一管理，作为用户访问平台及各应用系统的统一身份；支持用户在访问平台及各应用系统时，都使用统一登录界面进行平台统一身份认证，证明其身份的真实性；支持JWT开放协议；用户在通过平台认证后，可直接访问已授权的各应用系统，支持不同应用系统的身份认证共享，实现多应用系统的单点登录。</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1.2、用户及权限管理。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1.2.1、对用户的信息进行管理，包含新增用户，修改用户信息，删除用户等操作。可以手动添加，也可以通过Excel表格批量导入和批量导出。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1.2.2、支持用户、角色、权限的自定义分配，能够灵活地定义角色并分配功能权限，特定角色的用户只能使用被分配到权限的功能。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1.2.3、注册用户审批：管理员可以对申请注册的用户进行批准、驳回等多种管理操作。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1.3、资源管理。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1.3.1、资源中心。</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1.3.1.1、资源中心资源支持word、ppt、pdf、视频、日志等多样式资源。</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1.3.1.2、文档预览支持共享资源上传的文档(word/excel/ppt/pdf)自动生成在线预览文件，可在页面上即时预览文档内容，而不需要下载。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1.3.1.3、支持资源按科目、教材、知识点等多级分类标签的管理。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1.3.1.4、支持创建自定义共享资源，支持上传教案、课件等视频附件，附件可与视频进行绑定。支持word、excel、ppt、PDF、jpeg等格式。用户在点播视频时下载附件；支持对共享资源进行查看、检索、修改、删除、发布等操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1.3.1.5、文件检索：支持关键字搜索功能，用户可直接在平台的页面搜索框输入关键字，对某个视频标题、知识点进行搜索。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1.3.1.6、支持按知识点观看教学视频资源，点击知识点进入知识点时间段进行播放。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1.3.1.7、虚拟切片功能：虚拟切片技术可实现将视频中某个教学知识点或者精彩视频片断形成多样化的素材，实现直接从视频中的某一个时间段的内容播放，无需播放整个视频，提高学习效率。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1.3.1.8、评分评论及资源收藏下载：观看视频过程中用户可以进行文字评论与评分，并对资源进行收藏、下载。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1.3.2、个人资源库。</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1.3.2.1、平台为用户提供专属个人资源空间，实现网络空间人人通。支持以自定义目录的方式对个人资源进行管理。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1.3.2.2、支持上传视频、音频、文档课件等资源到个人资源库进行管理，包括编辑、预览、删除、下载等操作。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1.3.3资源录制。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1.3.3.1、同步录制：在录播主机协助下，定时录制每一堂课程，并呈现于对应上课老师个人资源库，利于老师对教学视频进一步优化。</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1.3.3.2、支持录播资源云聚合，平台可自动获取录播系统录制的视频资源，与录播主机的存储完全同步，支持多台录播设备实时录制的视频通过TCP/IP协议传输至服务器，服务器对多路视频流数据进行集中控制管理，建立集中控制管理中心，对录制视频流进行实时的自动命名、自动添加索引以及分类存储，并在管理员的管理界面及时显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1.4、通知公告。</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1.4.1、平台首页提供公告模块，支持发布通知公告。</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1.4.2、不限制公告发布的数量，公告信息支持分页呈现。支持公告信息按时间先后顺序进行排列，优先查看到最新的公告信息。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1.4.3、通知公告支持文本、图片内容，并且能自定义排布方式，编辑文本字体大小，还可以上传附件，以传递更多信息内容。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1.5、基础信息管理。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1.5.1、年级管理，支持不同学段的年级管理，支持年级的新增、删除操作。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1.5.2、班级管理，支持管理平台的班级信息，并对平台的学生用户进行分班管理。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1.5.3、科目管理，支持管理平台的科目信息，支持设置科目的教材版本及知识点。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1.5.4、学期管理，支持管理平台的学年学期信息。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1.5.5、课表管理，支持手动创建以及直接（单个/批量）导入生成课程表，灵活创建临时课程，并支持对所有的课表进行管理和课表录制，定时或者课表录制的视频支持自动上传到老师个人空间。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1.6、直播点播流媒体服务。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1.6.1、支持不同操作系统的兼容直播点播功能，包括Windows、Linux。</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1.6.2、基于FLV+HLS技术，无需安装插件即可进行视频直播、点播观看。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1.6.3、支持流媒体转发服务，单服务器支持不少于1000点高清直播功能，支持直播权限及密码设置，让直播信息更加安全。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1.6.4、集群技术：支持直播集群技术，以支持系统的横向拓展，随系统应用规模的拓展逐渐增加转发服务器以支持更大规模直播。</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1.6.5、多码率支持：要求播放时支持标清、高清等清晰度设置，点播视频时可根据网络情况在播放器窗口进行不同清晰度的切换观看。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1.7、直播课程。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1.7.1、支持查询正在进行的直播列表，点击选择进入直播间，提供直播预告功能。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1.7.2、直播提供暖场设置，支持富文本内容、图片、视频等内容格式，在直播开始前或者中途休息时循环播放。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1.7.3、直播回看，支持根据直播分段录制，当直播中场休息结束推流时，即可自动完成该时间段的直播录制，录制完成后在原来的直播链接中就可查看该直播的所有回看视频。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1.7.4、支持实时文字及表情交流。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1.7.5、直播管理，支持将观众禁言及踢出等操作，支持设置助教用户助管理直播。</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1.7.6、支持实时显示刷新参加直播课堂的人数。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1.7.7、支持直播权限及密码设置，让直播信息更加安全。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1.7.8、提供视频转发分享功能，支持二维码分享和一键转发分享至新浪微博、QQ、微信等社交平台中。</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1.7.9、直播统计，支持统计单个直播最高并发数、累计观看直播次数、累计观看回放次数，观看人数随时间变化统计及流量随时间变化曲线等统计信息。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1.8、在线课程。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1.8.1、支持教师创建在线课程，自定义课程章节目录结构，章节支持添加绑定课件或学习资料。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1.8.2、支持教师查看学习该课程的学生的学习进度。</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1.8.3、支持教师上传与课程相关的学习资料，辅助学生对课程学习。</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1.8.4、支持查看课程的学习统计，包括每个章节的完成率、平均的学习时长等。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1.8.5、支持学生对课程进行评分，课程界面显示课程的平均分。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1.8.6、支持学生查看自己在课程中每个章节的学习时长，是否完成等信息。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1.8.7、支持学生查看课程章节关联的学习资料。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1.8.8、支持学生查看课程的动态信息，如教师发布新的课程章节。</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1.9、设备管理。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1.9.1、教室管理：支持以多级树状图的形式对教室进行管理，级数不受限制。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1.9.2、设备管理：支持对教室内的录播设备进行添加、删除、状态监控以及设备数据上报接收处理。支持设备状态实时显示，包括开关机状态、录制状态、画面布局模式、直播推流状态等；支持录播设备控制，包括睡眠、唤醒、开始录制、结束录制、直播推流、画面模式切换、云台控制等操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1.9.3、对于区域内的所有录播设备，平台支持集中统一的管理，可以通过平台将设备与教室绑定，让服务器准确定位教学空间，同时还支持在管理平台上观看所有课室的实时画面，随时掌握教室情况。</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1.9.4、支持计划任务，能够制定周期性的对单个或多个教室的单台或多台设备的控制任务。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1.9.5、支持查看录播本地硬盘存储的视频列表，并支持点播预览。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1.9.6、支持对录播的网络、服务器参数批量管理。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1.9.7、设备故障维护：管理员可在系统中查看到设备的故障维护情况，能够查询设备故障维护所有记录及相关报修记录的处理状态，信息中包含设备学校名称、报修编号、报修时间、报修人、联系电话、故障描述、处理过程、处理日期和处理状态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1.10、在线巡课。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1.10.1、支持查询正在上课的教室，进入查看教室实时画面进行巡课，显示巡课教室正在上课的科目、上课教师、上课时间等信息。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1.10.2、实现录播、校园安防监控、电子考场等视频信号统一平台管理与监控，可以实现在线巡课等功能，支持1、4、9、16、25等不同画面多种画面模式显示，也可以通过鼠标拖放至视频窗口进行在线观看，可以通过课表配置录播的自动录制，</w:t>
            </w:r>
            <w:r>
              <w:rPr>
                <w:rFonts w:hint="eastAsia" w:ascii="宋体" w:hAnsi="宋体" w:eastAsia="宋体" w:cs="宋体"/>
                <w:sz w:val="24"/>
                <w:szCs w:val="24"/>
                <w:lang w:eastAsia="en-US"/>
              </w:rPr>
              <w:t>实现按教务排课系统课和回放</w:t>
            </w:r>
            <w:r>
              <w:rPr>
                <w:rFonts w:hint="eastAsia" w:ascii="宋体" w:hAnsi="宋体" w:eastAsia="宋体" w:cs="宋体"/>
                <w:sz w:val="24"/>
                <w:szCs w:val="24"/>
                <w:lang w:val="en-US" w:eastAsia="zh-CN"/>
              </w:rPr>
              <w:t>。</w:t>
            </w:r>
          </w:p>
          <w:p>
            <w:pPr>
              <w:bidi w:val="0"/>
              <w:spacing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val="en-US" w:eastAsia="zh-CN"/>
              </w:rPr>
              <w:t>1.10.3、支持自主控制巡课视角，巡课过程中支持控制画面布局模式及云台移动。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1.11、数据统计。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1.11.1、用户统计，支持统计用户总数、学生人数、教师用户数、实时在线人数、今日用户数等统计信息；支持平台最近活跃用户数随时间变化趋势统计；支持下级平台用户数量对比统计，可直观比较各平台教师用户数及学生用户数量大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1.11.2、资源统计，支持统计平台资源总数等统计信息；支持平台每日资源浏览趋势统计；支持平台每日资源增长趋势统计，查看每日新增资源随时间变化曲线；支持下级平台资源数量比较统计，可直观比较各平台资源数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1.11.3、直播统计，支持统计直播总数，今日直播数等统计信息。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1.11.4、设备统计，支持统计设备总数、正在录制的设备数量、空闲的设备数量及故障设备数量等统计信息，支持统计设备故障率等统计信息。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1.11.5、录制统计，支持统计录制视频总数、正在录制视频数等统计信息，支持统计平台近一月录制视频数量的变化曲线；支持查看正在录制视频的课程列表。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1.11.6、设备使用统计，支持统计平台近一月使用率变化曲线；支持统计设备当前使用率。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1.11.7、支持查看正在上课中的教室的实时画面。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1.11.8、支持查看设备使用日志。</w:t>
            </w:r>
          </w:p>
          <w:p>
            <w:pPr>
              <w:bidi w:val="0"/>
              <w:spacing w:line="360" w:lineRule="auto"/>
              <w:jc w:val="left"/>
              <w:rPr>
                <w:rFonts w:hint="eastAsia" w:ascii="宋体" w:hAnsi="宋体" w:eastAsia="宋体" w:cs="宋体"/>
                <w:b/>
                <w:bCs/>
                <w:sz w:val="24"/>
                <w:szCs w:val="24"/>
                <w:lang w:eastAsia="en-US"/>
              </w:rPr>
            </w:pPr>
            <w:r>
              <w:rPr>
                <w:rFonts w:hint="eastAsia" w:ascii="宋体" w:hAnsi="宋体" w:eastAsia="宋体" w:cs="宋体"/>
                <w:b/>
                <w:bCs/>
                <w:sz w:val="24"/>
                <w:szCs w:val="24"/>
                <w:lang w:val="en-US" w:eastAsia="zh-CN"/>
              </w:rPr>
              <w:t>2、ai管理平台</w:t>
            </w:r>
          </w:p>
          <w:p>
            <w:pPr>
              <w:widowControl w:val="0"/>
              <w:autoSpaceDE w:val="0"/>
              <w:autoSpaceDN w:val="0"/>
              <w:spacing w:before="7"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2.1、AI学情分析。</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2.1.1、AI行为识别：支持对教学过程中学生的课堂行为进行分析；学生课堂行为可识别站立、听讲、阅读、书写、举手、趴桌子、讨论、背坐等8种学生行为，学生表情可识别中性、高兴、惊讶、厌恶、难过、喷怒、轻蔑、害怕等8种学生表情；教师行为可识别书写板书、正在授课、玩手机、离开讲台、讲授课本或试题、教师手指黑板、无手势、双手比划、举手状、低头或弯腰操作桌面、转身、来回走动等12种教师行为。（投标人须提供软件功能界面</w:t>
            </w:r>
            <w:r>
              <w:rPr>
                <w:rFonts w:hint="eastAsia" w:ascii="宋体" w:hAnsi="宋体" w:eastAsia="宋体" w:cs="宋体"/>
                <w:sz w:val="24"/>
                <w:szCs w:val="24"/>
                <w:lang w:eastAsia="en-US"/>
              </w:rPr>
              <w:t>截图）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2.1.2、支持列表视图展示，可查看课程信息，包括：班级、学段学科、主讲人、教室、课程时间等，可按类型/班级、学段/学科、学年/学期、时间、主讲人/教室进行筛选。</w:t>
            </w:r>
          </w:p>
          <w:p>
            <w:pPr>
              <w:widowControl w:val="0"/>
              <w:autoSpaceDE w:val="0"/>
              <w:autoSpaceDN w:val="0"/>
              <w:spacing w:before="7"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2.1.3、教师教学类型：基于结构化的课堂观察方法，通过CH教师行为转换率及RT教师行为占有率进行自动判断为授课型、练习型、对话型、混合型等授课类型分类。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2.1.4、课堂专注度：教师可按照时间维度查看全班学生的课堂专注度趋势数据，便于调整课堂节奏和教学进度。</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■2.1.5、教学活动统计：可查看各科教师的课堂实录、教学模式、S-T行为分析、课堂教学行为占比等情况。（投标人须提供软件功能界面</w:t>
            </w:r>
            <w:r>
              <w:rPr>
                <w:rFonts w:hint="eastAsia" w:ascii="宋体" w:hAnsi="宋体" w:eastAsia="宋体" w:cs="宋体"/>
                <w:sz w:val="24"/>
                <w:szCs w:val="24"/>
                <w:lang w:eastAsia="en-US"/>
              </w:rPr>
              <w:t>截图）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2.1.6、课程数据：可根据学科、时间、学期、自定义等查询导出相应的课程长期数据。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2.1.7、课程评价：可对单节课进行主观评价，使用自定义评价表单进行主观评价，以便教师通过主观评价和客观数据来调整自己的教学模式。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■2.1.8、提供AI课堂行业分析软件相关计算机软件著作权登记证书。（投标人须提供软件著作权登记证书扫描件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2.2、AI智研。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2.2.1、在线听评课：在线对照课堂教学目标，教师之间互相学习、共同研讨评课，学校领导进行诊断、检查评课。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2.2.2、听课记录：听课教师可一边观看课程视频一边对课程进行在线记录。</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2.2.3、打点评议：可对课程某一点进行打点并自动记录时间信息，便于对此点进行课堂记录和评议。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2.2.4、课例报告：课程结束后自动生成该教师的课堂分析报告，支持在线预览和导出，为教研点评提供客观数据。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2.2.5、教学活动评测：教师可查看每节课的教与学课堂行为占比、学生课堂行为情况，便于教师客观了解自身的教学过程情况。</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2.2.6、在线备课：备案按章节备课，教师线上开展研读大纲和教材，制定教学计划。</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2.2.7、学习评测：教师和学生的表现判定课堂环节，统计相应环节的持续时间，实现课堂结构的划分，为教师课程设计提供依据。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■2.2.8、同课异构：灵活选择两位教师的授课过程中的教学行为，S-T、授课类型、学生参与度等数据进行对比分析，从而对教师教学方式提供有价值的改进建议。（投标人须提供软件功能界面</w:t>
            </w:r>
            <w:r>
              <w:rPr>
                <w:rFonts w:hint="eastAsia" w:ascii="宋体" w:hAnsi="宋体" w:eastAsia="宋体" w:cs="宋体"/>
                <w:sz w:val="24"/>
                <w:szCs w:val="24"/>
                <w:lang w:eastAsia="en-US"/>
              </w:rPr>
              <w:t>截图）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2.2.9、评课活动：可创建课例评课、在线评课等不同类型的网络听评课活动，课例评课针对已经结束的录播课，在线评课则是在线通过平台实时听评课。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2.2.10、量表评分：平台预置评价量表，同时支持自定义量表，根据设定好的评分量表，对课程进行相应打分。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2.2.11、教研评课:可对教研课程进行量表评课和主观评课，并查看评课记录和教学能力矩阵。</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2.2.12、教研组数据：可查看各教研组和教研课程的数量和列表，并支持查看组内成员、评课次数信息，便于了解教研实况。</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2.3、平台管理。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■2.3.1、人脸库管理：可对平台人脸库进行管理，统计人脸库的人脸数及用户数。可通过zip压缩包批量导入人脸信息。（投标人须提供软件功能界面</w:t>
            </w:r>
            <w:r>
              <w:rPr>
                <w:rFonts w:hint="eastAsia" w:ascii="宋体" w:hAnsi="宋体" w:eastAsia="宋体" w:cs="宋体"/>
                <w:sz w:val="24"/>
                <w:szCs w:val="24"/>
                <w:lang w:eastAsia="en-US"/>
              </w:rPr>
              <w:t>截图）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2.3.2、人脸下发：支持将人脸库的人脸信息导入到指定教室的AI录播设备中，可查看人脸下发任务的状态，导入成功数统计和失败数统计，并支持重新下发。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2.3.3、巡课组管理：可创建巡课组，并指定巡课评分模板，支持批量选择教师用户添加为巡课组成员，并指定巡课组的巡课范围，巡课范围可通过教室范围，教师范围，班级范围等3种方式进行设置。</w:t>
            </w:r>
          </w:p>
          <w:p>
            <w:pPr>
              <w:widowControl w:val="0"/>
              <w:autoSpaceDE w:val="0"/>
              <w:autoSpaceDN w:val="0"/>
              <w:spacing w:before="7" w:line="360" w:lineRule="auto"/>
              <w:jc w:val="left"/>
              <w:rPr>
                <w:rFonts w:hint="eastAsia" w:ascii="宋体" w:hAnsi="宋体" w:eastAsia="宋体" w:cs="宋体"/>
                <w:sz w:val="24"/>
                <w:szCs w:val="24"/>
                <w:lang w:eastAsia="en-US"/>
              </w:rPr>
            </w:pPr>
            <w:r>
              <w:rPr>
                <w:rFonts w:hint="eastAsia" w:ascii="宋体" w:hAnsi="宋体" w:eastAsia="宋体" w:cs="宋体"/>
                <w:sz w:val="24"/>
                <w:szCs w:val="24"/>
                <w:lang w:val="en-US" w:eastAsia="zh-CN"/>
              </w:rPr>
              <w:t>2.3.4、评课组管理：支持管理评课组，设置评课组名称，并指定一名评课组组长，支持批量选择教师用户添加为评课组成员。</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2.3.5、AI录播管理：支持AI录播设备信息，包括设备IP，账号，密码。并支持将AI录播设备绑定到指定教室，并可查看AI录播设备中的人脸数以及当前的连接状态。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2.3.6、课表管理：支持管理员新增和更新课程的基本信息，如课程名称、授课教师、上课时间、上课地点等，支持查看整个学期的课程安排。支持课表下发至AI录播设备，AI录播设备根据课表信息自动进行课堂AI分析。</w:t>
            </w:r>
          </w:p>
          <w:p>
            <w:pPr>
              <w:widowControl w:val="0"/>
              <w:autoSpaceDE w:val="0"/>
              <w:autoSpaceDN w:val="0"/>
              <w:spacing w:before="7"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sz w:val="24"/>
                <w:szCs w:val="24"/>
                <w:lang w:val="en-US" w:eastAsia="zh-CN"/>
              </w:rPr>
              <w:t>■2.3.7、所投产品</w:t>
            </w:r>
            <w:r>
              <w:rPr>
                <w:rFonts w:hint="eastAsia" w:ascii="宋体" w:hAnsi="宋体" w:eastAsia="宋体" w:cs="宋体"/>
                <w:color w:val="auto"/>
                <w:kern w:val="2"/>
                <w:sz w:val="24"/>
                <w:szCs w:val="24"/>
                <w:lang w:val="en-US" w:eastAsia="zh-CN" w:bidi="ar-SA"/>
              </w:rPr>
              <w:t>提供</w:t>
            </w:r>
            <w:r>
              <w:rPr>
                <w:rFonts w:hint="eastAsia" w:ascii="宋体" w:hAnsi="宋体" w:eastAsia="宋体" w:cs="宋体"/>
                <w:color w:val="auto"/>
                <w:kern w:val="2"/>
                <w:sz w:val="24"/>
                <w:szCs w:val="24"/>
                <w:lang w:val="en-US" w:eastAsia="en-US" w:bidi="ar-SA"/>
              </w:rPr>
              <w:t>第三方检测机构出具的《软件产品测试报告》。</w:t>
            </w:r>
            <w:r>
              <w:rPr>
                <w:rFonts w:hint="eastAsia" w:ascii="宋体" w:hAnsi="宋体" w:eastAsia="宋体" w:cs="宋体"/>
                <w:color w:val="auto"/>
                <w:kern w:val="0"/>
                <w:sz w:val="24"/>
                <w:szCs w:val="24"/>
                <w:lang w:eastAsia="en-US"/>
              </w:rPr>
              <w:t>（</w:t>
            </w:r>
            <w:r>
              <w:rPr>
                <w:rFonts w:hint="eastAsia" w:ascii="宋体" w:hAnsi="宋体" w:eastAsia="宋体" w:cs="宋体"/>
                <w:color w:val="auto"/>
                <w:kern w:val="0"/>
                <w:sz w:val="24"/>
                <w:szCs w:val="24"/>
                <w:lang w:val="en-US" w:eastAsia="zh-CN"/>
              </w:rPr>
              <w:t>投标人须</w:t>
            </w:r>
            <w:r>
              <w:rPr>
                <w:rFonts w:hint="eastAsia" w:ascii="宋体" w:hAnsi="宋体" w:eastAsia="宋体" w:cs="宋体"/>
                <w:color w:val="auto"/>
                <w:kern w:val="0"/>
                <w:sz w:val="24"/>
                <w:szCs w:val="24"/>
                <w:lang w:eastAsia="en-US"/>
              </w:rPr>
              <w:t>提供</w:t>
            </w:r>
            <w:r>
              <w:rPr>
                <w:rFonts w:hint="eastAsia" w:ascii="宋体" w:hAnsi="宋体" w:eastAsia="宋体" w:cs="宋体"/>
                <w:color w:val="auto"/>
                <w:kern w:val="0"/>
                <w:sz w:val="24"/>
                <w:szCs w:val="24"/>
                <w:lang w:val="en-US" w:eastAsia="zh-CN"/>
              </w:rPr>
              <w:t>所投产品计算机软件著作权登记证书扫描件</w:t>
            </w:r>
            <w:r>
              <w:rPr>
                <w:rFonts w:hint="eastAsia" w:ascii="宋体" w:hAnsi="宋体" w:eastAsia="宋体" w:cs="宋体"/>
                <w:color w:val="auto"/>
                <w:kern w:val="0"/>
                <w:sz w:val="24"/>
                <w:szCs w:val="24"/>
                <w:lang w:eastAsia="en-US"/>
              </w:rPr>
              <w:t>）</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二、AI录播主机</w:t>
            </w:r>
          </w:p>
          <w:p>
            <w:pPr>
              <w:bidi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1、录播主机</w:t>
            </w:r>
          </w:p>
          <w:p>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1.1、主机架构：录播主机采用嵌入式ARM架构、Linux操作系统设计，不接受X86计算机或服务器架构。主机为≤1U标准机架式设备，便于机柜安装。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1.2、表情分析：设备支持学生5种表情识别，包括惊讶、思考、疑惑、专注、高兴等。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1.3、行为分析：设备支持多种行为分析，包括课堂行为举手、侧看、抬头、低头、趴桌、起立等。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1.4、教师智能检测：单人授课状态、多人授课、离开讲台（包含弯腰）、下讲台、板书状态。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1.5、支持课堂人员行为分析，并支持分析结果实时上传。</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1.6、支持多种课堂行为数据的结构化。</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1.7、教师行为：支持玩手机、手指黑板、讲授课本等行为检测。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1.8、整体设计：录播主机集视音频采集、处理、编解码、传输于一体，实现录制、直播、点播、导播、管理、存储、远程交互等功能应用。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1.9、跟踪功能：要求录播主机具有跟踪处理功能，无需额外配置跟踪主机即可实现智能图像识别跟踪分析与处理功能。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1.10、视频输入接口：≥2路3G-SDI输入接口，分辨率支持≥1920*1080@60 fps；采用SYV75-5同轴线缆进行无压缩视频信号传输，并且提供供电能力（POC）和云台控制信号通道；≥2路HDMI输入接口（支持音视频同步输入）、≥1路VGA输入接口、≥1路YC/YCbCr/CVBS/YPBPR输入接口，HDMI/VGA视频信号支持高清1080P。</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1.11、视频输出接口：≥4路HDMI接口输出，其中1路HDMI输出本地导播界面，其他2路HDMI输出直播画面，分辨率支持≥1920*1080@60 fps的高清标准，支持HDMI视音频同步输出。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1.12、音频输入输出接口：≥6进6出音频输入输出接口，采购凤凰端子接口设计，≥1进1出的3.5mm线性输入输出接口，≥1路3.5mm耳机监听接口。</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1.13、通讯接口：≥1路RJ45网络接口，支持10/100/1000Mbps自适应，≥6路RS232/RS485 PTZ云台控制接口，≥1路POWER&amp;RS232通讯RJ45接口，分别用于云台摄像机、导播键盘、控制面板及第三方设备的物联与控制。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1.14、本地导播：录播主机支持本地导播功能，接上鼠标与显示器就可实现无延时本地导播，为了便于录播主机连接鼠标、USB移动存储设备，要求录播主机支持前置≥1个USB2.0接口，后置≥1个USB3.0接口。</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1.15、视频编码：采用标准H.264视频编码技术，内置≥2T存储硬盘，（支持 2个硬盘同时接入）支持MP4、FLV、AVI三种以上视频封装格式。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1.16、POC功能：支持POC通讯技术，通过一条标准SDI线连接高清图像采集仪，即可实现视频传输、供电和云台控制三合一功能。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1.17、视频上传：支持与资源平台无缝对接，通过FTP或者服务器上传的方式实现视频自动上传功能。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1.18、通讯协议：支持HTTP、RTMP、RTSP、TS视频传输协议，支持VISCA、PELCO-D、PELCO-P云台控制协议。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1.19、导播模式：录播主机支持全自动、半自动和手动导播模式（全自动和手动模式支持键盘控制器切换）；导播模式支持视频预览、直播输出监视、视频切换、音频调整、录制模式切换等功能。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1.20、导播方式：人工导播支持本地手动导播（录播主机自带导播软件）、B/S网络远程导播、C/S客户端导播、APP导播和集中导播管理平台五种模式。集中导播管理软件可以在中控室完成全校各个教室的导播。</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1.21、转场特效：支持≥13种切换特效，溶解、淡入淡出等特效转场功能。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1.22、录播主机通过3C和节能产品认定，提供3C与节能证书扫描件。</w:t>
            </w:r>
            <w:r>
              <w:rPr>
                <w:rFonts w:hint="eastAsia" w:ascii="宋体" w:hAnsi="宋体" w:eastAsia="宋体" w:cs="宋体"/>
                <w:sz w:val="24"/>
                <w:szCs w:val="24"/>
                <w:lang w:val="en-US" w:eastAsia="zh-CN"/>
              </w:rPr>
              <w:br w:type="textWrapping"/>
            </w:r>
            <w:r>
              <w:rPr>
                <w:rFonts w:hint="eastAsia" w:ascii="宋体" w:hAnsi="宋体" w:eastAsia="宋体" w:cs="宋体"/>
                <w:color w:val="auto"/>
                <w:sz w:val="24"/>
                <w:szCs w:val="24"/>
                <w:lang w:val="en-US" w:eastAsia="zh-CN"/>
              </w:rPr>
              <w:t>■1.23、为保证设备稳定运行，要求提供录播主机平均无故障运行 MTBF 大于20万小时证书。</w:t>
            </w:r>
            <w:r>
              <w:rPr>
                <w:rFonts w:hint="eastAsia" w:ascii="宋体" w:hAnsi="宋体" w:eastAsia="宋体" w:cs="宋体"/>
                <w:sz w:val="24"/>
                <w:szCs w:val="24"/>
                <w:lang w:val="en-US" w:eastAsia="zh-CN"/>
              </w:rPr>
              <w:t>（投标人须提供平均无故障运行MTBF证书扫描件）</w:t>
            </w:r>
          </w:p>
          <w:p>
            <w:pPr>
              <w:bidi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2、图像跟踪系统</w:t>
            </w:r>
          </w:p>
          <w:p>
            <w:pPr>
              <w:widowControl w:val="0"/>
              <w:autoSpaceDE w:val="0"/>
              <w:autoSpaceDN w:val="0"/>
              <w:spacing w:before="7" w:line="360" w:lineRule="auto"/>
              <w:jc w:val="left"/>
              <w:rPr>
                <w:rFonts w:hint="eastAsia" w:ascii="宋体" w:hAnsi="宋体" w:eastAsia="宋体" w:cs="宋体"/>
                <w:b/>
                <w:bCs w:val="0"/>
                <w:sz w:val="24"/>
                <w:szCs w:val="24"/>
                <w:lang w:val="en-US" w:eastAsia="en-US" w:bidi="ar-SA"/>
              </w:rPr>
            </w:pPr>
            <w:r>
              <w:rPr>
                <w:rFonts w:hint="eastAsia" w:ascii="宋体" w:hAnsi="宋体" w:eastAsia="宋体" w:cs="宋体"/>
                <w:sz w:val="24"/>
                <w:szCs w:val="24"/>
                <w:lang w:val="en-US" w:eastAsia="zh-CN"/>
              </w:rPr>
              <w:t>2.1、</w:t>
            </w:r>
            <w:r>
              <w:rPr>
                <w:rFonts w:hint="eastAsia" w:ascii="宋体" w:hAnsi="宋体" w:eastAsia="宋体" w:cs="宋体"/>
                <w:sz w:val="24"/>
                <w:szCs w:val="24"/>
                <w:lang w:val="en-US" w:eastAsia="en-US"/>
              </w:rPr>
              <w:t>嵌入式架构，Linux操作系统，稳定可靠，支持全天候工作</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zh-CN"/>
              </w:rPr>
              <w:t>2.2、</w:t>
            </w:r>
            <w:r>
              <w:rPr>
                <w:rFonts w:hint="eastAsia" w:ascii="宋体" w:hAnsi="宋体" w:eastAsia="宋体" w:cs="宋体"/>
                <w:sz w:val="24"/>
                <w:szCs w:val="24"/>
                <w:lang w:val="en-US" w:eastAsia="en-US"/>
              </w:rPr>
              <w:t>录播跟踪一体化设计，无需配置专业跟踪主机</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en-US"/>
              </w:rPr>
              <w:t>.</w:t>
            </w:r>
            <w:r>
              <w:rPr>
                <w:rFonts w:hint="eastAsia" w:ascii="宋体" w:hAnsi="宋体" w:eastAsia="宋体" w:cs="宋体"/>
                <w:sz w:val="24"/>
                <w:szCs w:val="24"/>
                <w:lang w:val="en-US" w:eastAsia="zh-CN"/>
              </w:rPr>
              <w:t>3、</w:t>
            </w:r>
            <w:r>
              <w:rPr>
                <w:rFonts w:hint="eastAsia" w:ascii="宋体" w:hAnsi="宋体" w:eastAsia="宋体" w:cs="宋体"/>
                <w:sz w:val="24"/>
                <w:szCs w:val="24"/>
                <w:lang w:val="en-US" w:eastAsia="en-US"/>
              </w:rPr>
              <w:t>全图像跟踪，实现空间建模及全三维定位，自主开发的智能图像分析软件汇集多种识别技术优势，定位精确</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zh-CN"/>
              </w:rPr>
              <w:t>2.4、</w:t>
            </w:r>
            <w:r>
              <w:rPr>
                <w:rFonts w:hint="eastAsia" w:ascii="宋体" w:hAnsi="宋体" w:eastAsia="宋体" w:cs="宋体"/>
                <w:sz w:val="24"/>
                <w:szCs w:val="24"/>
                <w:lang w:val="en-US" w:eastAsia="en-US"/>
              </w:rPr>
              <w:t>抗干扰能力强，不受强光、电磁、声音等因素影响，在自然光照条件下可正常工作</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zh-CN"/>
              </w:rPr>
              <w:t>2.5、</w:t>
            </w:r>
            <w:r>
              <w:rPr>
                <w:rFonts w:hint="eastAsia" w:ascii="宋体" w:hAnsi="宋体" w:eastAsia="宋体" w:cs="宋体"/>
                <w:sz w:val="24"/>
                <w:szCs w:val="24"/>
                <w:lang w:val="en-US" w:eastAsia="en-US"/>
              </w:rPr>
              <w:t>宽动态+微控制，保证画面流畅稳定，不抖动，不晃眼</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zh-CN"/>
              </w:rPr>
              <w:t>2.6、</w:t>
            </w:r>
            <w:r>
              <w:rPr>
                <w:rFonts w:hint="eastAsia" w:ascii="宋体" w:hAnsi="宋体" w:eastAsia="宋体" w:cs="宋体"/>
                <w:sz w:val="24"/>
                <w:szCs w:val="24"/>
                <w:lang w:val="en-US" w:eastAsia="en-US"/>
              </w:rPr>
              <w:t>基于对摄像机的综合精细控制，实现根据目标移动速度和动作幅度的智能景深调整，最大程度避免垃圾镜头，提升视觉感受</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zh-CN"/>
              </w:rPr>
              <w:t>2.7、</w:t>
            </w:r>
            <w:r>
              <w:rPr>
                <w:rFonts w:hint="eastAsia" w:ascii="宋体" w:hAnsi="宋体" w:eastAsia="宋体" w:cs="宋体"/>
                <w:sz w:val="24"/>
                <w:szCs w:val="24"/>
                <w:lang w:val="en-US" w:eastAsia="en-US"/>
              </w:rPr>
              <w:t>安装调试简单快捷，维护使用安全可靠</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zh-CN"/>
              </w:rPr>
              <w:t>2.8、</w:t>
            </w:r>
            <w:r>
              <w:rPr>
                <w:rFonts w:hint="eastAsia" w:ascii="宋体" w:hAnsi="宋体" w:eastAsia="宋体" w:cs="宋体"/>
                <w:sz w:val="24"/>
                <w:szCs w:val="24"/>
                <w:lang w:val="en-US" w:eastAsia="en-US"/>
              </w:rPr>
              <w:t>广泛适用于各种教室场景，不受教室形状限制。</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widowControl w:val="0"/>
              <w:autoSpaceDE w:val="0"/>
              <w:autoSpaceDN w:val="0"/>
              <w:spacing w:before="7"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三、录播管理软件</w:t>
            </w:r>
          </w:p>
          <w:p>
            <w:pPr>
              <w:numPr>
                <w:ilvl w:val="0"/>
                <w:numId w:val="1"/>
              </w:num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录播软件内置于录播主机中，导播操作完全脱离PC，加上鼠标及显示器即可操作，集直播画面、监视画面，视频切换、云台控制、音频调整、直播/录制、暂停、片头片尾、特效、字幕布、设置等功能，支持≥10路监视画面预览和1路直播画面，输出1080P直播画面PG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2、支持远程B/S架构导播（不采用windows远程控制方式），通过WEB访问录播主机IP地址，可实现直播画面、监视画面，视频切换、云台控制、音频调整、直播/录制、暂停、片头片尾、特效、字幕布、设置等功能。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3、支持C/S客户端和移动APP录播导播功能，实现一键录制／暂停／停止、手动导播、自动导播、推流等功能，可实现直播和监视画面预览，支持参数设置、云台控制、预置位、资源管理、回放等录播导播功能。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4、录制视频保存格式： 支持MP4、FLV、AVI，可以按文件大小、课程时间等设置保存；录制文件支持分割技术，当录制的课程时间较长时，可按照用户设定的文件时长自动分割录制成多个视频文件，提供30分钟、45分钟、60分钟、1GB、2GB等分段方式可选。</w:t>
            </w:r>
          </w:p>
          <w:p>
            <w:pPr>
              <w:numPr>
                <w:ilvl w:val="0"/>
                <w:numId w:val="0"/>
              </w:numPr>
              <w:bidi w:val="0"/>
              <w:spacing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sz w:val="24"/>
                <w:szCs w:val="24"/>
                <w:lang w:val="en-US" w:eastAsia="zh-CN"/>
              </w:rPr>
              <w:t>5、具有单流（电影模式加资源模式）和多流（资源模式）录制功能，支持电影模式和资源模式可同时工作；资源模式录制的每一路视频文件完整封装，以供后期做视频编辑使用，不接受录制摄像机网络视频信号，以供后期视频编辑使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支持导播多样化需求，字幕内容可自定义内容输入或预设，至少支持8条字幕且提供5个样式可调整，如描边、大小样式等，字幕可自定义至少11种颜色供选择显示；支持OSD信息拖拽功能，使用鼠标即可方便的调整课程信息和时间位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7、导播界面具有直观的实时音量指示条，对音频输入信号进行有效的检测。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8、支持录制前添加片头片尾功能，可添加标准的视频文件和图片，添加图片时可自定义显示持续时间，图片支持bmp/jpg/png三种格式，视频至少支持mp4格式。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9、智能VGA检测功能：通过鼠标点击授课电脑 PPT画面，直播VGA画面自动切换到PPT界面，根据老师PPT内容智能判断授课电脑VGA停留时间；根据当前授课电脑屏幕变化比例，智能判断VGA是否自动切换（当老师播放视频课件时可一直保持VGA画面录制），老师PC无需安装任何插件，只需要把VGA或HDMI信号直连输入到录播主机可以实现； VGA 输入分辨率满足VGA@60Hz:1024×768、1280×800、1360×768、1366×768、1920×1080。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10、自定义跟踪策略：支持跟踪单次触发连续三种切换策略，且策略支持单画面，多画面任意拼接。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HDMI/SDI/VGA不同信号源的高清信号视频采集；高清支持1080P，兼容标清；支持双分辨率（1080P、720P、D1、CIF中任意两个分辨率的组合），支持画面的叠加、拼接、无缝切换；直播/录制可同时进行，直播/录制支持单流或多流模式，避免网络播放二次转码带来的清晰度损失。</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12、系统内置课程表，支持按课程表自动录制和手动录制相结合，开机后系统按初始设定模式自动进行直播和录制，每天9个时段的定时列表录制策略，支持永久和持续1周定时录制策略。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13、支持录播文件FTP自动上传指定服务器，可设定定时上传等功能，用户认证后才能观看相应级别的直播节目。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14、支持HDMI音频使能和音频文件独立生成，方便实时画面观看和后期非线性软件编辑制作。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15、支持的协议：RTSP、RTMP、TCP/IP、UDP、RTP/RTCP、HTTP、DHCP、PPPOE、UPNP、SMTP、FTP、SIP、DDNS、DNS、TELNET。</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16、支持授课模式和会议模式，授课模式无需额外配置设备支持4方教室音视频互动，支持一键进入会议模式，实现不同远程音视频会议互动。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17、互动教学支持主讲模式、点名模式、讨论模式三种互动模式。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18、主讲模式：进入主讲模式后，主讲教室端互动画面显示为1大3小分屏画面（1主讲+3听讲），听讲教室端互动画面显示为主讲教室画面，主讲教室可以同步传输音视频信号到听讲教室。在此模式下，听讲教室不能传输音频信号到主讲教室，只是传输视频图像信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19、点名模式：主讲教室可以对其中1间听讲教室进行点名操作，主讲教室和被点名教室可以进行音视频双向传输并同步到其他听讲教室。在此模式下，主讲教室和听讲教室互动画面支持显示为主讲教室与被点名教室的二分屏画面，也支持被点名教室画面全屏显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20、讨论模式：支持主讲教室通过遥控器进入讨论模式，在此模式下，主讲教室和听讲教室都可以进行音视频双向传输，主讲教室和听讲教室的互动画面显示为4个教室的四分屏画面。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21、支持鼠标点击跟踪控制云台功能。</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bidi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四、教师4K超清电子云台摄像机</w:t>
            </w:r>
          </w:p>
          <w:p>
            <w:pPr>
              <w:widowControl w:val="0"/>
              <w:autoSpaceDE w:val="0"/>
              <w:autoSpaceDN w:val="0"/>
              <w:spacing w:before="7"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sz w:val="24"/>
                <w:szCs w:val="24"/>
                <w:lang w:val="en-US" w:eastAsia="en-US"/>
              </w:rPr>
              <w:t>1、4K超高清：支持4K超高清，超高清晰度配合超高分辨率，最大可提供4K@30fps/25fps图像编码输出，同时向下兼容1080p，720p等分辨率。</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en-US"/>
              </w:rPr>
              <w:t>2、传感器：1/2.8 英寸，CMOS传感器，有效像素不低于846万。</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en-US"/>
              </w:rPr>
              <w:t>3、支持1路3G-SDI高清接口输出和高清网络视频输出。</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en-US"/>
              </w:rPr>
              <w:t>4、支持单个相机同时输出教师全景、教师特写两路1080P视频。</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en-US"/>
              </w:rPr>
              <w:t>5、支持1路SDI输出接口，可同时输出2路1080P图像，1路RS485控制接口，1路RJ45接口，1路USB接口，1路音频输入接口。</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en-US"/>
              </w:rPr>
              <w:t>6、智能教学跟踪：配合录播主机，内置领先图像识别与跟踪算法，无需任何辅助定位摄像机或跟踪主机即可实现平滑自然的跟踪效果。</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en-US"/>
              </w:rPr>
              <w:t>7、AF镜头：全定制自动对焦无畸变镜头，广角视场≥42° 。</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en-US"/>
              </w:rPr>
              <w:t>8、低照度：星光级超高信噪比的全新CMOS图像传感器可有效降低在低照度情况下的图像噪声，同时应用2D和3D降噪算法，大幅降低了图像噪声，即便是超低照度情况下，依然保持画面干净清晰，图像信噪比高达55dB以上。</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en-US"/>
              </w:rPr>
              <w:t>9、为保证系统的稳定性与可靠性，摄像机要求与录播主机为同一品牌。</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bidi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五、学生4K超清电子云台摄像机</w:t>
            </w:r>
          </w:p>
          <w:p>
            <w:pPr>
              <w:widowControl w:val="0"/>
              <w:autoSpaceDE w:val="0"/>
              <w:autoSpaceDN w:val="0"/>
              <w:spacing w:before="7"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sz w:val="24"/>
                <w:szCs w:val="24"/>
                <w:lang w:val="en-US" w:eastAsia="zh-CN"/>
              </w:rPr>
              <w:t>1、4K超高清：支持4K超高清，超高清晰度配合超高分辨率，最大可提供4K@30fps/25fps图像编码输出，同时向下兼容1080p，720p等分辨率。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2、传感器：1/2.8 英寸，CMOS传感器，有效像素不低于846万。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3、支持1路3G-SDI高清接口输出和高清网络视频输出。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4、支持单个相机同时输出学生全景、学生特写两路1080P视频。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5、支持1路SDI输出接口，可同时输出2路1080P图像，1路RS485控制接口，1路RJ45接口，1路USB接口，1路音频输入接口。</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6、智能教学跟踪：配合录播主机，内置领先图像识别与跟踪算法，无需任何辅助定位摄像机或跟踪主机即可实现平滑自然的跟踪效果。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7、AF镜头：全定制自动对焦无畸变镜头，广角视场≥95°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低照度：星光级超高信噪比的全新CMOS图像传感器可有效降低在低照度情况下的图像噪声，同时应用2D和3D降噪算法，大幅降低了图像噪声，即便是超低照度情况下，依然保持画面干净清晰，图像信噪比高达55dB以上。</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9、为保证系统的稳定性与可靠性，摄像机要求与录播主机为同一品牌。</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bidi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六、全向拾音麦</w:t>
            </w:r>
          </w:p>
          <w:p>
            <w:pPr>
              <w:widowControl w:val="0"/>
              <w:autoSpaceDE w:val="0"/>
              <w:autoSpaceDN w:val="0"/>
              <w:spacing w:before="7"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sz w:val="24"/>
                <w:szCs w:val="24"/>
                <w:lang w:val="en-US" w:eastAsia="en-US"/>
              </w:rPr>
              <w:t>1.高信噪比环形麦克风阵列设计，远距离清晰拾音，让发言人在室内更大范围的自由走动，摆脱束缚。</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en-US"/>
              </w:rPr>
              <w:t>2.凭借盲波束形成技术，定位精准，自适应声场环境，可实现语音增强，抗干扰能力更好。</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en-US"/>
              </w:rPr>
              <w:t>3.内置强大音频处理单元，超低信号处理延时，自适应快速收敛算法，语音智能跟踪、智能降噪、回声消除、自动增益、去混响等多种先进技术，双讲无压制，在嘈杂环境下也可以轻松聆听。对于普通用户，无需专业调音，开机即可满足常规会议应用。对于发烧级用户，也可开放 EO 接口，进入专业调音师模式，供个性化高阶调音。</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en-US"/>
              </w:rPr>
              <w:t>4.POE 级联，均匀覆盖会议室拾音，灵活设置主从设备，最多支持 6 个麦克风 POE 级联，分布式拾音与互动均匀覆盖中大型会议室空间。</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en-US"/>
              </w:rPr>
              <w:t>5.配备标准 USB 和 Aux 音频接口，设备即插即用，满足数字和模拟音频双模应用。</w:t>
            </w:r>
            <w:r>
              <w:rPr>
                <w:rFonts w:hint="eastAsia" w:ascii="宋体" w:hAnsi="宋体" w:eastAsia="宋体" w:cs="宋体"/>
                <w:sz w:val="24"/>
                <w:szCs w:val="24"/>
                <w:lang w:val="en-US" w:eastAsia="en-US"/>
              </w:rPr>
              <w:br w:type="textWrapping"/>
            </w:r>
            <w:r>
              <w:rPr>
                <w:rFonts w:hint="eastAsia" w:ascii="宋体" w:hAnsi="宋体" w:eastAsia="宋体" w:cs="宋体"/>
                <w:sz w:val="24"/>
                <w:szCs w:val="24"/>
                <w:lang w:val="en-US" w:eastAsia="en-US"/>
              </w:rPr>
              <w:t>6.支持吊装、壁装、吸顶安装方式，灵活快速部署，减少运维成本。</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70" w:type="dxa"/>
            <w:gridSpan w:val="2"/>
            <w:shd w:val="clear" w:color="auto" w:fill="auto"/>
            <w:vAlign w:val="center"/>
          </w:tcPr>
          <w:p>
            <w:pPr>
              <w:widowControl w:val="0"/>
              <w:autoSpaceDE w:val="0"/>
              <w:autoSpaceDN w:val="0"/>
              <w:spacing w:before="7" w:line="360" w:lineRule="auto"/>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说明</w:t>
            </w:r>
          </w:p>
        </w:tc>
        <w:tc>
          <w:tcPr>
            <w:tcW w:w="8780" w:type="dxa"/>
            <w:gridSpan w:val="3"/>
            <w:shd w:val="clear" w:color="auto" w:fill="auto"/>
            <w:vAlign w:val="center"/>
          </w:tcPr>
          <w:p>
            <w:pPr>
              <w:widowControl w:val="0"/>
              <w:autoSpaceDE w:val="0"/>
              <w:autoSpaceDN w:val="0"/>
              <w:spacing w:before="7" w:line="360" w:lineRule="auto"/>
              <w:jc w:val="both"/>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标“ ■ ”号技术指标</w:t>
            </w:r>
            <w:r>
              <w:rPr>
                <w:rFonts w:hint="eastAsia" w:ascii="宋体" w:hAnsi="宋体" w:eastAsia="宋体" w:cs="宋体"/>
                <w:b/>
                <w:color w:val="auto"/>
                <w:sz w:val="21"/>
                <w:szCs w:val="21"/>
                <w:vertAlign w:val="baseline"/>
                <w:lang w:val="en-US" w:eastAsia="zh-CN"/>
              </w:rPr>
              <w:t>有一项负偏离或不满足的扣分</w:t>
            </w:r>
          </w:p>
        </w:tc>
      </w:tr>
    </w:tbl>
    <w:p>
      <w:pPr>
        <w:pStyle w:val="5"/>
        <w:spacing w:before="2"/>
        <w:rPr>
          <w:rFonts w:hint="eastAsia" w:ascii="宋体" w:hAnsi="宋体" w:eastAsia="宋体" w:cs="宋体"/>
          <w:b/>
          <w:sz w:val="21"/>
          <w:szCs w:val="21"/>
          <w:lang w:eastAsia="zh-CN"/>
        </w:rPr>
      </w:pPr>
    </w:p>
    <w:p>
      <w:pPr>
        <w:pStyle w:val="5"/>
        <w:spacing w:before="2"/>
        <w:rPr>
          <w:rFonts w:hint="eastAsia" w:ascii="宋体" w:hAnsi="宋体" w:eastAsia="宋体" w:cs="宋体"/>
          <w:b/>
          <w:sz w:val="21"/>
          <w:szCs w:val="21"/>
          <w:lang w:eastAsia="zh-CN"/>
        </w:rPr>
      </w:pPr>
      <w:r>
        <w:rPr>
          <w:rFonts w:hint="eastAsia" w:ascii="宋体" w:hAnsi="宋体" w:eastAsia="宋体" w:cs="宋体"/>
          <w:sz w:val="21"/>
          <w:szCs w:val="21"/>
          <w:lang w:eastAsia="zh-CN"/>
        </w:rPr>
        <mc:AlternateContent>
          <mc:Choice Requires="wps">
            <w:drawing>
              <wp:anchor distT="0" distB="0" distL="0" distR="0" simplePos="0" relativeHeight="251662336" behindDoc="1" locked="0" layoutInCell="1" allowOverlap="1">
                <wp:simplePos x="0" y="0"/>
                <wp:positionH relativeFrom="page">
                  <wp:posOffset>418465</wp:posOffset>
                </wp:positionH>
                <wp:positionV relativeFrom="paragraph">
                  <wp:posOffset>106680</wp:posOffset>
                </wp:positionV>
                <wp:extent cx="6773545" cy="198120"/>
                <wp:effectExtent l="0" t="0" r="0" b="0"/>
                <wp:wrapTopAndBottom/>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6773545" cy="198120"/>
                        </a:xfrm>
                        <a:prstGeom prst="rect">
                          <a:avLst/>
                        </a:prstGeom>
                        <a:solidFill>
                          <a:schemeClr val="accent1">
                            <a:lumMod val="20000"/>
                            <a:lumOff val="80000"/>
                          </a:schemeClr>
                        </a:solidFill>
                        <a:ln>
                          <a:noFill/>
                        </a:ln>
                      </wps:spPr>
                      <wps:txbx>
                        <w:txbxContent>
                          <w:p>
                            <w:pPr>
                              <w:tabs>
                                <w:tab w:val="left" w:pos="2560"/>
                                <w:tab w:val="left" w:pos="4616"/>
                              </w:tabs>
                              <w:spacing w:before="13"/>
                              <w:ind w:left="105"/>
                              <w:rPr>
                                <w:b/>
                                <w:color w:val="4F81BD" w:themeColor="accent1"/>
                                <w:sz w:val="18"/>
                                <w:szCs w:val="28"/>
                                <w:lang w:eastAsia="zh-CN"/>
                                <w14:textFill>
                                  <w14:solidFill>
                                    <w14:schemeClr w14:val="accent1"/>
                                  </w14:solidFill>
                                </w14:textFill>
                              </w:rPr>
                            </w:pPr>
                            <w:r>
                              <w:rPr>
                                <w:rFonts w:hint="eastAsia" w:ascii="宋体" w:hAnsi="宋体" w:eastAsia="宋体" w:cs="宋体"/>
                                <w:b/>
                                <w:color w:val="auto"/>
                                <w:spacing w:val="11"/>
                                <w:w w:val="105"/>
                                <w:sz w:val="28"/>
                                <w:szCs w:val="48"/>
                                <w:lang w:eastAsia="zh-CN"/>
                              </w:rPr>
                              <w:t>附</w:t>
                            </w:r>
                            <w:r>
                              <w:rPr>
                                <w:rFonts w:hint="eastAsia" w:ascii="宋体" w:hAnsi="宋体" w:eastAsia="宋体" w:cs="宋体"/>
                                <w:b/>
                                <w:color w:val="auto"/>
                                <w:spacing w:val="16"/>
                                <w:w w:val="105"/>
                                <w:sz w:val="28"/>
                                <w:szCs w:val="48"/>
                                <w:lang w:eastAsia="zh-CN"/>
                              </w:rPr>
                              <w:t>表</w:t>
                            </w:r>
                            <w:r>
                              <w:rPr>
                                <w:rFonts w:hint="eastAsia" w:ascii="宋体" w:hAnsi="宋体" w:eastAsia="宋体" w:cs="宋体"/>
                                <w:b/>
                                <w:color w:val="auto"/>
                                <w:spacing w:val="3"/>
                                <w:w w:val="105"/>
                                <w:sz w:val="28"/>
                                <w:szCs w:val="48"/>
                                <w:lang w:eastAsia="zh-CN"/>
                              </w:rPr>
                              <w:t>1-3：</w:t>
                            </w:r>
                            <w:r>
                              <w:rPr>
                                <w:rFonts w:hint="eastAsia" w:ascii="宋体" w:hAnsi="宋体" w:eastAsia="宋体" w:cs="宋体"/>
                                <w:b/>
                                <w:color w:val="auto"/>
                                <w:spacing w:val="3"/>
                                <w:w w:val="105"/>
                                <w:sz w:val="28"/>
                                <w:szCs w:val="48"/>
                                <w:lang w:val="en-US" w:eastAsia="zh-CN"/>
                              </w:rPr>
                              <w:t xml:space="preserve">以大数据为支撑的精准提升服务 </w:t>
                            </w:r>
                            <w:r>
                              <w:rPr>
                                <w:rFonts w:hint="eastAsia"/>
                                <w:b/>
                                <w:color w:val="auto"/>
                                <w:spacing w:val="3"/>
                                <w:w w:val="105"/>
                                <w:sz w:val="18"/>
                                <w:szCs w:val="28"/>
                                <w:lang w:val="en-US" w:eastAsia="zh-CN"/>
                              </w:rPr>
                              <w:t xml:space="preserve">     </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2.95pt;margin-top:8.4pt;height:15.6pt;width:533.35pt;mso-position-horizontal-relative:page;mso-wrap-distance-bottom:0pt;mso-wrap-distance-top:0pt;z-index:-251654144;mso-width-relative:page;mso-height-relative:page;" fillcolor="#DCE6F2 [660]" filled="t" stroked="f" coordsize="21600,21600" o:gfxdata="UEsDBAoAAAAAAIdO4kAAAAAAAAAAAAAAAAAEAAAAZHJzL1BLAwQUAAAACACHTuJAvZyDqdkAAAAJ&#10;AQAADwAAAGRycy9kb3ducmV2LnhtbE2PzU7DMBCE70i8g7VI3KidFkKaxukBCQTiUtocys2JlzhK&#10;bEex+8Pbsz2V486MZr8p1mc7sCNOofNOQjITwNA1XneulVDtXh8yYCEqp9XgHUr4xQDr8vamULn2&#10;J/eFx21sGZW4kCsJJsYx5zw0Bq0KMz+iI+/HT1ZFOqeW60mdqNwOfC5Eyq3qHH0wasQXg02/PVgJ&#10;db95zvbv1nTfuwXu3z6qz01fSXl/l4gVsIjneA3DBZ/QoSSm2h+cDmyQkD4tKUl6SgsufrKYp8Bq&#10;CY+ZAF4W/P+C8g9QSwMEFAAAAAgAh07iQF21OSkvAgAAZgQAAA4AAABkcnMvZTJvRG9jLnhtbK1U&#10;y27bMBC8F+g/ELzXsp3EcQXLQWrXRYH0AST9AJqiLKIUl13SltKvz5K03TS95NALsVySs7OzIy1u&#10;hs6wg0KvwVZ8MhpzpqyEWttdxX88bN7NOfNB2FoYsKrij8rzm+XbN4velWoKLZhaISMQ68veVbwN&#10;wZVF4WWrOuFH4JSlwwawE4G2uCtqFD2hd6aYjsezogesHYJU3lN2nQ/5ERFfAwhNo6Vag9x3yoaM&#10;isqIQC35VjvPl4lt0ygZvjWNV4GZilOnIa1UhOJtXIvlQpQ7FK7V8khBvIbCi546oS0VPUOtRRBs&#10;j/ofqE5LBA9NGEnoitxIUoS6mIxfaHPfCqdSLyS1d2fR/f+DlV8P35HpuuKXnFnR0cAf1BDYBxjY&#10;RVSnd76kS/eOroWB0uSZ1Kl3dyB/emZh1Qq7U7eI0LdK1MRuEl8Wz55mHB9Btv0XqKmM2AdIQEOD&#10;XZSOxGCETpN5PE8mUpGUnF1fX1xdXnEm6Wzyfj6ZptEVojy9dujDJwUdi0HFkSaf0MXhzofIRpSn&#10;K7GYB6PrjTYmbXC3XRlkB0EuWa8+zjbT9NbsO+Ka02Td8dEulCZT5fT8lCZ8n2FSrb/wjY1VLMR6&#10;mUrMJH2iJFmcMGyHo95bqB9JKYRsV/pYKWgBf3PWk1Ur7n/tBSrOzGdLakdfnwI8BdtTIKykpxUP&#10;nOVwFbL/9w71riXkPE8LtzSRRiex4ugyiyNPsl/q6/ipRH8/36dbf34Pyy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9nIOp2QAAAAkBAAAPAAAAAAAAAAEAIAAAACIAAABkcnMvZG93bnJldi54bWxQ&#10;SwECFAAUAAAACACHTuJAXbU5KS8CAABmBAAADgAAAAAAAAABACAAAAAoAQAAZHJzL2Uyb0RvYy54&#10;bWxQSwUGAAAAAAYABgBZAQAAyQUAAAAA&#10;">
                <v:fill on="t" focussize="0,0"/>
                <v:stroke on="f"/>
                <v:imagedata o:title=""/>
                <o:lock v:ext="edit" aspectratio="f"/>
                <v:textbox inset="0mm,0mm,0mm,0mm">
                  <w:txbxContent>
                    <w:p>
                      <w:pPr>
                        <w:tabs>
                          <w:tab w:val="left" w:pos="2560"/>
                          <w:tab w:val="left" w:pos="4616"/>
                        </w:tabs>
                        <w:spacing w:before="13"/>
                        <w:ind w:left="105"/>
                        <w:rPr>
                          <w:b/>
                          <w:color w:val="4F81BD" w:themeColor="accent1"/>
                          <w:sz w:val="18"/>
                          <w:szCs w:val="28"/>
                          <w:lang w:eastAsia="zh-CN"/>
                          <w14:textFill>
                            <w14:solidFill>
                              <w14:schemeClr w14:val="accent1"/>
                            </w14:solidFill>
                          </w14:textFill>
                        </w:rPr>
                      </w:pPr>
                      <w:r>
                        <w:rPr>
                          <w:rFonts w:hint="eastAsia" w:ascii="宋体" w:hAnsi="宋体" w:eastAsia="宋体" w:cs="宋体"/>
                          <w:b/>
                          <w:color w:val="auto"/>
                          <w:spacing w:val="11"/>
                          <w:w w:val="105"/>
                          <w:sz w:val="28"/>
                          <w:szCs w:val="48"/>
                          <w:lang w:eastAsia="zh-CN"/>
                        </w:rPr>
                        <w:t>附</w:t>
                      </w:r>
                      <w:r>
                        <w:rPr>
                          <w:rFonts w:hint="eastAsia" w:ascii="宋体" w:hAnsi="宋体" w:eastAsia="宋体" w:cs="宋体"/>
                          <w:b/>
                          <w:color w:val="auto"/>
                          <w:spacing w:val="16"/>
                          <w:w w:val="105"/>
                          <w:sz w:val="28"/>
                          <w:szCs w:val="48"/>
                          <w:lang w:eastAsia="zh-CN"/>
                        </w:rPr>
                        <w:t>表</w:t>
                      </w:r>
                      <w:r>
                        <w:rPr>
                          <w:rFonts w:hint="eastAsia" w:ascii="宋体" w:hAnsi="宋体" w:eastAsia="宋体" w:cs="宋体"/>
                          <w:b/>
                          <w:color w:val="auto"/>
                          <w:spacing w:val="3"/>
                          <w:w w:val="105"/>
                          <w:sz w:val="28"/>
                          <w:szCs w:val="48"/>
                          <w:lang w:eastAsia="zh-CN"/>
                        </w:rPr>
                        <w:t>1-3：</w:t>
                      </w:r>
                      <w:r>
                        <w:rPr>
                          <w:rFonts w:hint="eastAsia" w:ascii="宋体" w:hAnsi="宋体" w:eastAsia="宋体" w:cs="宋体"/>
                          <w:b/>
                          <w:color w:val="auto"/>
                          <w:spacing w:val="3"/>
                          <w:w w:val="105"/>
                          <w:sz w:val="28"/>
                          <w:szCs w:val="48"/>
                          <w:lang w:val="en-US" w:eastAsia="zh-CN"/>
                        </w:rPr>
                        <w:t xml:space="preserve">以大数据为支撑的精准提升服务 </w:t>
                      </w:r>
                      <w:r>
                        <w:rPr>
                          <w:rFonts w:hint="eastAsia"/>
                          <w:b/>
                          <w:color w:val="auto"/>
                          <w:spacing w:val="3"/>
                          <w:w w:val="105"/>
                          <w:sz w:val="18"/>
                          <w:szCs w:val="28"/>
                          <w:lang w:val="en-US" w:eastAsia="zh-CN"/>
                        </w:rPr>
                        <w:t xml:space="preserve">     </w:t>
                      </w:r>
                    </w:p>
                  </w:txbxContent>
                </v:textbox>
                <w10:wrap type="topAndBottom"/>
              </v:shape>
            </w:pict>
          </mc:Fallback>
        </mc:AlternateContent>
      </w:r>
    </w:p>
    <w:tbl>
      <w:tblPr>
        <w:tblStyle w:val="9"/>
        <w:tblW w:w="0" w:type="auto"/>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40"/>
        <w:gridCol w:w="7240"/>
        <w:gridCol w:w="75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参数</w:t>
            </w:r>
          </w:p>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性质</w:t>
            </w:r>
          </w:p>
        </w:tc>
        <w:tc>
          <w:tcPr>
            <w:tcW w:w="7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序号</w:t>
            </w:r>
          </w:p>
        </w:tc>
        <w:tc>
          <w:tcPr>
            <w:tcW w:w="72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具体技术（参数）要求</w:t>
            </w:r>
          </w:p>
        </w:tc>
        <w:tc>
          <w:tcPr>
            <w:tcW w:w="75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单位</w:t>
            </w:r>
          </w:p>
        </w:tc>
        <w:tc>
          <w:tcPr>
            <w:tcW w:w="79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1</w:t>
            </w:r>
          </w:p>
        </w:tc>
        <w:tc>
          <w:tcPr>
            <w:tcW w:w="7240" w:type="dxa"/>
            <w:shd w:val="clear" w:color="auto" w:fill="auto"/>
            <w:vAlign w:val="top"/>
          </w:tcPr>
          <w:p>
            <w:pPr>
              <w:widowControl w:val="0"/>
              <w:autoSpaceDE w:val="0"/>
              <w:autoSpaceDN w:val="0"/>
              <w:spacing w:before="1" w:line="360" w:lineRule="auto"/>
              <w:ind w:right="47"/>
              <w:jc w:val="lef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一、高考备考优质线上常规课程</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lang w:eastAsia="en-US"/>
              </w:rPr>
              <w:t>资源库课程</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lang w:eastAsia="en-US"/>
              </w:rPr>
              <w:t>提供覆盖各学科高中三年主干知识点的课程讲解资源库，其中必须包含语文、数学、英语、物理、历史、化学、生物、地理科目。</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lang w:eastAsia="en-US"/>
              </w:rPr>
              <w:t>数理化三科课程讲解资源库必须提供难度分层。难度层级包括：基础夯实、难度拔高、清北特训。（投标人须提供</w:t>
            </w:r>
            <w:r>
              <w:rPr>
                <w:rFonts w:hint="eastAsia" w:ascii="宋体" w:hAnsi="宋体" w:eastAsia="宋体" w:cs="宋体"/>
                <w:kern w:val="0"/>
                <w:sz w:val="24"/>
                <w:szCs w:val="24"/>
                <w:lang w:val="en-US" w:eastAsia="zh-CN"/>
              </w:rPr>
              <w:t>软件功能界面</w:t>
            </w:r>
            <w:r>
              <w:rPr>
                <w:rFonts w:hint="eastAsia" w:ascii="宋体" w:hAnsi="宋体" w:eastAsia="宋体" w:cs="宋体"/>
                <w:kern w:val="0"/>
                <w:sz w:val="24"/>
                <w:szCs w:val="24"/>
                <w:lang w:eastAsia="en-US"/>
              </w:rPr>
              <w:t>截图）</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lang w:eastAsia="en-US"/>
              </w:rPr>
              <w:t>数理化三科，各难度分层课程讲解资源库，必须覆盖该分层上高考要求的所有</w:t>
            </w:r>
            <w:bookmarkStart w:id="0" w:name="_Hlk143372897"/>
            <w:r>
              <w:rPr>
                <w:rFonts w:hint="eastAsia" w:ascii="宋体" w:hAnsi="宋体" w:eastAsia="宋体" w:cs="宋体"/>
                <w:kern w:val="0"/>
                <w:sz w:val="24"/>
                <w:szCs w:val="24"/>
                <w:lang w:eastAsia="en-US"/>
              </w:rPr>
              <w:t>知识点和重要考点</w:t>
            </w:r>
            <w:bookmarkEnd w:id="0"/>
            <w:r>
              <w:rPr>
                <w:rFonts w:hint="eastAsia" w:ascii="宋体" w:hAnsi="宋体" w:eastAsia="宋体" w:cs="宋体"/>
                <w:kern w:val="0"/>
                <w:sz w:val="24"/>
                <w:szCs w:val="24"/>
                <w:lang w:eastAsia="en-US"/>
              </w:rPr>
              <w:t>，知识点和重要考点覆盖数量，数学学科不少于240个，物理学科不少于140个，化学学科不少于160。（投标人须提供数理化三科高考要求的所有知识点和重要考点列表及</w:t>
            </w:r>
            <w:r>
              <w:rPr>
                <w:rFonts w:hint="eastAsia" w:ascii="宋体" w:hAnsi="宋体" w:eastAsia="宋体" w:cs="宋体"/>
                <w:kern w:val="0"/>
                <w:sz w:val="24"/>
                <w:szCs w:val="24"/>
                <w:lang w:val="en-US" w:eastAsia="zh-CN"/>
              </w:rPr>
              <w:t>软件功能界面</w:t>
            </w:r>
            <w:r>
              <w:rPr>
                <w:rFonts w:hint="eastAsia" w:ascii="宋体" w:hAnsi="宋体" w:eastAsia="宋体" w:cs="宋体"/>
                <w:kern w:val="0"/>
                <w:sz w:val="24"/>
                <w:szCs w:val="24"/>
                <w:lang w:eastAsia="en-US"/>
              </w:rPr>
              <w:t>截图）</w:t>
            </w:r>
          </w:p>
          <w:p>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lang w:eastAsia="en-US"/>
              </w:rPr>
              <w:t>所有课程讲解视频均配套笔记，支持学生下载查看</w:t>
            </w:r>
            <w:r>
              <w:rPr>
                <w:rFonts w:hint="eastAsia" w:ascii="宋体" w:hAnsi="宋体" w:eastAsia="宋体" w:cs="宋体"/>
                <w:kern w:val="0"/>
                <w:sz w:val="24"/>
                <w:szCs w:val="24"/>
                <w:lang w:eastAsia="zh-CN"/>
              </w:rPr>
              <w:t>。</w:t>
            </w:r>
          </w:p>
          <w:p>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lang w:eastAsia="en-US"/>
              </w:rPr>
              <w:t>所有课程讲解视频均由真人出镜，以真实上课状态讲解</w:t>
            </w:r>
            <w:r>
              <w:rPr>
                <w:rFonts w:hint="eastAsia" w:ascii="宋体" w:hAnsi="宋体" w:eastAsia="宋体" w:cs="宋体"/>
                <w:kern w:val="0"/>
                <w:sz w:val="24"/>
                <w:szCs w:val="24"/>
                <w:lang w:eastAsia="zh-CN"/>
              </w:rPr>
              <w:t>。</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lang w:eastAsia="en-US"/>
              </w:rPr>
              <w:t>知识点讲解课程视频的配套习题，同样配备真人出镜的试题讲解视频。（投标人须提供</w:t>
            </w:r>
            <w:r>
              <w:rPr>
                <w:rFonts w:hint="eastAsia" w:ascii="宋体" w:hAnsi="宋体" w:eastAsia="宋体" w:cs="宋体"/>
                <w:kern w:val="0"/>
                <w:sz w:val="24"/>
                <w:szCs w:val="24"/>
                <w:lang w:val="en-US" w:eastAsia="zh-CN"/>
              </w:rPr>
              <w:t>软件功能界面</w:t>
            </w:r>
            <w:r>
              <w:rPr>
                <w:rFonts w:hint="eastAsia" w:ascii="宋体" w:hAnsi="宋体" w:eastAsia="宋体" w:cs="宋体"/>
                <w:kern w:val="0"/>
                <w:sz w:val="24"/>
                <w:szCs w:val="24"/>
                <w:lang w:eastAsia="en-US"/>
              </w:rPr>
              <w:t>截图）</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lang w:eastAsia="en-US"/>
              </w:rPr>
              <w:t>自主学习</w:t>
            </w:r>
          </w:p>
          <w:p>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lang w:eastAsia="en-US"/>
              </w:rPr>
              <w:t>支持学生利用学生端系统进行登录、观看课程视频、答题、查看解析</w:t>
            </w:r>
            <w:r>
              <w:rPr>
                <w:rFonts w:hint="eastAsia" w:ascii="宋体" w:hAnsi="宋体" w:eastAsia="宋体" w:cs="宋体"/>
                <w:kern w:val="0"/>
                <w:sz w:val="24"/>
                <w:szCs w:val="24"/>
                <w:lang w:eastAsia="zh-CN"/>
              </w:rPr>
              <w:t>。</w:t>
            </w:r>
          </w:p>
          <w:p>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en-US"/>
              </w:rPr>
              <w:t>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en-US"/>
              </w:rPr>
              <w:t>支持学生按照知识点目录筛选、查看课程视频，课程视频可自由切换横屏、竖屏展示，可随时暂停，可拖动视频进度，调整播放速度</w:t>
            </w:r>
            <w:r>
              <w:rPr>
                <w:rFonts w:hint="eastAsia" w:ascii="宋体" w:hAnsi="宋体" w:eastAsia="宋体" w:cs="宋体"/>
                <w:kern w:val="0"/>
                <w:sz w:val="24"/>
                <w:szCs w:val="24"/>
                <w:lang w:eastAsia="zh-CN"/>
              </w:rPr>
              <w:t>。</w:t>
            </w:r>
          </w:p>
          <w:p>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lang w:eastAsia="en-US"/>
              </w:rPr>
              <w:t>支持学生完成课程视频习题后，查看答案与解析</w:t>
            </w:r>
            <w:r>
              <w:rPr>
                <w:rFonts w:hint="eastAsia" w:ascii="宋体" w:hAnsi="宋体" w:eastAsia="宋体" w:cs="宋体"/>
                <w:kern w:val="0"/>
                <w:sz w:val="24"/>
                <w:szCs w:val="24"/>
                <w:lang w:eastAsia="zh-CN"/>
              </w:rPr>
              <w:t>。</w:t>
            </w:r>
          </w:p>
          <w:p>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lang w:eastAsia="en-US"/>
              </w:rPr>
              <w:t>支持对于答错的所有题目，自动分学科归纳至错题本。学生可以对错题按照学科、知识点、难度、类别等多个维度进行筛选，支持进行错题重练</w:t>
            </w:r>
            <w:r>
              <w:rPr>
                <w:rFonts w:hint="eastAsia" w:ascii="宋体" w:hAnsi="宋体" w:eastAsia="宋体" w:cs="宋体"/>
                <w:kern w:val="0"/>
                <w:sz w:val="24"/>
                <w:szCs w:val="24"/>
                <w:lang w:eastAsia="zh-CN"/>
              </w:rPr>
              <w:t>。</w:t>
            </w:r>
          </w:p>
          <w:p>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lang w:eastAsia="en-US"/>
              </w:rPr>
              <w:t>支持学生按照学科、知识点、难度和类别收录好题，形成学生专属的好题本</w:t>
            </w:r>
            <w:r>
              <w:rPr>
                <w:rFonts w:hint="eastAsia" w:ascii="宋体" w:hAnsi="宋体" w:eastAsia="宋体" w:cs="宋体"/>
                <w:kern w:val="0"/>
                <w:sz w:val="24"/>
                <w:szCs w:val="24"/>
                <w:lang w:eastAsia="zh-CN"/>
              </w:rPr>
              <w:t>。</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val="en-US" w:eastAsia="zh-CN"/>
              </w:rPr>
              <w:t>2.6、</w:t>
            </w:r>
            <w:r>
              <w:rPr>
                <w:rFonts w:hint="eastAsia" w:ascii="宋体" w:hAnsi="宋体" w:eastAsia="宋体" w:cs="宋体"/>
                <w:kern w:val="0"/>
                <w:sz w:val="24"/>
                <w:szCs w:val="24"/>
                <w:lang w:eastAsia="en-US"/>
              </w:rPr>
              <w:t>支持学生查看最近学习记录、学习数据统计、学习轨迹。</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val="en-US" w:eastAsia="zh-CN"/>
              </w:rPr>
              <w:t>2.7、</w:t>
            </w:r>
            <w:r>
              <w:rPr>
                <w:rFonts w:hint="eastAsia" w:ascii="宋体" w:hAnsi="宋体" w:eastAsia="宋体" w:cs="宋体"/>
                <w:kern w:val="0"/>
                <w:sz w:val="24"/>
                <w:szCs w:val="24"/>
                <w:lang w:eastAsia="en-US"/>
              </w:rPr>
              <w:t>提供自主训练功能。自主训练包含精选必刷题库、高考真题卷、高中视频课三个模块。</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val="en-US" w:eastAsia="zh-CN"/>
              </w:rPr>
              <w:t>2.8、</w:t>
            </w:r>
            <w:r>
              <w:rPr>
                <w:rFonts w:hint="eastAsia" w:ascii="宋体" w:hAnsi="宋体" w:eastAsia="宋体" w:cs="宋体"/>
                <w:kern w:val="0"/>
                <w:sz w:val="24"/>
                <w:szCs w:val="24"/>
                <w:lang w:eastAsia="en-US"/>
              </w:rPr>
              <w:t>精选必刷题库，可统计本模块今日已刷题目数量和本模块做题总正确率。</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val="en-US" w:eastAsia="zh-CN"/>
              </w:rPr>
              <w:t>2.9、</w:t>
            </w:r>
            <w:r>
              <w:rPr>
                <w:rFonts w:hint="eastAsia" w:ascii="宋体" w:hAnsi="宋体" w:eastAsia="宋体" w:cs="宋体"/>
                <w:kern w:val="0"/>
                <w:sz w:val="24"/>
                <w:szCs w:val="24"/>
                <w:lang w:eastAsia="en-US"/>
              </w:rPr>
              <w:t xml:space="preserve">支持学生按照题型、难易度筛选精选必刷题库中的题目，每道题目配套答案、图文解析、视频解析，可进行举一反三练习，学生可按照需求把题目加入好题本或加入错题本。 </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2.10、</w:t>
            </w:r>
            <w:r>
              <w:rPr>
                <w:rFonts w:hint="eastAsia" w:ascii="宋体" w:hAnsi="宋体" w:eastAsia="宋体" w:cs="宋体"/>
                <w:kern w:val="0"/>
                <w:sz w:val="24"/>
                <w:szCs w:val="24"/>
                <w:lang w:eastAsia="en-US"/>
              </w:rPr>
              <w:t>支持学生按照试卷类别、年份、地区筛选高考真题卷中的试卷，学生提交试卷答案后，可查看每道题目配套的答案、图文解析、视频解析，学生可按照需求把题目加入好题本或加入错题本。（投标人须提供</w:t>
            </w:r>
            <w:r>
              <w:rPr>
                <w:rFonts w:hint="eastAsia" w:ascii="宋体" w:hAnsi="宋体" w:eastAsia="宋体" w:cs="宋体"/>
                <w:kern w:val="0"/>
                <w:sz w:val="24"/>
                <w:szCs w:val="24"/>
                <w:lang w:val="en-US" w:eastAsia="zh-CN"/>
              </w:rPr>
              <w:t>软件功能界面</w:t>
            </w:r>
            <w:r>
              <w:rPr>
                <w:rFonts w:hint="eastAsia" w:ascii="宋体" w:hAnsi="宋体" w:eastAsia="宋体" w:cs="宋体"/>
                <w:kern w:val="0"/>
                <w:sz w:val="24"/>
                <w:szCs w:val="24"/>
                <w:lang w:eastAsia="en-US"/>
              </w:rPr>
              <w:t>截图）</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val="en-US" w:eastAsia="zh-CN"/>
              </w:rPr>
              <w:t>2.11、</w:t>
            </w:r>
            <w:r>
              <w:rPr>
                <w:rFonts w:hint="eastAsia" w:ascii="宋体" w:hAnsi="宋体" w:eastAsia="宋体" w:cs="宋体"/>
                <w:kern w:val="0"/>
                <w:sz w:val="24"/>
                <w:szCs w:val="24"/>
                <w:lang w:eastAsia="en-US"/>
              </w:rPr>
              <w:t>支持学生按照学科学习高考视频课，每个学科高考视频课中对应的试题，至少包含基础夯实、难度拔高两个分层供学生自主选择，题目可进行举一反三练习，学生可按照需求把题目加入好题本或加入错题本。</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lang w:eastAsia="en-US"/>
              </w:rPr>
              <w:t>配套服务</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lang w:eastAsia="en-US"/>
              </w:rPr>
              <w:t>根据学生需求生成与知识点讲解视频配套的学生分层学习定制资源库，从而有针对性的指导学生学习，提升学习效率。</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lang w:eastAsia="en-US"/>
              </w:rPr>
              <w:t>分层学习定制资源库，必须能够组合不同知识点标签的视频课程以形成学习任务。</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val="en-US" w:eastAsia="zh-CN"/>
              </w:rPr>
              <w:t>3.3、</w:t>
            </w:r>
            <w:r>
              <w:rPr>
                <w:rFonts w:hint="eastAsia" w:ascii="宋体" w:hAnsi="宋体" w:eastAsia="宋体" w:cs="宋体"/>
                <w:kern w:val="0"/>
                <w:sz w:val="24"/>
                <w:szCs w:val="24"/>
                <w:lang w:eastAsia="en-US"/>
              </w:rPr>
              <w:t>分层学习定制资源库能够组合视频课程、配套习题以及习题解答视频，形成“教练评测”一体化的学习任务。</w:t>
            </w:r>
          </w:p>
          <w:p>
            <w:pPr>
              <w:widowControl w:val="0"/>
              <w:autoSpaceDE w:val="0"/>
              <w:autoSpaceDN w:val="0"/>
              <w:spacing w:before="7"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sz w:val="24"/>
                <w:szCs w:val="24"/>
                <w:lang w:val="en-US" w:eastAsia="zh-CN" w:bidi="ar-SA"/>
              </w:rPr>
              <w:t>3.4、</w:t>
            </w:r>
            <w:r>
              <w:rPr>
                <w:rFonts w:hint="eastAsia" w:ascii="宋体" w:hAnsi="宋体" w:eastAsia="宋体" w:cs="宋体"/>
                <w:sz w:val="24"/>
                <w:szCs w:val="24"/>
                <w:lang w:val="en-US" w:eastAsia="en-US" w:bidi="ar-SA"/>
              </w:rPr>
              <w:t>分层学习定制资源库能够以月度、周、或日规划学习任务。</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widowControl w:val="0"/>
              <w:autoSpaceDE w:val="0"/>
              <w:autoSpaceDN w:val="0"/>
              <w:spacing w:line="360" w:lineRule="auto"/>
              <w:jc w:val="left"/>
              <w:rPr>
                <w:rFonts w:hint="eastAsia" w:ascii="宋体" w:hAnsi="宋体" w:eastAsia="宋体" w:cs="宋体"/>
                <w:b/>
                <w:sz w:val="24"/>
                <w:szCs w:val="24"/>
                <w:lang w:val="en-US" w:eastAsia="zh-CN" w:bidi="ar-SA"/>
              </w:rPr>
            </w:pPr>
            <w:r>
              <w:rPr>
                <w:rFonts w:hint="eastAsia" w:ascii="宋体" w:hAnsi="宋体" w:eastAsia="宋体" w:cs="宋体"/>
                <w:b/>
                <w:sz w:val="24"/>
                <w:szCs w:val="24"/>
                <w:lang w:val="en-US" w:eastAsia="zh-CN" w:bidi="ar-SA"/>
              </w:rPr>
              <w:t>二、高考备考线下集训课程</w:t>
            </w:r>
          </w:p>
          <w:p>
            <w:pPr>
              <w:widowControl w:val="0"/>
              <w:autoSpaceDE w:val="0"/>
              <w:autoSpaceDN w:val="0"/>
              <w:spacing w:line="360" w:lineRule="auto"/>
              <w:ind w:right="147"/>
              <w:jc w:val="left"/>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1、集训课程内容</w:t>
            </w:r>
          </w:p>
          <w:p>
            <w:pPr>
              <w:autoSpaceDE w:val="0"/>
              <w:autoSpaceDN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1.1、提供语文、数学、物理三门学科的专题提升课程，需提交课程规划及大纲。</w:t>
            </w:r>
          </w:p>
          <w:p>
            <w:pPr>
              <w:autoSpaceDE w:val="0"/>
              <w:autoSpaceDN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1.2、所有课程需充分了解学生问题和需求，确定针对性上课内容。</w:t>
            </w:r>
          </w:p>
          <w:p>
            <w:pPr>
              <w:autoSpaceDE w:val="0"/>
              <w:autoSpaceDN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1.3、所有课程需提前发送讲义资料，印发给学生预习。</w:t>
            </w:r>
          </w:p>
          <w:p>
            <w:pPr>
              <w:autoSpaceDE w:val="0"/>
              <w:autoSpaceDN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1.4、所有课程需配套课后作业，供学生完成课后巩固。</w:t>
            </w:r>
          </w:p>
          <w:p>
            <w:pPr>
              <w:autoSpaceDE w:val="0"/>
              <w:autoSpaceDN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1.5、集训授课教师需充分与学生互动交流，分析诊断学情、提出培优提升建议。</w:t>
            </w:r>
          </w:p>
          <w:p>
            <w:pPr>
              <w:autoSpaceDE w:val="0"/>
              <w:autoSpaceDN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1.6、集训课程总课时量不少于为10天，不少于200课时。</w:t>
            </w:r>
          </w:p>
          <w:p>
            <w:pPr>
              <w:widowControl w:val="0"/>
              <w:autoSpaceDE w:val="0"/>
              <w:autoSpaceDN w:val="0"/>
              <w:spacing w:line="360" w:lineRule="auto"/>
              <w:ind w:right="147"/>
              <w:jc w:val="left"/>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2、课程实施要求</w:t>
            </w:r>
          </w:p>
          <w:p>
            <w:pPr>
              <w:autoSpaceDE w:val="0"/>
              <w:autoSpaceDN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2.1、提前一周开展教研备课交流会，收集学生问题和需求。</w:t>
            </w:r>
          </w:p>
          <w:p>
            <w:pPr>
              <w:autoSpaceDE w:val="0"/>
              <w:autoSpaceDN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2.2、提前2天完成备课，并提供讲义。</w:t>
            </w:r>
          </w:p>
          <w:p>
            <w:pPr>
              <w:autoSpaceDE w:val="0"/>
              <w:autoSpaceDN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2.3、学生课前完成预习。</w:t>
            </w:r>
          </w:p>
          <w:p>
            <w:pPr>
              <w:autoSpaceDE w:val="0"/>
              <w:autoSpaceDN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2.4、课堂讲解、互动、即时训练。</w:t>
            </w:r>
          </w:p>
          <w:p>
            <w:pPr>
              <w:autoSpaceDE w:val="0"/>
              <w:autoSpaceDN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2.5、预留重难点试题。</w:t>
            </w:r>
          </w:p>
          <w:p>
            <w:pPr>
              <w:widowControl w:val="0"/>
              <w:autoSpaceDE w:val="0"/>
              <w:autoSpaceDN w:val="0"/>
              <w:spacing w:line="360" w:lineRule="auto"/>
              <w:ind w:right="147"/>
              <w:jc w:val="left"/>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3、保障措施</w:t>
            </w:r>
          </w:p>
          <w:p>
            <w:pPr>
              <w:autoSpaceDE w:val="0"/>
              <w:autoSpaceDN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3.1、需委派副高级及以上职称高考专家不少于4人，对提升班学生进行现场授课。</w:t>
            </w:r>
          </w:p>
          <w:p>
            <w:pPr>
              <w:autoSpaceDE w:val="0"/>
              <w:autoSpaceDN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3.2、项目运作过程保证至少聘有2名工作人员，负责各项课务、全程记录、信息发布、宣传等基本工作。</w:t>
            </w:r>
          </w:p>
          <w:p>
            <w:pPr>
              <w:widowControl w:val="0"/>
              <w:autoSpaceDE w:val="0"/>
              <w:autoSpaceDN w:val="0"/>
              <w:spacing w:before="7"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sz w:val="24"/>
                <w:szCs w:val="24"/>
                <w:lang w:val="en-US" w:eastAsia="zh-CN" w:bidi="ar-SA"/>
              </w:rPr>
              <w:t>3.3、组建培优团队，建立高效的沟通管理机制保障沟通有序进行；做好顶层设计，进行高效协作。</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天</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870" w:type="dxa"/>
            <w:gridSpan w:val="2"/>
            <w:shd w:val="clear" w:color="auto" w:fill="auto"/>
            <w:vAlign w:val="center"/>
          </w:tcPr>
          <w:p>
            <w:pPr>
              <w:widowControl w:val="0"/>
              <w:autoSpaceDE w:val="0"/>
              <w:autoSpaceDN w:val="0"/>
              <w:spacing w:before="7" w:line="360" w:lineRule="auto"/>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说明</w:t>
            </w:r>
          </w:p>
        </w:tc>
        <w:tc>
          <w:tcPr>
            <w:tcW w:w="8780" w:type="dxa"/>
            <w:gridSpan w:val="3"/>
            <w:shd w:val="clear" w:color="auto" w:fill="auto"/>
            <w:vAlign w:val="center"/>
          </w:tcPr>
          <w:p>
            <w:pPr>
              <w:widowControl w:val="0"/>
              <w:autoSpaceDE w:val="0"/>
              <w:autoSpaceDN w:val="0"/>
              <w:spacing w:before="7" w:line="360" w:lineRule="auto"/>
              <w:jc w:val="both"/>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标“ ■ ”号技术指标</w:t>
            </w:r>
            <w:r>
              <w:rPr>
                <w:rFonts w:hint="eastAsia" w:ascii="宋体" w:hAnsi="宋体" w:eastAsia="宋体" w:cs="宋体"/>
                <w:b/>
                <w:color w:val="auto"/>
                <w:sz w:val="21"/>
                <w:szCs w:val="21"/>
                <w:vertAlign w:val="baseline"/>
                <w:lang w:val="en-US" w:eastAsia="zh-CN"/>
              </w:rPr>
              <w:t>有一项负偏离或不满足的扣分</w:t>
            </w:r>
          </w:p>
        </w:tc>
      </w:tr>
    </w:tbl>
    <w:p>
      <w:pPr>
        <w:pStyle w:val="5"/>
        <w:spacing w:before="2"/>
        <w:rPr>
          <w:rFonts w:hint="eastAsia" w:ascii="宋体" w:hAnsi="宋体" w:eastAsia="宋体" w:cs="宋体"/>
          <w:b/>
          <w:sz w:val="21"/>
          <w:szCs w:val="21"/>
          <w:lang w:eastAsia="zh-CN"/>
        </w:rPr>
      </w:pPr>
    </w:p>
    <w:p>
      <w:pPr>
        <w:pStyle w:val="5"/>
        <w:spacing w:before="2"/>
        <w:rPr>
          <w:rFonts w:hint="eastAsia" w:ascii="宋体" w:hAnsi="宋体" w:eastAsia="宋体" w:cs="宋体"/>
          <w:b/>
          <w:sz w:val="21"/>
          <w:szCs w:val="21"/>
          <w:lang w:eastAsia="zh-CN"/>
        </w:rPr>
      </w:pPr>
      <w:r>
        <w:rPr>
          <w:rFonts w:hint="eastAsia" w:ascii="宋体" w:hAnsi="宋体" w:eastAsia="宋体" w:cs="宋体"/>
          <w:sz w:val="21"/>
          <w:szCs w:val="21"/>
          <w:lang w:eastAsia="zh-CN"/>
        </w:rPr>
        <mc:AlternateContent>
          <mc:Choice Requires="wps">
            <w:drawing>
              <wp:anchor distT="0" distB="0" distL="0" distR="0" simplePos="0" relativeHeight="251663360" behindDoc="1" locked="0" layoutInCell="1" allowOverlap="1">
                <wp:simplePos x="0" y="0"/>
                <wp:positionH relativeFrom="page">
                  <wp:posOffset>418465</wp:posOffset>
                </wp:positionH>
                <wp:positionV relativeFrom="paragraph">
                  <wp:posOffset>106680</wp:posOffset>
                </wp:positionV>
                <wp:extent cx="6773545" cy="198120"/>
                <wp:effectExtent l="0" t="0" r="8255" b="5080"/>
                <wp:wrapTopAndBottom/>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6773545" cy="198120"/>
                        </a:xfrm>
                        <a:prstGeom prst="rect">
                          <a:avLst/>
                        </a:prstGeom>
                        <a:solidFill>
                          <a:schemeClr val="accent1">
                            <a:lumMod val="20000"/>
                            <a:lumOff val="80000"/>
                          </a:schemeClr>
                        </a:solidFill>
                        <a:ln>
                          <a:noFill/>
                        </a:ln>
                      </wps:spPr>
                      <wps:txbx>
                        <w:txbxContent>
                          <w:p>
                            <w:pPr>
                              <w:tabs>
                                <w:tab w:val="left" w:pos="2560"/>
                                <w:tab w:val="left" w:pos="4616"/>
                              </w:tabs>
                              <w:spacing w:before="13"/>
                              <w:ind w:left="105"/>
                              <w:rPr>
                                <w:b/>
                                <w:color w:val="auto"/>
                                <w:sz w:val="18"/>
                                <w:szCs w:val="28"/>
                                <w:lang w:eastAsia="zh-CN"/>
                              </w:rPr>
                            </w:pPr>
                            <w:r>
                              <w:rPr>
                                <w:rFonts w:hint="eastAsia" w:ascii="宋体" w:hAnsi="宋体" w:eastAsia="宋体" w:cs="宋体"/>
                                <w:b/>
                                <w:color w:val="auto"/>
                                <w:spacing w:val="11"/>
                                <w:w w:val="105"/>
                                <w:sz w:val="28"/>
                                <w:szCs w:val="48"/>
                                <w:lang w:eastAsia="zh-CN"/>
                              </w:rPr>
                              <w:t>附</w:t>
                            </w:r>
                            <w:r>
                              <w:rPr>
                                <w:rFonts w:hint="eastAsia" w:ascii="宋体" w:hAnsi="宋体" w:eastAsia="宋体" w:cs="宋体"/>
                                <w:b/>
                                <w:color w:val="auto"/>
                                <w:spacing w:val="16"/>
                                <w:w w:val="105"/>
                                <w:sz w:val="28"/>
                                <w:szCs w:val="48"/>
                                <w:lang w:eastAsia="zh-CN"/>
                              </w:rPr>
                              <w:t>表</w:t>
                            </w:r>
                            <w:r>
                              <w:rPr>
                                <w:rFonts w:hint="eastAsia" w:ascii="宋体" w:hAnsi="宋体" w:eastAsia="宋体" w:cs="宋体"/>
                                <w:b/>
                                <w:color w:val="auto"/>
                                <w:spacing w:val="3"/>
                                <w:w w:val="105"/>
                                <w:sz w:val="28"/>
                                <w:szCs w:val="48"/>
                                <w:lang w:eastAsia="zh-CN"/>
                              </w:rPr>
                              <w:t>1-</w:t>
                            </w:r>
                            <w:r>
                              <w:rPr>
                                <w:rFonts w:hint="eastAsia" w:ascii="宋体" w:hAnsi="宋体" w:eastAsia="宋体" w:cs="宋体"/>
                                <w:b/>
                                <w:color w:val="auto"/>
                                <w:spacing w:val="3"/>
                                <w:w w:val="105"/>
                                <w:sz w:val="28"/>
                                <w:szCs w:val="48"/>
                                <w:lang w:val="en-US" w:eastAsia="zh-CN"/>
                              </w:rPr>
                              <w:t>4</w:t>
                            </w:r>
                            <w:r>
                              <w:rPr>
                                <w:rFonts w:hint="eastAsia" w:ascii="宋体" w:hAnsi="宋体" w:eastAsia="宋体" w:cs="宋体"/>
                                <w:b/>
                                <w:color w:val="auto"/>
                                <w:spacing w:val="3"/>
                                <w:w w:val="105"/>
                                <w:sz w:val="28"/>
                                <w:szCs w:val="48"/>
                                <w:lang w:eastAsia="zh-CN"/>
                              </w:rPr>
                              <w:t>：</w:t>
                            </w:r>
                            <w:r>
                              <w:rPr>
                                <w:rFonts w:hint="eastAsia" w:ascii="宋体" w:hAnsi="宋体" w:eastAsia="宋体" w:cs="宋体"/>
                                <w:b/>
                                <w:color w:val="auto"/>
                                <w:spacing w:val="3"/>
                                <w:w w:val="105"/>
                                <w:sz w:val="28"/>
                                <w:szCs w:val="48"/>
                                <w:lang w:val="en-US" w:eastAsia="zh-CN"/>
                              </w:rPr>
                              <w:t xml:space="preserve">基于学科竞赛的元宇宙学习空间  </w:t>
                            </w:r>
                            <w:r>
                              <w:rPr>
                                <w:rFonts w:hint="eastAsia"/>
                                <w:b/>
                                <w:color w:val="auto"/>
                                <w:spacing w:val="3"/>
                                <w:w w:val="105"/>
                                <w:sz w:val="18"/>
                                <w:szCs w:val="28"/>
                                <w:lang w:val="en-US" w:eastAsia="zh-CN"/>
                              </w:rPr>
                              <w:t xml:space="preserve">  </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2.95pt;margin-top:8.4pt;height:15.6pt;width:533.35pt;mso-position-horizontal-relative:page;mso-wrap-distance-bottom:0pt;mso-wrap-distance-top:0pt;z-index:-251653120;mso-width-relative:page;mso-height-relative:page;" fillcolor="#DCE6F2 [660]" filled="t" stroked="f" coordsize="21600,21600" o:gfxdata="UEsDBAoAAAAAAIdO4kAAAAAAAAAAAAAAAAAEAAAAZHJzL1BLAwQUAAAACACHTuJAvZyDqdkAAAAJ&#10;AQAADwAAAGRycy9kb3ducmV2LnhtbE2PzU7DMBCE70i8g7VI3KidFkKaxukBCQTiUtocys2JlzhK&#10;bEex+8Pbsz2V486MZr8p1mc7sCNOofNOQjITwNA1XneulVDtXh8yYCEqp9XgHUr4xQDr8vamULn2&#10;J/eFx21sGZW4kCsJJsYx5zw0Bq0KMz+iI+/HT1ZFOqeW60mdqNwOfC5Eyq3qHH0wasQXg02/PVgJ&#10;db95zvbv1nTfuwXu3z6qz01fSXl/l4gVsIjneA3DBZ/QoSSm2h+cDmyQkD4tKUl6SgsufrKYp8Bq&#10;CY+ZAF4W/P+C8g9QSwMEFAAAAAgAh07iQPkGtY0vAgAAZgQAAA4AAABkcnMvZTJvRG9jLnhtbK1U&#10;y27bMBC8F+g/ELzX8qNxXMFykNp1USB9AEk/gKYoiyjFZZe0pfTruyRtN00vOfRCLJfk7OzsSMub&#10;oTPsqNBrsBWfjMacKSuh1nZf8e8P2zcLznwQthYGrKr4o/L8ZvX61bJ3pZpCC6ZWyAjE+rJ3FW9D&#10;cGVReNmqTvgROGXpsAHsRKAt7osaRU/onSmm4/G86AFrhyCV95Td5EN+QsSXAELTaKk2IA+dsiGj&#10;ojIiUEu+1c7zVWLbNEqGr03jVWCm4tRpSCsVoXgX12K1FOUehWu1PFEQL6HwrKdOaEtFL1AbEQQ7&#10;oP4HqtMSwUMTRhK6IjeSFKEuJuNn2ty3wqnUC0nt3UV0//9g5ZfjN2S6rviMMys6GviDGgJ7DwOb&#10;RXV650u6dO/oWhgoTZ5JnXp3B/KHZxbWrbB7dYsIfatETewm8WXx5GnG8RFk13+GmsqIQ4AENDTY&#10;RelIDEboNJnHy2QiFUnJ+fX17OrtFWeSzibvFpNpGl0hyvNrhz58VNCxGFQcafIJXRzvfIhsRHm+&#10;Eot5MLreamPSBve7tUF2FOSSzfrDfDtNb82hI645TdYdn+xCaTJVTi/OacL3GSbV+gvf2FjFQqyX&#10;qcRM0idKksUJw2446b2D+pGUQsh2pY+VghbwF2c9WbXi/udBoOLMfLKkdvT1OcBzsDsHwkp6WvHA&#10;WQ7XIfv/4FDvW0LO87RwSxNpdBIrji6zOPEk+6W+Tp9K9PfTfbr15/ew+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9nIOp2QAAAAkBAAAPAAAAAAAAAAEAIAAAACIAAABkcnMvZG93bnJldi54bWxQ&#10;SwECFAAUAAAACACHTuJA+Qa1jS8CAABmBAAADgAAAAAAAAABACAAAAAoAQAAZHJzL2Uyb0RvYy54&#10;bWxQSwUGAAAAAAYABgBZAQAAyQUAAAAA&#10;">
                <v:fill on="t" focussize="0,0"/>
                <v:stroke on="f"/>
                <v:imagedata o:title=""/>
                <o:lock v:ext="edit" aspectratio="f"/>
                <v:textbox inset="0mm,0mm,0mm,0mm">
                  <w:txbxContent>
                    <w:p>
                      <w:pPr>
                        <w:tabs>
                          <w:tab w:val="left" w:pos="2560"/>
                          <w:tab w:val="left" w:pos="4616"/>
                        </w:tabs>
                        <w:spacing w:before="13"/>
                        <w:ind w:left="105"/>
                        <w:rPr>
                          <w:b/>
                          <w:color w:val="auto"/>
                          <w:sz w:val="18"/>
                          <w:szCs w:val="28"/>
                          <w:lang w:eastAsia="zh-CN"/>
                        </w:rPr>
                      </w:pPr>
                      <w:r>
                        <w:rPr>
                          <w:rFonts w:hint="eastAsia" w:ascii="宋体" w:hAnsi="宋体" w:eastAsia="宋体" w:cs="宋体"/>
                          <w:b/>
                          <w:color w:val="auto"/>
                          <w:spacing w:val="11"/>
                          <w:w w:val="105"/>
                          <w:sz w:val="28"/>
                          <w:szCs w:val="48"/>
                          <w:lang w:eastAsia="zh-CN"/>
                        </w:rPr>
                        <w:t>附</w:t>
                      </w:r>
                      <w:r>
                        <w:rPr>
                          <w:rFonts w:hint="eastAsia" w:ascii="宋体" w:hAnsi="宋体" w:eastAsia="宋体" w:cs="宋体"/>
                          <w:b/>
                          <w:color w:val="auto"/>
                          <w:spacing w:val="16"/>
                          <w:w w:val="105"/>
                          <w:sz w:val="28"/>
                          <w:szCs w:val="48"/>
                          <w:lang w:eastAsia="zh-CN"/>
                        </w:rPr>
                        <w:t>表</w:t>
                      </w:r>
                      <w:r>
                        <w:rPr>
                          <w:rFonts w:hint="eastAsia" w:ascii="宋体" w:hAnsi="宋体" w:eastAsia="宋体" w:cs="宋体"/>
                          <w:b/>
                          <w:color w:val="auto"/>
                          <w:spacing w:val="3"/>
                          <w:w w:val="105"/>
                          <w:sz w:val="28"/>
                          <w:szCs w:val="48"/>
                          <w:lang w:eastAsia="zh-CN"/>
                        </w:rPr>
                        <w:t>1-</w:t>
                      </w:r>
                      <w:r>
                        <w:rPr>
                          <w:rFonts w:hint="eastAsia" w:ascii="宋体" w:hAnsi="宋体" w:eastAsia="宋体" w:cs="宋体"/>
                          <w:b/>
                          <w:color w:val="auto"/>
                          <w:spacing w:val="3"/>
                          <w:w w:val="105"/>
                          <w:sz w:val="28"/>
                          <w:szCs w:val="48"/>
                          <w:lang w:val="en-US" w:eastAsia="zh-CN"/>
                        </w:rPr>
                        <w:t>4</w:t>
                      </w:r>
                      <w:r>
                        <w:rPr>
                          <w:rFonts w:hint="eastAsia" w:ascii="宋体" w:hAnsi="宋体" w:eastAsia="宋体" w:cs="宋体"/>
                          <w:b/>
                          <w:color w:val="auto"/>
                          <w:spacing w:val="3"/>
                          <w:w w:val="105"/>
                          <w:sz w:val="28"/>
                          <w:szCs w:val="48"/>
                          <w:lang w:eastAsia="zh-CN"/>
                        </w:rPr>
                        <w:t>：</w:t>
                      </w:r>
                      <w:r>
                        <w:rPr>
                          <w:rFonts w:hint="eastAsia" w:ascii="宋体" w:hAnsi="宋体" w:eastAsia="宋体" w:cs="宋体"/>
                          <w:b/>
                          <w:color w:val="auto"/>
                          <w:spacing w:val="3"/>
                          <w:w w:val="105"/>
                          <w:sz w:val="28"/>
                          <w:szCs w:val="48"/>
                          <w:lang w:val="en-US" w:eastAsia="zh-CN"/>
                        </w:rPr>
                        <w:t xml:space="preserve">基于学科竞赛的元宇宙学习空间  </w:t>
                      </w:r>
                      <w:r>
                        <w:rPr>
                          <w:rFonts w:hint="eastAsia"/>
                          <w:b/>
                          <w:color w:val="auto"/>
                          <w:spacing w:val="3"/>
                          <w:w w:val="105"/>
                          <w:sz w:val="18"/>
                          <w:szCs w:val="28"/>
                          <w:lang w:val="en-US" w:eastAsia="zh-CN"/>
                        </w:rPr>
                        <w:t xml:space="preserve">  </w:t>
                      </w:r>
                    </w:p>
                  </w:txbxContent>
                </v:textbox>
                <w10:wrap type="topAndBottom"/>
              </v:shape>
            </w:pict>
          </mc:Fallback>
        </mc:AlternateContent>
      </w:r>
    </w:p>
    <w:tbl>
      <w:tblPr>
        <w:tblStyle w:val="9"/>
        <w:tblW w:w="0" w:type="auto"/>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865"/>
        <w:gridCol w:w="7240"/>
        <w:gridCol w:w="5"/>
        <w:gridCol w:w="5"/>
        <w:gridCol w:w="713"/>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5"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参数</w:t>
            </w:r>
          </w:p>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性质</w:t>
            </w:r>
          </w:p>
        </w:tc>
        <w:tc>
          <w:tcPr>
            <w:tcW w:w="865"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序号</w:t>
            </w:r>
          </w:p>
        </w:tc>
        <w:tc>
          <w:tcPr>
            <w:tcW w:w="72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具体技术（参数）要求</w:t>
            </w:r>
          </w:p>
        </w:tc>
        <w:tc>
          <w:tcPr>
            <w:tcW w:w="723" w:type="dxa"/>
            <w:gridSpan w:val="3"/>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单位</w:t>
            </w:r>
          </w:p>
        </w:tc>
        <w:tc>
          <w:tcPr>
            <w:tcW w:w="817"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865"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1</w:t>
            </w:r>
          </w:p>
          <w:p>
            <w:pPr>
              <w:widowControl w:val="0"/>
              <w:autoSpaceDE w:val="0"/>
              <w:autoSpaceDN w:val="0"/>
              <w:spacing w:before="7" w:line="360" w:lineRule="auto"/>
              <w:jc w:val="center"/>
              <w:rPr>
                <w:rFonts w:hint="eastAsia" w:ascii="宋体" w:hAnsi="宋体" w:eastAsia="宋体" w:cs="宋体"/>
                <w:b/>
                <w:bCs w:val="0"/>
                <w:color w:val="auto"/>
                <w:kern w:val="0"/>
                <w:sz w:val="21"/>
                <w:szCs w:val="21"/>
                <w:lang w:val="en-US" w:eastAsia="zh-CN" w:bidi="ar-SA"/>
              </w:rPr>
            </w:pPr>
          </w:p>
          <w:p>
            <w:pPr>
              <w:widowControl w:val="0"/>
              <w:autoSpaceDE w:val="0"/>
              <w:autoSpaceDN w:val="0"/>
              <w:spacing w:before="7" w:line="360" w:lineRule="auto"/>
              <w:jc w:val="center"/>
              <w:rPr>
                <w:rFonts w:hint="eastAsia" w:ascii="宋体" w:hAnsi="宋体" w:eastAsia="宋体" w:cs="宋体"/>
                <w:b/>
                <w:bCs w:val="0"/>
                <w:color w:val="auto"/>
                <w:kern w:val="0"/>
                <w:sz w:val="21"/>
                <w:szCs w:val="21"/>
                <w:lang w:val="en-US" w:eastAsia="zh-CN" w:bidi="ar-SA"/>
              </w:rPr>
            </w:pPr>
          </w:p>
        </w:tc>
        <w:tc>
          <w:tcPr>
            <w:tcW w:w="7240" w:type="dxa"/>
            <w:shd w:val="clear" w:color="auto" w:fill="auto"/>
            <w:vAlign w:val="top"/>
          </w:tcPr>
          <w:p>
            <w:pPr>
              <w:widowControl w:val="0"/>
              <w:autoSpaceDE w:val="0"/>
              <w:autoSpaceDN w:val="0"/>
              <w:spacing w:line="360" w:lineRule="auto"/>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一、AI地球创作中心教学平台</w:t>
            </w:r>
          </w:p>
          <w:p>
            <w:pPr>
              <w:autoSpaceDE w:val="0"/>
              <w:autoSpaceDN w:val="0"/>
              <w:spacing w:line="360" w:lineRule="auto"/>
              <w:jc w:val="left"/>
              <w:rPr>
                <w:rFonts w:hint="eastAsia" w:ascii="宋体" w:hAnsi="宋体" w:eastAsia="宋体" w:cs="宋体"/>
                <w:color w:val="auto"/>
                <w:kern w:val="0"/>
                <w:sz w:val="24"/>
                <w:szCs w:val="24"/>
                <w:lang w:eastAsia="en-US" w:bidi="ar"/>
              </w:rPr>
            </w:pPr>
            <w:r>
              <w:rPr>
                <w:rFonts w:hint="eastAsia" w:ascii="宋体" w:hAnsi="宋体" w:eastAsia="宋体" w:cs="宋体"/>
                <w:color w:val="auto"/>
                <w:kern w:val="0"/>
                <w:sz w:val="24"/>
                <w:szCs w:val="24"/>
                <w:lang w:val="en-US" w:eastAsia="zh-CN" w:bidi="ar"/>
              </w:rPr>
              <w:t>教学平台</w:t>
            </w:r>
            <w:r>
              <w:rPr>
                <w:rFonts w:hint="eastAsia" w:ascii="宋体" w:hAnsi="宋体" w:eastAsia="宋体" w:cs="宋体"/>
                <w:color w:val="auto"/>
                <w:kern w:val="0"/>
                <w:sz w:val="24"/>
                <w:szCs w:val="24"/>
                <w:lang w:eastAsia="en-US" w:bidi="ar"/>
              </w:rPr>
              <w:t>软件模型库内含近万个3D资源，软件操作上继承了图形化编程软件简单易学的特性，同时扩展支持Python图形化控件模式，以及Python代码模式。通过1个编程学习软件，直接完成由图形化入门学习编程，Python图形化过度，最终进入Python代码编程学习。软件功能包括但不限于：</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1、可视化操作界面：无需额外插件，直接在三维场景中编辑物件资源，所见即所得</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2、模型/音频自定义扩展：支持由主流模型制作软件制作的FBX文件及附属动画文件导入编辑器模型库，进行本地自主使用；支持MP3格式音频文件导入编辑器音频库，进行本地自主使用。</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3、10000+资源库支持：资源库包含万余角色模型与特效资源，百余音乐与音效，100+场景内容，200+全景图素材</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eastAsia="en-US" w:bidi="ar"/>
              </w:rPr>
              <w:t>4、基础模型拼装：软件包含30余标准几何体素材，可根据自身需求制作个性化的三维资源，标准几何体支持表面换色。</w:t>
            </w:r>
            <w:r>
              <w:rPr>
                <w:rFonts w:hint="eastAsia" w:ascii="宋体" w:hAnsi="宋体" w:eastAsia="宋体" w:cs="宋体"/>
                <w:color w:val="auto"/>
                <w:kern w:val="0"/>
                <w:sz w:val="24"/>
                <w:szCs w:val="24"/>
                <w:lang w:eastAsia="en-US"/>
              </w:rPr>
              <w:t>（</w:t>
            </w:r>
            <w:r>
              <w:rPr>
                <w:rFonts w:hint="eastAsia" w:ascii="宋体" w:hAnsi="宋体" w:eastAsia="宋体" w:cs="宋体"/>
                <w:color w:val="auto"/>
                <w:kern w:val="0"/>
                <w:sz w:val="24"/>
                <w:szCs w:val="24"/>
                <w:lang w:val="en-US" w:eastAsia="zh-CN"/>
              </w:rPr>
              <w:t>投标人须</w:t>
            </w:r>
            <w:r>
              <w:rPr>
                <w:rFonts w:hint="eastAsia" w:ascii="宋体" w:hAnsi="宋体" w:eastAsia="宋体" w:cs="宋体"/>
                <w:color w:val="auto"/>
                <w:kern w:val="0"/>
                <w:sz w:val="24"/>
                <w:szCs w:val="24"/>
                <w:lang w:eastAsia="en-US"/>
              </w:rPr>
              <w:t>提供软件功能界面截图）</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5、全景资源/图片资源自定义扩展：支持全景图片与全景视频导入播放；支持jpg</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eastAsia="en-US" w:bidi="ar"/>
              </w:rPr>
              <w:t>png格式图片导入查看。</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6、模型资源收藏：可根据自身使用便捷性需求，收藏或者批量收藏模型素材，便于二次使用。</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eastAsia="en-US" w:bidi="ar"/>
              </w:rPr>
              <w:t>7、多种编程学习与输入模式：软件支持图形化控件、Python图形化控件、Python代码输入3种操作模式，支持各阶段能力学生进行学习。</w:t>
            </w:r>
            <w:r>
              <w:rPr>
                <w:rFonts w:hint="eastAsia" w:ascii="宋体" w:hAnsi="宋体" w:eastAsia="宋体" w:cs="宋体"/>
                <w:color w:val="auto"/>
                <w:kern w:val="0"/>
                <w:sz w:val="24"/>
                <w:szCs w:val="24"/>
                <w:lang w:eastAsia="en-US"/>
              </w:rPr>
              <w:t>（</w:t>
            </w:r>
            <w:r>
              <w:rPr>
                <w:rFonts w:hint="eastAsia" w:ascii="宋体" w:hAnsi="宋体" w:eastAsia="宋体" w:cs="宋体"/>
                <w:color w:val="auto"/>
                <w:kern w:val="0"/>
                <w:sz w:val="24"/>
                <w:szCs w:val="24"/>
                <w:lang w:val="en-US" w:eastAsia="zh-CN"/>
              </w:rPr>
              <w:t>投标人须</w:t>
            </w:r>
            <w:r>
              <w:rPr>
                <w:rFonts w:hint="eastAsia" w:ascii="宋体" w:hAnsi="宋体" w:eastAsia="宋体" w:cs="宋体"/>
                <w:color w:val="auto"/>
                <w:kern w:val="0"/>
                <w:sz w:val="24"/>
                <w:szCs w:val="24"/>
                <w:lang w:eastAsia="en-US"/>
              </w:rPr>
              <w:t>提供软件功能界面截图）</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eastAsia="en-US" w:bidi="ar"/>
              </w:rPr>
              <w:t>8、多环境制作：软件支持3D环境内容创建，制作个性化三维作品内容；同时支持控制台与海龟绘图模式，制作简单编程内容以及2D绘图作品内容。</w:t>
            </w:r>
            <w:r>
              <w:rPr>
                <w:rFonts w:hint="eastAsia" w:ascii="宋体" w:hAnsi="宋体" w:eastAsia="宋体" w:cs="宋体"/>
                <w:color w:val="auto"/>
                <w:kern w:val="0"/>
                <w:sz w:val="24"/>
                <w:szCs w:val="24"/>
                <w:lang w:eastAsia="en-US"/>
              </w:rPr>
              <w:t>（</w:t>
            </w:r>
            <w:r>
              <w:rPr>
                <w:rFonts w:hint="eastAsia" w:ascii="宋体" w:hAnsi="宋体" w:eastAsia="宋体" w:cs="宋体"/>
                <w:color w:val="auto"/>
                <w:kern w:val="0"/>
                <w:sz w:val="24"/>
                <w:szCs w:val="24"/>
                <w:lang w:val="en-US" w:eastAsia="zh-CN"/>
              </w:rPr>
              <w:t>投标人须</w:t>
            </w:r>
            <w:r>
              <w:rPr>
                <w:rFonts w:hint="eastAsia" w:ascii="宋体" w:hAnsi="宋体" w:eastAsia="宋体" w:cs="宋体"/>
                <w:color w:val="auto"/>
                <w:kern w:val="0"/>
                <w:sz w:val="24"/>
                <w:szCs w:val="24"/>
                <w:lang w:eastAsia="en-US"/>
              </w:rPr>
              <w:t>提供软件功能界面截图）</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9、多种图形化控件支撑：</w:t>
            </w:r>
            <w:r>
              <w:rPr>
                <w:rFonts w:hint="eastAsia" w:ascii="宋体" w:hAnsi="宋体" w:eastAsia="宋体" w:cs="宋体"/>
                <w:color w:val="auto"/>
                <w:kern w:val="0"/>
                <w:sz w:val="24"/>
                <w:szCs w:val="24"/>
                <w:lang w:val="en-US" w:eastAsia="zh-CN" w:bidi="ar"/>
              </w:rPr>
              <w:t>不少于</w:t>
            </w:r>
            <w:r>
              <w:rPr>
                <w:rFonts w:hint="eastAsia" w:ascii="宋体" w:hAnsi="宋体" w:eastAsia="宋体" w:cs="宋体"/>
                <w:color w:val="auto"/>
                <w:kern w:val="0"/>
                <w:sz w:val="24"/>
                <w:szCs w:val="24"/>
                <w:lang w:eastAsia="en-US" w:bidi="ar"/>
              </w:rPr>
              <w:t>1</w:t>
            </w:r>
            <w:r>
              <w:rPr>
                <w:rFonts w:hint="eastAsia" w:ascii="宋体" w:hAnsi="宋体" w:eastAsia="宋体" w:cs="宋体"/>
                <w:color w:val="auto"/>
                <w:kern w:val="0"/>
                <w:sz w:val="24"/>
                <w:szCs w:val="24"/>
                <w:lang w:val="en-US" w:eastAsia="zh-CN" w:bidi="ar"/>
              </w:rPr>
              <w:t>0</w:t>
            </w:r>
            <w:r>
              <w:rPr>
                <w:rFonts w:hint="eastAsia" w:ascii="宋体" w:hAnsi="宋体" w:eastAsia="宋体" w:cs="宋体"/>
                <w:color w:val="auto"/>
                <w:kern w:val="0"/>
                <w:sz w:val="24"/>
                <w:szCs w:val="24"/>
                <w:lang w:eastAsia="en-US" w:bidi="ar"/>
              </w:rPr>
              <w:t>大类，</w:t>
            </w:r>
            <w:r>
              <w:rPr>
                <w:rFonts w:hint="eastAsia" w:ascii="宋体" w:hAnsi="宋体" w:eastAsia="宋体" w:cs="宋体"/>
                <w:color w:val="auto"/>
                <w:kern w:val="0"/>
                <w:sz w:val="24"/>
                <w:szCs w:val="24"/>
                <w:lang w:val="en-US" w:eastAsia="zh-CN" w:bidi="ar"/>
              </w:rPr>
              <w:t>不少于</w:t>
            </w:r>
            <w:r>
              <w:rPr>
                <w:rFonts w:hint="eastAsia" w:ascii="宋体" w:hAnsi="宋体" w:eastAsia="宋体" w:cs="宋体"/>
                <w:color w:val="auto"/>
                <w:kern w:val="0"/>
                <w:sz w:val="24"/>
                <w:szCs w:val="24"/>
                <w:lang w:eastAsia="en-US" w:bidi="ar"/>
              </w:rPr>
              <w:t>13</w:t>
            </w:r>
            <w:r>
              <w:rPr>
                <w:rFonts w:hint="eastAsia" w:ascii="宋体" w:hAnsi="宋体" w:eastAsia="宋体" w:cs="宋体"/>
                <w:color w:val="auto"/>
                <w:kern w:val="0"/>
                <w:sz w:val="24"/>
                <w:szCs w:val="24"/>
                <w:lang w:val="en-US" w:eastAsia="zh-CN" w:bidi="ar"/>
              </w:rPr>
              <w:t>0</w:t>
            </w:r>
            <w:r>
              <w:rPr>
                <w:rFonts w:hint="eastAsia" w:ascii="宋体" w:hAnsi="宋体" w:eastAsia="宋体" w:cs="宋体"/>
                <w:color w:val="auto"/>
                <w:kern w:val="0"/>
                <w:sz w:val="24"/>
                <w:szCs w:val="24"/>
                <w:lang w:eastAsia="en-US" w:bidi="ar"/>
              </w:rPr>
              <w:t>个图形化控件，涵盖基础内容操作、逻辑、判断、函数等，支持编程内容与逻辑学习。</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eastAsia="en-US" w:bidi="ar"/>
              </w:rPr>
              <w:t>10、多类代码预览：软件支持自然语言，C++语言、Python语言预览，便于学生多语言编程的涉猎与学习。</w:t>
            </w:r>
            <w:r>
              <w:rPr>
                <w:rFonts w:hint="eastAsia" w:ascii="宋体" w:hAnsi="宋体" w:eastAsia="宋体" w:cs="宋体"/>
                <w:color w:val="auto"/>
                <w:kern w:val="0"/>
                <w:sz w:val="24"/>
                <w:szCs w:val="24"/>
                <w:lang w:eastAsia="en-US"/>
              </w:rPr>
              <w:t>（</w:t>
            </w:r>
            <w:r>
              <w:rPr>
                <w:rFonts w:hint="eastAsia" w:ascii="宋体" w:hAnsi="宋体" w:eastAsia="宋体" w:cs="宋体"/>
                <w:color w:val="auto"/>
                <w:kern w:val="0"/>
                <w:sz w:val="24"/>
                <w:szCs w:val="24"/>
                <w:lang w:val="en-US" w:eastAsia="zh-CN"/>
              </w:rPr>
              <w:t>投标人须</w:t>
            </w:r>
            <w:r>
              <w:rPr>
                <w:rFonts w:hint="eastAsia" w:ascii="宋体" w:hAnsi="宋体" w:eastAsia="宋体" w:cs="宋体"/>
                <w:color w:val="auto"/>
                <w:kern w:val="0"/>
                <w:sz w:val="24"/>
                <w:szCs w:val="24"/>
                <w:lang w:eastAsia="en-US"/>
              </w:rPr>
              <w:t>提供软件功能界面截图）</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eastAsia="en-US" w:bidi="ar"/>
              </w:rPr>
              <w:t>11、双模式编辑操作：软件支持编辑模式与开发模式；编辑模式适合初学者，导入资源通过简易拖拽即可将场景内物件移动到目标位置，在资源上点击鼠标右键可选择进行旋转、缩放、高度与复制操作；开发模式适合有一定软件操作基础学生，使用常用商业3D引擎操作模式进行场景内物件的位置、旋转与缩放调节。</w:t>
            </w:r>
            <w:r>
              <w:rPr>
                <w:rFonts w:hint="eastAsia" w:ascii="宋体" w:hAnsi="宋体" w:eastAsia="宋体" w:cs="宋体"/>
                <w:color w:val="auto"/>
                <w:kern w:val="0"/>
                <w:sz w:val="24"/>
                <w:szCs w:val="24"/>
                <w:lang w:eastAsia="en-US"/>
              </w:rPr>
              <w:t>（</w:t>
            </w:r>
            <w:r>
              <w:rPr>
                <w:rFonts w:hint="eastAsia" w:ascii="宋体" w:hAnsi="宋体" w:eastAsia="宋体" w:cs="宋体"/>
                <w:color w:val="auto"/>
                <w:kern w:val="0"/>
                <w:sz w:val="24"/>
                <w:szCs w:val="24"/>
                <w:lang w:val="en-US" w:eastAsia="zh-CN"/>
              </w:rPr>
              <w:t>投标人须</w:t>
            </w:r>
            <w:r>
              <w:rPr>
                <w:rFonts w:hint="eastAsia" w:ascii="宋体" w:hAnsi="宋体" w:eastAsia="宋体" w:cs="宋体"/>
                <w:color w:val="auto"/>
                <w:kern w:val="0"/>
                <w:sz w:val="24"/>
                <w:szCs w:val="24"/>
                <w:lang w:eastAsia="en-US"/>
              </w:rPr>
              <w:t>提供软件功能界面截图）</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12、多平台控制：软件支持PC、VR、AR、MR、智能手机平台控制编辑，使用操作模式类控件，区分平台编程，完成多平台可交互编程作品。</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13、编辑视角按需控制：编辑视角支持通过键盘鼠标进行移动旋转。</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14、资源库搜索：支持资源库中通过搜索栏输入关键词，快速查找资源。</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eastAsia="en-US" w:bidi="ar"/>
              </w:rPr>
              <w:t>15、多平台查看：通过编程软件制作的作品结果，除了在PC平台查看外，还可使用同编程账号，登录终端设备APP，安卓智能手机APP等即可观看作品结果在其他平台运行效果。</w:t>
            </w:r>
            <w:r>
              <w:rPr>
                <w:rFonts w:hint="eastAsia" w:ascii="宋体" w:hAnsi="宋体" w:eastAsia="宋体" w:cs="宋体"/>
                <w:color w:val="auto"/>
                <w:kern w:val="0"/>
                <w:sz w:val="24"/>
                <w:szCs w:val="24"/>
                <w:lang w:eastAsia="en-US"/>
              </w:rPr>
              <w:t>（</w:t>
            </w:r>
            <w:r>
              <w:rPr>
                <w:rFonts w:hint="eastAsia" w:ascii="宋体" w:hAnsi="宋体" w:eastAsia="宋体" w:cs="宋体"/>
                <w:color w:val="auto"/>
                <w:kern w:val="0"/>
                <w:sz w:val="24"/>
                <w:szCs w:val="24"/>
                <w:lang w:val="en-US" w:eastAsia="zh-CN"/>
              </w:rPr>
              <w:t>投标人须</w:t>
            </w:r>
            <w:r>
              <w:rPr>
                <w:rFonts w:hint="eastAsia" w:ascii="宋体" w:hAnsi="宋体" w:eastAsia="宋体" w:cs="宋体"/>
                <w:color w:val="auto"/>
                <w:kern w:val="0"/>
                <w:sz w:val="24"/>
                <w:szCs w:val="24"/>
                <w:lang w:eastAsia="en-US"/>
              </w:rPr>
              <w:t>提供软件功能界面截图）</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16、一键上传云端保存：通过PC设备完成的作品结果，一键上传云端，账号内存储课程数据；通过云服务，无需物理传输，提供便捷的多平台运行体验支持；且作品内容云端传输，支持账号异地登录仍可继续学习。</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eastAsia="en-US" w:bidi="ar"/>
              </w:rPr>
              <w:t>17、多类课程内容：软件提供标准课程与共享作品；官方标准编程课程内容，满足教学需求；共享作品大厅可提交个人优秀作品结果，并提供其他人下载学习交流。</w:t>
            </w:r>
            <w:r>
              <w:rPr>
                <w:rFonts w:hint="eastAsia" w:ascii="宋体" w:hAnsi="宋体" w:eastAsia="宋体" w:cs="宋体"/>
                <w:color w:val="auto"/>
                <w:kern w:val="0"/>
                <w:sz w:val="24"/>
                <w:szCs w:val="24"/>
                <w:lang w:eastAsia="en-US"/>
              </w:rPr>
              <w:t>（</w:t>
            </w:r>
            <w:r>
              <w:rPr>
                <w:rFonts w:hint="eastAsia" w:ascii="宋体" w:hAnsi="宋体" w:eastAsia="宋体" w:cs="宋体"/>
                <w:color w:val="auto"/>
                <w:kern w:val="0"/>
                <w:sz w:val="24"/>
                <w:szCs w:val="24"/>
                <w:lang w:val="en-US" w:eastAsia="zh-CN"/>
              </w:rPr>
              <w:t>投标人须</w:t>
            </w:r>
            <w:r>
              <w:rPr>
                <w:rFonts w:hint="eastAsia" w:ascii="宋体" w:hAnsi="宋体" w:eastAsia="宋体" w:cs="宋体"/>
                <w:color w:val="auto"/>
                <w:kern w:val="0"/>
                <w:sz w:val="24"/>
                <w:szCs w:val="24"/>
                <w:lang w:eastAsia="en-US"/>
              </w:rPr>
              <w:t>提供软件功能界面截图）</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eastAsia="en-US" w:bidi="ar"/>
              </w:rPr>
              <w:t>18、标准课程多学习模式：标准课程包含了4种学习模式，包含初始创建--从导入资源开始操作；代码编辑--跳过场景构建，直接开始代码编辑；修改练习--源代码齐备，作为学习参考，也可在此基础上修改程序参数；演示模式--作为教学环节前预览程序运行结果。</w:t>
            </w:r>
            <w:r>
              <w:rPr>
                <w:rFonts w:hint="eastAsia" w:ascii="宋体" w:hAnsi="宋体" w:eastAsia="宋体" w:cs="宋体"/>
                <w:color w:val="auto"/>
                <w:kern w:val="0"/>
                <w:sz w:val="24"/>
                <w:szCs w:val="24"/>
                <w:lang w:eastAsia="en-US"/>
              </w:rPr>
              <w:t>（</w:t>
            </w:r>
            <w:r>
              <w:rPr>
                <w:rFonts w:hint="eastAsia" w:ascii="宋体" w:hAnsi="宋体" w:eastAsia="宋体" w:cs="宋体"/>
                <w:color w:val="auto"/>
                <w:kern w:val="0"/>
                <w:sz w:val="24"/>
                <w:szCs w:val="24"/>
                <w:lang w:val="en-US" w:eastAsia="zh-CN"/>
              </w:rPr>
              <w:t>投标人须</w:t>
            </w:r>
            <w:r>
              <w:rPr>
                <w:rFonts w:hint="eastAsia" w:ascii="宋体" w:hAnsi="宋体" w:eastAsia="宋体" w:cs="宋体"/>
                <w:color w:val="auto"/>
                <w:kern w:val="0"/>
                <w:sz w:val="24"/>
                <w:szCs w:val="24"/>
                <w:lang w:eastAsia="en-US"/>
              </w:rPr>
              <w:t>提供软件功能界面截图）</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19、课程体系：提供基于</w:t>
            </w:r>
            <w:r>
              <w:rPr>
                <w:rFonts w:hint="eastAsia" w:ascii="宋体" w:hAnsi="宋体" w:eastAsia="宋体" w:cs="宋体"/>
                <w:color w:val="auto"/>
                <w:kern w:val="0"/>
                <w:sz w:val="24"/>
                <w:szCs w:val="24"/>
                <w:lang w:val="en-US" w:eastAsia="zh-CN" w:bidi="ar"/>
              </w:rPr>
              <w:t>跨</w:t>
            </w:r>
            <w:r>
              <w:rPr>
                <w:rFonts w:hint="eastAsia" w:ascii="宋体" w:hAnsi="宋体" w:eastAsia="宋体" w:cs="宋体"/>
                <w:color w:val="auto"/>
                <w:kern w:val="0"/>
                <w:sz w:val="24"/>
                <w:szCs w:val="24"/>
                <w:lang w:eastAsia="en-US" w:bidi="ar"/>
              </w:rPr>
              <w:t>学科的课程内容；以STEAM理念，结合学科知识，趣味学习编程，满足校内教学需求。</w:t>
            </w:r>
          </w:p>
          <w:p>
            <w:pPr>
              <w:autoSpaceDE w:val="0"/>
              <w:autoSpaceDN w:val="0"/>
              <w:spacing w:line="360" w:lineRule="auto"/>
              <w:jc w:val="left"/>
              <w:rPr>
                <w:rFonts w:hint="eastAsia" w:ascii="宋体" w:hAnsi="宋体" w:eastAsia="宋体" w:cs="宋体"/>
                <w:color w:val="auto"/>
                <w:kern w:val="0"/>
                <w:sz w:val="24"/>
                <w:szCs w:val="24"/>
                <w:lang w:eastAsia="en-US" w:bidi="ar"/>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eastAsia="en-US" w:bidi="ar"/>
              </w:rPr>
              <w:t>20、标准课程配套教辅内容：标准课程全套教辅内容包含教材课本，课程视频，教学PPT，逐字稿。</w:t>
            </w:r>
            <w:r>
              <w:rPr>
                <w:rFonts w:hint="eastAsia" w:ascii="宋体" w:hAnsi="宋体" w:eastAsia="宋体" w:cs="宋体"/>
                <w:color w:val="auto"/>
                <w:kern w:val="0"/>
                <w:sz w:val="24"/>
                <w:szCs w:val="24"/>
                <w:lang w:eastAsia="en-US"/>
              </w:rPr>
              <w:t>（</w:t>
            </w:r>
            <w:r>
              <w:rPr>
                <w:rFonts w:hint="eastAsia" w:ascii="宋体" w:hAnsi="宋体" w:eastAsia="宋体" w:cs="宋体"/>
                <w:color w:val="auto"/>
                <w:kern w:val="0"/>
                <w:sz w:val="24"/>
                <w:szCs w:val="24"/>
                <w:lang w:val="en-US" w:eastAsia="zh-CN"/>
              </w:rPr>
              <w:t>投标人须</w:t>
            </w:r>
            <w:r>
              <w:rPr>
                <w:rFonts w:hint="eastAsia" w:ascii="宋体" w:hAnsi="宋体" w:eastAsia="宋体" w:cs="宋体"/>
                <w:color w:val="auto"/>
                <w:kern w:val="0"/>
                <w:sz w:val="24"/>
                <w:szCs w:val="24"/>
                <w:lang w:eastAsia="en-US"/>
              </w:rPr>
              <w:t>提供软件功能界面截图）</w:t>
            </w:r>
          </w:p>
          <w:p>
            <w:pPr>
              <w:numPr>
                <w:ilvl w:val="0"/>
                <w:numId w:val="2"/>
              </w:numPr>
              <w:autoSpaceDE w:val="0"/>
              <w:autoSpaceDN w:val="0"/>
              <w:spacing w:line="360" w:lineRule="auto"/>
              <w:jc w:val="left"/>
              <w:rPr>
                <w:rFonts w:hint="eastAsia" w:ascii="宋体" w:hAnsi="宋体" w:eastAsia="宋体" w:cs="宋体"/>
                <w:color w:val="auto"/>
                <w:kern w:val="0"/>
                <w:sz w:val="24"/>
                <w:szCs w:val="24"/>
                <w:lang w:eastAsia="en-US" w:bidi="ar"/>
              </w:rPr>
            </w:pPr>
            <w:r>
              <w:rPr>
                <w:rFonts w:hint="eastAsia" w:ascii="宋体" w:hAnsi="宋体" w:eastAsia="宋体" w:cs="宋体"/>
                <w:color w:val="auto"/>
                <w:kern w:val="0"/>
                <w:sz w:val="24"/>
                <w:szCs w:val="24"/>
                <w:lang w:eastAsia="en-US" w:bidi="ar"/>
              </w:rPr>
              <w:t>共享作品大厅课程内容上传下载：教师优秀课程内容以及学生的优秀个人作品，均可上传共享作品大厅供他人学习交流，其他用户也可在作品大厅直接获取他人作品进行交流学习。</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22、模板收藏：自己制作的作品内容，可收藏为模板，便于基于模板二次开发修改。</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23、作品复制与转移：账号间可直接将个人作品内容复制或转移到其他人账号下。</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24、班级内作品共享：教师可直接将个人作品内容共享给班级内所有学生学习。</w:t>
            </w:r>
          </w:p>
          <w:p>
            <w:pPr>
              <w:numPr>
                <w:ilvl w:val="0"/>
                <w:numId w:val="0"/>
              </w:numPr>
              <w:shd w:val="clear"/>
              <w:autoSpaceDE w:val="0"/>
              <w:autoSpaceDN w:val="0"/>
              <w:spacing w:line="360" w:lineRule="auto"/>
              <w:jc w:val="left"/>
              <w:rPr>
                <w:rFonts w:hint="eastAsia" w:ascii="宋体" w:hAnsi="宋体" w:eastAsia="宋体" w:cs="宋体"/>
                <w:color w:val="auto"/>
                <w:kern w:val="0"/>
                <w:sz w:val="24"/>
                <w:szCs w:val="24"/>
                <w:lang w:eastAsia="en-US" w:bidi="ar"/>
              </w:rPr>
            </w:pPr>
            <w:r>
              <w:rPr>
                <w:rFonts w:hint="eastAsia" w:ascii="宋体" w:hAnsi="宋体" w:eastAsia="宋体" w:cs="宋体"/>
                <w:color w:val="auto"/>
                <w:kern w:val="0"/>
                <w:sz w:val="24"/>
                <w:szCs w:val="24"/>
                <w:lang w:eastAsia="en-US" w:bidi="ar"/>
              </w:rPr>
              <w:t>25、场景更换：个人作品可在不替换项目内资源代码的前提下，更换场景背景。</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eastAsia="en-US" w:bidi="ar"/>
              </w:rPr>
              <w:t>26、智能结果评价：为了更好的帮助老师测评学生的编程项目结果：软件需要支持基于人工智能的自动评价功能，需要从数据表示、试听效果、并发思想、抽象和问题分析、逻辑思维、同步思想、流程控制、用户交互等8个维度的大数据AI智能自动评价学生编程项目的成绩分析，给出相应的成绩。</w:t>
            </w:r>
            <w:r>
              <w:rPr>
                <w:rFonts w:hint="eastAsia" w:ascii="宋体" w:hAnsi="宋体" w:eastAsia="宋体" w:cs="宋体"/>
                <w:color w:val="auto"/>
                <w:kern w:val="0"/>
                <w:sz w:val="24"/>
                <w:szCs w:val="24"/>
                <w:lang w:eastAsia="en-US"/>
              </w:rPr>
              <w:t>（</w:t>
            </w:r>
            <w:r>
              <w:rPr>
                <w:rFonts w:hint="eastAsia" w:ascii="宋体" w:hAnsi="宋体" w:eastAsia="宋体" w:cs="宋体"/>
                <w:color w:val="auto"/>
                <w:kern w:val="0"/>
                <w:sz w:val="24"/>
                <w:szCs w:val="24"/>
                <w:lang w:val="en-US" w:eastAsia="zh-CN"/>
              </w:rPr>
              <w:t>投标人须</w:t>
            </w:r>
            <w:r>
              <w:rPr>
                <w:rFonts w:hint="eastAsia" w:ascii="宋体" w:hAnsi="宋体" w:eastAsia="宋体" w:cs="宋体"/>
                <w:color w:val="auto"/>
                <w:kern w:val="0"/>
                <w:sz w:val="24"/>
                <w:szCs w:val="24"/>
                <w:lang w:eastAsia="en-US"/>
              </w:rPr>
              <w:t>提供软件功能界面截图）</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27、调试与错误指向：可以帮助学生可以自动定位到编程错误行代码行，方便学生进行项目代码的修改和调整。</w:t>
            </w:r>
            <w:r>
              <w:rPr>
                <w:rFonts w:hint="eastAsia" w:ascii="宋体" w:hAnsi="宋体" w:eastAsia="宋体" w:cs="宋体"/>
                <w:color w:val="auto"/>
                <w:kern w:val="0"/>
                <w:sz w:val="24"/>
                <w:szCs w:val="24"/>
                <w:lang w:eastAsia="en-US"/>
              </w:rPr>
              <w:t>（</w:t>
            </w:r>
            <w:r>
              <w:rPr>
                <w:rFonts w:hint="eastAsia" w:ascii="宋体" w:hAnsi="宋体" w:eastAsia="宋体" w:cs="宋体"/>
                <w:color w:val="auto"/>
                <w:kern w:val="0"/>
                <w:sz w:val="24"/>
                <w:szCs w:val="24"/>
                <w:lang w:val="en-US" w:eastAsia="zh-CN"/>
              </w:rPr>
              <w:t>投标人须</w:t>
            </w:r>
            <w:r>
              <w:rPr>
                <w:rFonts w:hint="eastAsia" w:ascii="宋体" w:hAnsi="宋体" w:eastAsia="宋体" w:cs="宋体"/>
                <w:color w:val="auto"/>
                <w:kern w:val="0"/>
                <w:sz w:val="24"/>
                <w:szCs w:val="24"/>
                <w:lang w:eastAsia="en-US"/>
              </w:rPr>
              <w:t>提供软件功能界面截图）</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28、3D打印文件：官方资源库模型，支持导出3D打印机适配的文件格式。</w:t>
            </w:r>
          </w:p>
          <w:p>
            <w:pPr>
              <w:numPr>
                <w:ilvl w:val="0"/>
                <w:numId w:val="0"/>
              </w:numPr>
              <w:shd w:val="clear"/>
              <w:autoSpaceDE w:val="0"/>
              <w:autoSpaceDN w:val="0"/>
              <w:spacing w:line="360" w:lineRule="auto"/>
              <w:jc w:val="left"/>
              <w:rPr>
                <w:rFonts w:hint="eastAsia" w:ascii="宋体" w:hAnsi="宋体" w:eastAsia="宋体" w:cs="宋体"/>
                <w:color w:val="auto"/>
                <w:kern w:val="0"/>
                <w:sz w:val="24"/>
                <w:szCs w:val="24"/>
                <w:lang w:eastAsia="en-US"/>
              </w:rPr>
            </w:pPr>
            <w:r>
              <w:rPr>
                <w:rFonts w:hint="eastAsia" w:ascii="宋体" w:hAnsi="宋体" w:eastAsia="宋体" w:cs="宋体"/>
                <w:color w:val="auto"/>
                <w:kern w:val="0"/>
                <w:sz w:val="24"/>
                <w:szCs w:val="24"/>
                <w:lang w:eastAsia="en-US" w:bidi="ar"/>
              </w:rPr>
              <w:t>29、作品分享：支持录制不超过15秒的短视频，微信扫码即可获取，并支持分享交流。</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en-US" w:bidi="ar"/>
              </w:rPr>
              <w:t>30、皮肤切换：软件支持4种风格的皮肤切换。</w:t>
            </w:r>
            <w:r>
              <w:rPr>
                <w:rFonts w:hint="eastAsia" w:ascii="宋体" w:hAnsi="宋体" w:eastAsia="宋体" w:cs="宋体"/>
                <w:color w:val="auto"/>
                <w:kern w:val="0"/>
                <w:sz w:val="24"/>
                <w:szCs w:val="24"/>
                <w:lang w:eastAsia="en-US" w:bidi="ar"/>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eastAsia="en-US"/>
              </w:rPr>
              <w:t>31、要求所投产品拥有自主知识产权，提供国家版权局颁发的《计算机软件著作权登记证书》。（</w:t>
            </w:r>
            <w:r>
              <w:rPr>
                <w:rFonts w:hint="eastAsia" w:ascii="宋体" w:hAnsi="宋体" w:eastAsia="宋体" w:cs="宋体"/>
                <w:color w:val="auto"/>
                <w:kern w:val="0"/>
                <w:sz w:val="24"/>
                <w:szCs w:val="24"/>
                <w:lang w:val="en-US" w:eastAsia="zh-CN"/>
              </w:rPr>
              <w:t>投标人须</w:t>
            </w:r>
            <w:r>
              <w:rPr>
                <w:rFonts w:hint="eastAsia" w:ascii="宋体" w:hAnsi="宋体" w:eastAsia="宋体" w:cs="宋体"/>
                <w:color w:val="auto"/>
                <w:kern w:val="0"/>
                <w:sz w:val="24"/>
                <w:szCs w:val="24"/>
                <w:lang w:eastAsia="en-US"/>
              </w:rPr>
              <w:t>提供</w:t>
            </w:r>
            <w:r>
              <w:rPr>
                <w:rFonts w:hint="eastAsia" w:ascii="宋体" w:hAnsi="宋体" w:eastAsia="宋体" w:cs="宋体"/>
                <w:color w:val="auto"/>
                <w:kern w:val="0"/>
                <w:sz w:val="24"/>
                <w:szCs w:val="24"/>
                <w:lang w:val="en-US" w:eastAsia="zh-CN"/>
              </w:rPr>
              <w:t>所投产品计算机软件著作权登记证书扫描件</w:t>
            </w:r>
            <w:r>
              <w:rPr>
                <w:rFonts w:hint="eastAsia" w:ascii="宋体" w:hAnsi="宋体" w:eastAsia="宋体" w:cs="宋体"/>
                <w:color w:val="auto"/>
                <w:kern w:val="0"/>
                <w:sz w:val="24"/>
                <w:szCs w:val="24"/>
                <w:lang w:eastAsia="en-US"/>
              </w:rPr>
              <w:t>）</w:t>
            </w:r>
          </w:p>
          <w:p>
            <w:pPr>
              <w:pStyle w:val="13"/>
              <w:autoSpaceDE w:val="0"/>
              <w:autoSpaceDN w:val="0"/>
              <w:spacing w:before="7"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en-US" w:bidi="ar-SA"/>
              </w:rPr>
              <w:t>32、所投产品具有第三方检测机构出具的《软件产品测试报告》。</w:t>
            </w:r>
            <w:r>
              <w:rPr>
                <w:rFonts w:hint="eastAsia" w:ascii="宋体" w:hAnsi="宋体" w:eastAsia="宋体" w:cs="宋体"/>
                <w:color w:val="auto"/>
                <w:kern w:val="0"/>
                <w:sz w:val="24"/>
                <w:szCs w:val="24"/>
                <w:lang w:eastAsia="en-US"/>
              </w:rPr>
              <w:t>（</w:t>
            </w:r>
            <w:r>
              <w:rPr>
                <w:rFonts w:hint="eastAsia" w:ascii="宋体" w:hAnsi="宋体" w:eastAsia="宋体" w:cs="宋体"/>
                <w:color w:val="auto"/>
                <w:kern w:val="0"/>
                <w:sz w:val="24"/>
                <w:szCs w:val="24"/>
                <w:lang w:val="en-US" w:eastAsia="zh-CN"/>
              </w:rPr>
              <w:t>投标人须</w:t>
            </w:r>
            <w:r>
              <w:rPr>
                <w:rFonts w:hint="eastAsia" w:ascii="宋体" w:hAnsi="宋体" w:eastAsia="宋体" w:cs="宋体"/>
                <w:color w:val="auto"/>
                <w:kern w:val="0"/>
                <w:sz w:val="24"/>
                <w:szCs w:val="24"/>
                <w:lang w:eastAsia="en-US"/>
              </w:rPr>
              <w:t>提供</w:t>
            </w:r>
            <w:r>
              <w:rPr>
                <w:rFonts w:hint="eastAsia" w:ascii="宋体" w:hAnsi="宋体" w:eastAsia="宋体" w:cs="宋体"/>
                <w:color w:val="auto"/>
                <w:kern w:val="2"/>
                <w:sz w:val="24"/>
                <w:szCs w:val="24"/>
                <w:lang w:val="en-US" w:eastAsia="en-US" w:bidi="ar-SA"/>
              </w:rPr>
              <w:t>第三方检测机构出具的</w:t>
            </w:r>
            <w:r>
              <w:rPr>
                <w:rFonts w:hint="eastAsia" w:ascii="宋体" w:hAnsi="宋体" w:eastAsia="宋体" w:cs="宋体"/>
                <w:color w:val="auto"/>
                <w:kern w:val="2"/>
                <w:sz w:val="24"/>
                <w:szCs w:val="24"/>
                <w:lang w:val="en-US" w:eastAsia="zh-CN" w:bidi="ar-SA"/>
              </w:rPr>
              <w:t>所投产品</w:t>
            </w:r>
            <w:r>
              <w:rPr>
                <w:rFonts w:hint="eastAsia" w:ascii="宋体" w:hAnsi="宋体" w:eastAsia="宋体" w:cs="宋体"/>
                <w:color w:val="auto"/>
                <w:kern w:val="2"/>
                <w:sz w:val="24"/>
                <w:szCs w:val="24"/>
                <w:lang w:val="en-US" w:eastAsia="en-US" w:bidi="ar-SA"/>
              </w:rPr>
              <w:t>测试报告</w:t>
            </w:r>
            <w:r>
              <w:rPr>
                <w:rFonts w:hint="eastAsia" w:ascii="宋体" w:hAnsi="宋体" w:eastAsia="宋体" w:cs="宋体"/>
                <w:color w:val="auto"/>
                <w:kern w:val="0"/>
                <w:sz w:val="24"/>
                <w:szCs w:val="24"/>
                <w:lang w:eastAsia="en-US"/>
              </w:rPr>
              <w:t>）</w:t>
            </w:r>
          </w:p>
        </w:tc>
        <w:tc>
          <w:tcPr>
            <w:tcW w:w="723" w:type="dxa"/>
            <w:gridSpan w:val="3"/>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817"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865"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widowControl w:val="0"/>
              <w:autoSpaceDE w:val="0"/>
              <w:autoSpaceDN w:val="0"/>
              <w:spacing w:line="36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二、AI地球创作中心课程</w:t>
            </w:r>
          </w:p>
          <w:p>
            <w:pPr>
              <w:widowControl/>
              <w:numPr>
                <w:ilvl w:val="0"/>
                <w:numId w:val="0"/>
              </w:numPr>
              <w:autoSpaceDE w:val="0"/>
              <w:autoSpaceDN w:val="0"/>
              <w:spacing w:line="360" w:lineRule="auto"/>
              <w:jc w:val="left"/>
              <w:textAlignment w:val="center"/>
              <w:rPr>
                <w:rFonts w:hint="eastAsia" w:ascii="宋体" w:hAnsi="宋体" w:eastAsia="宋体" w:cs="宋体"/>
                <w:color w:val="auto"/>
                <w:kern w:val="0"/>
                <w:sz w:val="24"/>
                <w:szCs w:val="24"/>
                <w:lang w:eastAsia="en-US" w:bidi="ar"/>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eastAsia="en-US" w:bidi="ar"/>
              </w:rPr>
              <w:t>AI地球初级课程内容包括：沙尘暴治理、雾霾治理、垃圾处理、台风防护、河流污染、泥石流防护等；</w:t>
            </w:r>
            <w:r>
              <w:rPr>
                <w:rFonts w:hint="eastAsia" w:ascii="宋体" w:hAnsi="宋体" w:eastAsia="宋体" w:cs="宋体"/>
                <w:color w:val="auto"/>
                <w:kern w:val="0"/>
                <w:sz w:val="24"/>
                <w:szCs w:val="24"/>
                <w:lang w:val="en-US" w:eastAsia="zh-CN" w:bidi="ar"/>
              </w:rPr>
              <w:t>提升学</w:t>
            </w:r>
            <w:r>
              <w:rPr>
                <w:rFonts w:hint="eastAsia" w:ascii="宋体" w:hAnsi="宋体" w:eastAsia="宋体" w:cs="宋体"/>
                <w:color w:val="auto"/>
                <w:kern w:val="0"/>
                <w:sz w:val="24"/>
                <w:szCs w:val="24"/>
                <w:lang w:eastAsia="en-US" w:bidi="ar"/>
              </w:rPr>
              <w:t>生基础逻辑思维、基础编程技能和学习编程的兴趣。</w:t>
            </w:r>
            <w:r>
              <w:rPr>
                <w:rFonts w:hint="eastAsia" w:ascii="宋体" w:hAnsi="宋体" w:eastAsia="宋体" w:cs="宋体"/>
                <w:color w:val="auto"/>
                <w:kern w:val="0"/>
                <w:sz w:val="24"/>
                <w:szCs w:val="24"/>
                <w:lang w:eastAsia="en-US"/>
              </w:rPr>
              <w:t>（</w:t>
            </w:r>
            <w:r>
              <w:rPr>
                <w:rFonts w:hint="eastAsia" w:ascii="宋体" w:hAnsi="宋体" w:eastAsia="宋体" w:cs="宋体"/>
                <w:color w:val="auto"/>
                <w:kern w:val="0"/>
                <w:sz w:val="24"/>
                <w:szCs w:val="24"/>
                <w:lang w:val="en-US" w:eastAsia="zh-CN"/>
              </w:rPr>
              <w:t>投标人须</w:t>
            </w:r>
            <w:r>
              <w:rPr>
                <w:rFonts w:hint="eastAsia" w:ascii="宋体" w:hAnsi="宋体" w:eastAsia="宋体" w:cs="宋体"/>
                <w:color w:val="auto"/>
                <w:kern w:val="0"/>
                <w:sz w:val="24"/>
                <w:szCs w:val="24"/>
                <w:lang w:eastAsia="en-US"/>
              </w:rPr>
              <w:t>提供</w:t>
            </w:r>
            <w:r>
              <w:rPr>
                <w:rFonts w:hint="eastAsia" w:ascii="宋体" w:hAnsi="宋体" w:eastAsia="宋体" w:cs="宋体"/>
                <w:color w:val="auto"/>
                <w:kern w:val="0"/>
                <w:sz w:val="24"/>
                <w:szCs w:val="24"/>
                <w:lang w:val="en-US" w:eastAsia="zh-CN"/>
              </w:rPr>
              <w:t>课程列表及</w:t>
            </w:r>
            <w:r>
              <w:rPr>
                <w:rFonts w:hint="eastAsia" w:ascii="宋体" w:hAnsi="宋体" w:eastAsia="宋体" w:cs="宋体"/>
                <w:color w:val="auto"/>
                <w:kern w:val="0"/>
                <w:sz w:val="24"/>
                <w:szCs w:val="24"/>
                <w:lang w:eastAsia="en-US"/>
              </w:rPr>
              <w:t>软件功能界面截图）</w:t>
            </w:r>
          </w:p>
          <w:p>
            <w:pPr>
              <w:widowControl w:val="0"/>
              <w:autoSpaceDE w:val="0"/>
              <w:autoSpaceDN w:val="0"/>
              <w:spacing w:before="7"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color w:val="auto"/>
                <w:kern w:val="2"/>
                <w:sz w:val="24"/>
                <w:szCs w:val="22"/>
                <w:lang w:val="en-US" w:eastAsia="zh-CN" w:bidi="ar-SA"/>
              </w:rPr>
              <w:t>■</w:t>
            </w: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szCs w:val="24"/>
                <w:lang w:val="en-US" w:eastAsia="en-US" w:bidi="ar"/>
              </w:rPr>
              <w:t>AI地球中阶课程包括：台风的破坏及预防、雾霾的产生及治理、河流的污染与保护、风能、太阳能、水能、潮汐能的利用、垃圾的分类与治理、泥石流的形成与防护等。</w:t>
            </w:r>
            <w:r>
              <w:rPr>
                <w:rFonts w:hint="eastAsia" w:ascii="宋体" w:hAnsi="宋体" w:eastAsia="宋体" w:cs="宋体"/>
                <w:color w:val="auto"/>
                <w:kern w:val="0"/>
                <w:sz w:val="24"/>
                <w:szCs w:val="24"/>
                <w:lang w:eastAsia="en-US"/>
              </w:rPr>
              <w:t>（</w:t>
            </w:r>
            <w:r>
              <w:rPr>
                <w:rFonts w:hint="eastAsia" w:ascii="宋体" w:hAnsi="宋体" w:eastAsia="宋体" w:cs="宋体"/>
                <w:color w:val="auto"/>
                <w:kern w:val="0"/>
                <w:sz w:val="24"/>
                <w:szCs w:val="24"/>
                <w:lang w:val="en-US" w:eastAsia="zh-CN"/>
              </w:rPr>
              <w:t>投标人须</w:t>
            </w:r>
            <w:r>
              <w:rPr>
                <w:rFonts w:hint="eastAsia" w:ascii="宋体" w:hAnsi="宋体" w:eastAsia="宋体" w:cs="宋体"/>
                <w:color w:val="auto"/>
                <w:kern w:val="0"/>
                <w:sz w:val="24"/>
                <w:szCs w:val="24"/>
                <w:lang w:eastAsia="en-US"/>
              </w:rPr>
              <w:t>提供</w:t>
            </w:r>
            <w:r>
              <w:rPr>
                <w:rFonts w:hint="eastAsia" w:ascii="宋体" w:hAnsi="宋体" w:eastAsia="宋体" w:cs="宋体"/>
                <w:color w:val="auto"/>
                <w:kern w:val="0"/>
                <w:sz w:val="24"/>
                <w:szCs w:val="24"/>
                <w:lang w:val="en-US" w:eastAsia="zh-CN"/>
              </w:rPr>
              <w:t>课程列表及</w:t>
            </w:r>
            <w:r>
              <w:rPr>
                <w:rFonts w:hint="eastAsia" w:ascii="宋体" w:hAnsi="宋体" w:eastAsia="宋体" w:cs="宋体"/>
                <w:color w:val="auto"/>
                <w:kern w:val="0"/>
                <w:sz w:val="24"/>
                <w:szCs w:val="24"/>
                <w:lang w:eastAsia="en-US"/>
              </w:rPr>
              <w:t>软件功能界面截图）</w:t>
            </w:r>
          </w:p>
        </w:tc>
        <w:tc>
          <w:tcPr>
            <w:tcW w:w="723" w:type="dxa"/>
            <w:gridSpan w:val="3"/>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817"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865"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widowControl w:val="0"/>
              <w:autoSpaceDE w:val="0"/>
              <w:autoSpaceDN w:val="0"/>
              <w:spacing w:before="7"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三、XR云课堂（APP）</w:t>
            </w:r>
          </w:p>
          <w:p>
            <w:pPr>
              <w:widowControl/>
              <w:autoSpaceDE w:val="0"/>
              <w:autoSpaceDN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en-US"/>
              </w:rPr>
              <w:t>1、支持对课件创作工具完成作品的实时预览</w:t>
            </w:r>
            <w:r>
              <w:rPr>
                <w:rFonts w:hint="eastAsia" w:ascii="宋体" w:hAnsi="宋体" w:eastAsia="宋体" w:cs="宋体"/>
                <w:kern w:val="0"/>
                <w:sz w:val="24"/>
                <w:szCs w:val="24"/>
                <w:lang w:eastAsia="zh-CN"/>
              </w:rPr>
              <w:t>。</w:t>
            </w:r>
          </w:p>
          <w:p>
            <w:pPr>
              <w:widowControl/>
              <w:autoSpaceDE w:val="0"/>
              <w:autoSpaceDN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en-US"/>
              </w:rPr>
              <w:t>2、支持基于移动手机端安装使用，也支持XR设备运行</w:t>
            </w:r>
            <w:r>
              <w:rPr>
                <w:rFonts w:hint="eastAsia" w:ascii="宋体" w:hAnsi="宋体" w:eastAsia="宋体" w:cs="宋体"/>
                <w:kern w:val="0"/>
                <w:sz w:val="24"/>
                <w:szCs w:val="24"/>
                <w:lang w:eastAsia="zh-CN"/>
              </w:rPr>
              <w:t>。</w:t>
            </w:r>
          </w:p>
          <w:p>
            <w:pPr>
              <w:widowControl/>
              <w:autoSpaceDE w:val="0"/>
              <w:autoSpaceDN w:val="0"/>
              <w:spacing w:line="360" w:lineRule="auto"/>
              <w:jc w:val="left"/>
              <w:textAlignment w:val="center"/>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3、手机端支持直接以3D模式预览作品内容，同时支持通过XR模式沉浸式体验XR课程内容。</w:t>
            </w:r>
          </w:p>
          <w:p>
            <w:pPr>
              <w:widowControl/>
              <w:autoSpaceDE w:val="0"/>
              <w:autoSpaceDN w:val="0"/>
              <w:spacing w:line="360" w:lineRule="auto"/>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en-US"/>
              </w:rPr>
              <w:t>4、支持10余种XR硬件设备：包括但不限于创维XR /Pico XR /影创 XR/大朋XR/亿境XR/HTC FOCUS 等</w:t>
            </w:r>
            <w:r>
              <w:rPr>
                <w:rFonts w:hint="eastAsia" w:ascii="宋体" w:hAnsi="宋体" w:eastAsia="宋体" w:cs="宋体"/>
                <w:kern w:val="0"/>
                <w:sz w:val="24"/>
                <w:szCs w:val="24"/>
                <w:lang w:eastAsia="zh-CN"/>
              </w:rPr>
              <w:t>。</w:t>
            </w:r>
          </w:p>
          <w:p>
            <w:pPr>
              <w:widowControl/>
              <w:autoSpaceDE w:val="0"/>
              <w:autoSpaceDN w:val="0"/>
              <w:spacing w:line="360" w:lineRule="auto"/>
              <w:jc w:val="left"/>
              <w:textAlignment w:val="center"/>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5、将XR、AI、移动互联网及大数据与教育相结合，制作端与创作端一键打通，打造“自由创作，一键多平台体验”全新的XR创客教育和XR教学模式。</w:t>
            </w:r>
          </w:p>
          <w:p>
            <w:pPr>
              <w:widowControl/>
              <w:autoSpaceDE w:val="0"/>
              <w:autoSpaceDN w:val="0"/>
              <w:spacing w:line="360" w:lineRule="auto"/>
              <w:jc w:val="left"/>
              <w:textAlignment w:val="center"/>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6、软件提供了学科编程、趣味数学编程、STEAM编程教育课程在内多类基础课程内容，满足学生学习，老师自由创作。</w:t>
            </w:r>
          </w:p>
          <w:p>
            <w:pPr>
              <w:widowControl/>
              <w:autoSpaceDE w:val="0"/>
              <w:autoSpaceDN w:val="0"/>
              <w:spacing w:line="360" w:lineRule="auto"/>
              <w:jc w:val="left"/>
              <w:textAlignment w:val="center"/>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7、作者可制作并发布自己创作的个性化内容于软件中，并分享由其他用户、学生获取体验。</w:t>
            </w:r>
          </w:p>
          <w:p>
            <w:pPr>
              <w:widowControl w:val="0"/>
              <w:autoSpaceDE w:val="0"/>
              <w:autoSpaceDN w:val="0"/>
              <w:spacing w:before="7"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kern w:val="2"/>
                <w:sz w:val="24"/>
                <w:szCs w:val="24"/>
                <w:lang w:val="en-US" w:eastAsia="en-US" w:bidi="ar-SA"/>
              </w:rPr>
              <w:t>8、软件同时提供了标准XR课程内容，感受XR内容带来的沉浸体验以外，学习对应的学科知识。</w:t>
            </w:r>
          </w:p>
        </w:tc>
        <w:tc>
          <w:tcPr>
            <w:tcW w:w="723" w:type="dxa"/>
            <w:gridSpan w:val="3"/>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套</w:t>
            </w:r>
          </w:p>
        </w:tc>
        <w:tc>
          <w:tcPr>
            <w:tcW w:w="817"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865"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widowControl w:val="0"/>
              <w:spacing w:before="1" w:line="360" w:lineRule="auto"/>
              <w:ind w:right="47"/>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四、XR体验终端</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1、处理器:不低于CPU核</w:t>
            </w:r>
            <w:r>
              <w:rPr>
                <w:rFonts w:hint="eastAsia" w:ascii="宋体" w:hAnsi="宋体" w:eastAsia="宋体" w:cs="宋体"/>
                <w:bCs/>
                <w:kern w:val="2"/>
                <w:sz w:val="24"/>
                <w:szCs w:val="24"/>
                <w:lang w:val="en-US" w:eastAsia="zh-CN"/>
              </w:rPr>
              <w:t>心</w:t>
            </w:r>
            <w:r>
              <w:rPr>
                <w:rFonts w:hint="eastAsia" w:ascii="宋体" w:hAnsi="宋体" w:eastAsia="宋体" w:cs="宋体"/>
                <w:bCs/>
                <w:kern w:val="2"/>
                <w:sz w:val="24"/>
                <w:szCs w:val="24"/>
                <w:lang w:eastAsia="zh-CN"/>
              </w:rPr>
              <w:t xml:space="preserve">频率1.7GHz  GPU最高频率710MHz。 </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2、系统：Andriod 8.1。</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3、屏幕：≥3840*2160  5.</w:t>
            </w:r>
            <w:r>
              <w:rPr>
                <w:rFonts w:hint="eastAsia" w:ascii="宋体" w:hAnsi="宋体" w:eastAsia="宋体" w:cs="宋体"/>
                <w:bCs/>
                <w:kern w:val="2"/>
                <w:sz w:val="24"/>
                <w:szCs w:val="24"/>
                <w:lang w:val="en-US" w:eastAsia="zh-CN"/>
              </w:rPr>
              <w:t>46</w:t>
            </w:r>
            <w:r>
              <w:rPr>
                <w:rFonts w:hint="eastAsia" w:ascii="宋体" w:hAnsi="宋体" w:eastAsia="宋体" w:cs="宋体"/>
                <w:bCs/>
                <w:kern w:val="2"/>
                <w:sz w:val="24"/>
                <w:szCs w:val="24"/>
                <w:lang w:eastAsia="zh-CN"/>
              </w:rPr>
              <w:t xml:space="preserve">吋屏 </w:t>
            </w:r>
            <w:r>
              <w:rPr>
                <w:rFonts w:hint="eastAsia" w:ascii="宋体" w:hAnsi="宋体" w:eastAsia="宋体" w:cs="宋体"/>
                <w:bCs/>
                <w:kern w:val="2"/>
                <w:sz w:val="24"/>
                <w:szCs w:val="24"/>
                <w:lang w:val="en-US" w:eastAsia="zh-CN"/>
              </w:rPr>
              <w:t xml:space="preserve"> </w:t>
            </w:r>
            <w:r>
              <w:rPr>
                <w:rFonts w:hint="eastAsia" w:ascii="宋体" w:hAnsi="宋体" w:eastAsia="宋体" w:cs="宋体"/>
                <w:bCs/>
                <w:kern w:val="2"/>
                <w:sz w:val="24"/>
                <w:szCs w:val="24"/>
                <w:lang w:eastAsia="zh-CN"/>
              </w:rPr>
              <w:t>超清4K屏 RGB排列  75Hz刷新率。</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4、镜片：</w:t>
            </w:r>
            <w:r>
              <w:rPr>
                <w:rFonts w:hint="eastAsia" w:ascii="宋体" w:hAnsi="宋体" w:eastAsia="宋体" w:cs="宋体"/>
                <w:bCs/>
                <w:kern w:val="2"/>
                <w:sz w:val="24"/>
                <w:szCs w:val="24"/>
                <w:lang w:val="en-US" w:eastAsia="zh-CN"/>
              </w:rPr>
              <w:t>采用</w:t>
            </w:r>
            <w:r>
              <w:rPr>
                <w:rFonts w:hint="eastAsia" w:ascii="宋体" w:hAnsi="宋体" w:eastAsia="宋体" w:cs="宋体"/>
                <w:bCs/>
                <w:kern w:val="2"/>
                <w:sz w:val="24"/>
                <w:szCs w:val="24"/>
                <w:lang w:eastAsia="zh-CN"/>
              </w:rPr>
              <w:t>菲涅尔</w:t>
            </w:r>
            <w:r>
              <w:rPr>
                <w:rFonts w:hint="eastAsia" w:ascii="宋体" w:hAnsi="宋体" w:eastAsia="宋体" w:cs="宋体"/>
                <w:bCs/>
                <w:kern w:val="2"/>
                <w:sz w:val="24"/>
                <w:szCs w:val="24"/>
                <w:lang w:val="en-US" w:eastAsia="zh-CN"/>
              </w:rPr>
              <w:t>技术</w:t>
            </w:r>
            <w:r>
              <w:rPr>
                <w:rFonts w:hint="eastAsia" w:ascii="宋体" w:hAnsi="宋体" w:eastAsia="宋体" w:cs="宋体"/>
                <w:bCs/>
                <w:kern w:val="2"/>
                <w:sz w:val="24"/>
                <w:szCs w:val="24"/>
                <w:lang w:eastAsia="zh-CN"/>
              </w:rPr>
              <w:t>镜片。</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5、视场角FOV：≥96°。</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6、瞳距自适应：54mm-74mm自适应调节。</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7、WIFI：802.11 a/b/g/n/ac 2.4G/5G WIFI连接，2X2MIMO技术，双频双天线。</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8、内存：≥4GB。</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9、闪存： ≥64GB UFS2.1。</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10、最高支持256GB Micro-SD卡扩展。</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11、电池：3.7V,4000mAh 聚合物锂离子电池。</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12、蓝牙：支持5.0。</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13、传感器：重力传感器/指南针/陀螺仪。</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14、接口：Type-C接口充电，支持快充，3.5mm音频接口 Mic。</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15、重量：450g。</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16、外设：触摸板 蓝牙3DOF手柄。</w:t>
            </w:r>
          </w:p>
          <w:p>
            <w:pPr>
              <w:widowControl/>
              <w:autoSpaceDE/>
              <w:autoSpaceDN/>
              <w:spacing w:line="360" w:lineRule="auto"/>
              <w:jc w:val="left"/>
              <w:textAlignment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1</w:t>
            </w:r>
            <w:r>
              <w:rPr>
                <w:rFonts w:hint="eastAsia" w:ascii="宋体" w:hAnsi="宋体" w:eastAsia="宋体" w:cs="宋体"/>
                <w:bCs/>
                <w:kern w:val="2"/>
                <w:sz w:val="24"/>
                <w:szCs w:val="24"/>
                <w:lang w:val="en-US" w:eastAsia="zh-CN"/>
              </w:rPr>
              <w:t>7</w:t>
            </w:r>
            <w:r>
              <w:rPr>
                <w:rFonts w:hint="eastAsia" w:ascii="宋体" w:hAnsi="宋体" w:eastAsia="宋体" w:cs="宋体"/>
                <w:bCs/>
                <w:kern w:val="2"/>
                <w:sz w:val="24"/>
                <w:szCs w:val="24"/>
                <w:lang w:eastAsia="zh-CN"/>
              </w:rPr>
              <w:t>、可佩戴眼镜设计，无需视力调节，自适应瞳距。</w:t>
            </w:r>
          </w:p>
          <w:p>
            <w:pPr>
              <w:widowControl w:val="0"/>
              <w:autoSpaceDE w:val="0"/>
              <w:autoSpaceDN w:val="0"/>
              <w:spacing w:before="7"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bCs/>
                <w:kern w:val="2"/>
                <w:sz w:val="24"/>
                <w:szCs w:val="24"/>
                <w:lang w:val="en-US" w:eastAsia="zh-CN" w:bidi="ar-SA"/>
              </w:rPr>
              <w:t>18、内置“护眼模式”低蓝光认证。</w:t>
            </w:r>
          </w:p>
        </w:tc>
        <w:tc>
          <w:tcPr>
            <w:tcW w:w="723" w:type="dxa"/>
            <w:gridSpan w:val="3"/>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817"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865"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widowControl w:val="0"/>
              <w:numPr>
                <w:ilvl w:val="0"/>
                <w:numId w:val="0"/>
              </w:numPr>
              <w:spacing w:before="1" w:line="360" w:lineRule="auto"/>
              <w:ind w:right="47" w:rightChars="0"/>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五、XR终端充电车</w:t>
            </w:r>
          </w:p>
          <w:p>
            <w:pPr>
              <w:widowControl w:val="0"/>
              <w:autoSpaceDE w:val="0"/>
              <w:autoSpaceDN w:val="0"/>
              <w:spacing w:before="7"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1、主体材质：1.0-3.0mmSPCC冷轧碳素钢，采用全封闭防盗结构、工艺上耐酸碱腐蚀、耐磨、防静电等。</w:t>
            </w:r>
          </w:p>
          <w:p>
            <w:pPr>
              <w:widowControl w:val="0"/>
              <w:autoSpaceDE w:val="0"/>
              <w:autoSpaceDN w:val="0"/>
              <w:spacing w:before="7"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设备尺寸为：860*600*770MM，分三层前后放置设计，可供20位设备同时集中管理充电，每层可容纳多位VR设备同时充电，每个设备的空间为250*150*200（深*宽*高）满足多型号设备的使用，采用USB充电模式，同时赠送华为数据线，方便安全。</w:t>
            </w:r>
          </w:p>
          <w:p>
            <w:pPr>
              <w:widowControl w:val="0"/>
              <w:autoSpaceDE w:val="0"/>
              <w:autoSpaceDN w:val="0"/>
              <w:spacing w:before="7"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3、高品质超静音脚轮（四轮万向，两轮带刹车）和左右人体工学把手。</w:t>
            </w:r>
          </w:p>
          <w:p>
            <w:pPr>
              <w:widowControl w:val="0"/>
              <w:autoSpaceDE w:val="0"/>
              <w:autoSpaceDN w:val="0"/>
              <w:spacing w:before="7"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4、柜子上方设有独立电源控制系统区域，方便日常的使用和调试，同时配有独立的锁具避免学生在使用过程接触到电源模块，安全可靠。</w:t>
            </w:r>
          </w:p>
          <w:p>
            <w:pPr>
              <w:widowControl w:val="0"/>
              <w:autoSpaceDE w:val="0"/>
              <w:autoSpaceDN w:val="0"/>
              <w:spacing w:before="7"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6、一体化电源管理系统：</w:t>
            </w:r>
          </w:p>
          <w:p>
            <w:pPr>
              <w:widowControl w:val="0"/>
              <w:autoSpaceDE w:val="0"/>
              <w:autoSpaceDN w:val="0"/>
              <w:spacing w:before="7"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 xml:space="preserve">     A. USB供电，5V/2A直接输出，全电源管理芯片式集成电路设计，自动检测平板允许输入电流，优先供应低电位设备。根据电池电量自动以普通，快速，涓流三种模式供电，满电自动断电。</w:t>
            </w:r>
          </w:p>
          <w:p>
            <w:pPr>
              <w:widowControl w:val="0"/>
              <w:autoSpaceDE w:val="0"/>
              <w:autoSpaceDN w:val="0"/>
              <w:spacing w:before="7"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B.过载保护:当功率过大或电流不稳定时自动断电，防止损坏设备。</w:t>
            </w:r>
          </w:p>
          <w:p>
            <w:pPr>
              <w:widowControl w:val="0"/>
              <w:autoSpaceDE w:val="0"/>
              <w:autoSpaceDN w:val="0"/>
              <w:spacing w:before="7"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C.带有LED显示定时功能，可显示充电时长，同时可根据自身的需求进行定时设置</w:t>
            </w:r>
            <w:r>
              <w:rPr>
                <w:rFonts w:hint="eastAsia" w:ascii="宋体" w:hAnsi="宋体" w:eastAsia="宋体" w:cs="宋体"/>
                <w:bCs/>
                <w:kern w:val="2"/>
                <w:sz w:val="24"/>
                <w:szCs w:val="24"/>
                <w:lang w:val="en-US" w:eastAsia="zh-CN" w:bidi="ar-SA"/>
              </w:rPr>
              <w:tab/>
            </w:r>
          </w:p>
          <w:p>
            <w:pPr>
              <w:widowControl w:val="0"/>
              <w:autoSpaceDE w:val="0"/>
              <w:autoSpaceDN w:val="0"/>
              <w:spacing w:before="7"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D.互循环散热结构，自动控制风扇在一定温度区域内启动风扇强制散热，充电过程中产生热量由风扇强制排出，保证设备在安全温度运行，整体安全可靠，节能环保。</w:t>
            </w:r>
          </w:p>
          <w:p>
            <w:pPr>
              <w:widowControl w:val="0"/>
              <w:autoSpaceDE w:val="0"/>
              <w:autoSpaceDN w:val="0"/>
              <w:spacing w:before="7"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E.满足宽频电压输入，范围为110V-240 V 。</w:t>
            </w:r>
          </w:p>
          <w:p>
            <w:pPr>
              <w:widowControl w:val="0"/>
              <w:autoSpaceDE w:val="0"/>
              <w:autoSpaceDN w:val="0"/>
              <w:spacing w:before="7"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7、标配防漏电、防短路多重保护系统，确保使用者人身安全。</w:t>
            </w:r>
          </w:p>
          <w:p>
            <w:pPr>
              <w:widowControl w:val="0"/>
              <w:autoSpaceDE w:val="0"/>
              <w:autoSpaceDN w:val="0"/>
              <w:spacing w:before="7"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8、柜体侧面带有置物槽，可存放电源线，无线AP等。</w:t>
            </w:r>
          </w:p>
          <w:p>
            <w:pPr>
              <w:widowControl w:val="0"/>
              <w:autoSpaceDE w:val="0"/>
              <w:autoSpaceDN w:val="0"/>
              <w:spacing w:before="7"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9、标配消毒功能，带时间控制器可根据自己的需求进行设置。</w:t>
            </w:r>
          </w:p>
          <w:p>
            <w:pPr>
              <w:widowControl w:val="0"/>
              <w:autoSpaceDE w:val="0"/>
              <w:autoSpaceDN w:val="0"/>
              <w:spacing w:before="7"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10、整机通过国家3C认证（内部零件通过3C无效）</w:t>
            </w:r>
          </w:p>
          <w:p>
            <w:pPr>
              <w:widowControl w:val="0"/>
              <w:autoSpaceDE w:val="0"/>
              <w:autoSpaceDN w:val="0"/>
              <w:spacing w:before="7"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11、提供产品质检报告、漏电检测报告</w:t>
            </w:r>
          </w:p>
        </w:tc>
        <w:tc>
          <w:tcPr>
            <w:tcW w:w="723" w:type="dxa"/>
            <w:gridSpan w:val="3"/>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817"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865"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center"/>
          </w:tcPr>
          <w:p>
            <w:pPr>
              <w:widowControl w:val="0"/>
              <w:numPr>
                <w:ilvl w:val="0"/>
                <w:numId w:val="0"/>
              </w:numPr>
              <w:spacing w:before="1" w:line="360" w:lineRule="auto"/>
              <w:ind w:right="47" w:rightChars="0"/>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六、无线投屏器</w:t>
            </w:r>
          </w:p>
          <w:p>
            <w:pPr>
              <w:widowControl w:val="0"/>
              <w:autoSpaceDE w:val="0"/>
              <w:autoSpaceDN w:val="0"/>
              <w:spacing w:before="7"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color w:val="000000"/>
                <w:kern w:val="0"/>
                <w:sz w:val="24"/>
                <w:szCs w:val="24"/>
                <w:lang w:val="en-US" w:eastAsia="zh-CN" w:bidi="ar"/>
              </w:rPr>
              <w:t>1、分辨率：</w:t>
            </w:r>
            <w:r>
              <w:rPr>
                <w:rFonts w:hint="eastAsia" w:ascii="宋体" w:hAnsi="宋体" w:eastAsia="宋体" w:cs="宋体"/>
                <w:bCs/>
                <w:kern w:val="2"/>
                <w:sz w:val="24"/>
                <w:szCs w:val="24"/>
                <w:lang w:val="en-US" w:eastAsia="zh-CN" w:bidi="ar-SA"/>
              </w:rPr>
              <w:t>≥</w:t>
            </w:r>
            <w:r>
              <w:rPr>
                <w:rFonts w:hint="eastAsia" w:ascii="宋体" w:hAnsi="宋体" w:eastAsia="宋体" w:cs="宋体"/>
                <w:color w:val="000000"/>
                <w:kern w:val="0"/>
                <w:sz w:val="24"/>
                <w:szCs w:val="24"/>
                <w:lang w:val="en-US" w:eastAsia="zh-CN" w:bidi="ar"/>
              </w:rPr>
              <w:t>4K/30HZ。</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2、接口：HDMI。</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3、无线模式：音视频同步。</w:t>
            </w:r>
          </w:p>
        </w:tc>
        <w:tc>
          <w:tcPr>
            <w:tcW w:w="723" w:type="dxa"/>
            <w:gridSpan w:val="3"/>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台</w:t>
            </w:r>
          </w:p>
        </w:tc>
        <w:tc>
          <w:tcPr>
            <w:tcW w:w="817"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865"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widowControl w:val="0"/>
              <w:numPr>
                <w:ilvl w:val="0"/>
                <w:numId w:val="0"/>
              </w:numPr>
              <w:spacing w:before="1" w:line="360" w:lineRule="auto"/>
              <w:ind w:right="47" w:rightChars="0"/>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七、XR教学专用桌椅</w:t>
            </w:r>
          </w:p>
          <w:p>
            <w:pPr>
              <w:widowControl/>
              <w:autoSpaceDE/>
              <w:autoSpaceDN/>
              <w:spacing w:line="360" w:lineRule="auto"/>
              <w:jc w:val="left"/>
              <w:textAlignment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1、面板：采用25mm厚三聚氰胺板高密度板；四周全自动机器近色封边，所用基材及防火板材料符合国家环保标准（E1级）；可订制各种面板的颜色。</w:t>
            </w:r>
          </w:p>
          <w:p>
            <w:pPr>
              <w:widowControl/>
              <w:autoSpaceDE/>
              <w:autoSpaceDN/>
              <w:spacing w:line="360" w:lineRule="auto"/>
              <w:jc w:val="left"/>
              <w:textAlignment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2、桌腿：采用60（mm)圆管、220度高温静电喷涂。</w:t>
            </w:r>
          </w:p>
          <w:p>
            <w:pPr>
              <w:widowControl/>
              <w:autoSpaceDE/>
              <w:autoSpaceDN/>
              <w:spacing w:line="360" w:lineRule="auto"/>
              <w:jc w:val="left"/>
              <w:textAlignment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3、功能：可多重方式任意组合，适用于各种大型场景 和学习场所。</w:t>
            </w:r>
          </w:p>
          <w:p>
            <w:pPr>
              <w:widowControl w:val="0"/>
              <w:autoSpaceDE w:val="0"/>
              <w:autoSpaceDN w:val="0"/>
              <w:spacing w:before="7"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kern w:val="2"/>
                <w:sz w:val="24"/>
                <w:szCs w:val="24"/>
                <w:lang w:val="en-US" w:eastAsia="zh-CN" w:bidi="ar-SA"/>
              </w:rPr>
              <w:t>4、定制方凳。</w:t>
            </w:r>
          </w:p>
        </w:tc>
        <w:tc>
          <w:tcPr>
            <w:tcW w:w="723" w:type="dxa"/>
            <w:gridSpan w:val="3"/>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组</w:t>
            </w:r>
          </w:p>
        </w:tc>
        <w:tc>
          <w:tcPr>
            <w:tcW w:w="817"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865"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widowControl w:val="0"/>
              <w:numPr>
                <w:ilvl w:val="0"/>
                <w:numId w:val="0"/>
              </w:numPr>
              <w:spacing w:before="1" w:line="360" w:lineRule="auto"/>
              <w:ind w:right="47" w:rightChars="0"/>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八、文化建设及教室装修</w:t>
            </w:r>
          </w:p>
          <w:p>
            <w:pPr>
              <w:widowControl/>
              <w:autoSpaceDE/>
              <w:autoSpaceDN/>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1、根据学校要求设计文化科技氛围制作相关教学挂图、LOGO、等装修含石膏板天花吊顶（轻钢龙骨，石膏板）、顶面墙漆（含基层处理）；或铝方通吊顶（原顶面喷涂白色乳胶漆），或局部软膜灯箱。</w:t>
            </w:r>
          </w:p>
          <w:p>
            <w:pPr>
              <w:widowControl/>
              <w:autoSpaceDE/>
              <w:autoSpaceDN/>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2、墙面造型（木龙骨，石膏板）、墙面墙漆（铲除——刷界面剂或乳胶封底一遍——批刮腻子3遍——打磨平整——刷一遍底漆，两遍面漆）、澳松板白色混油饰面隔板、局部车贴喷绘或壁纸；地面找平处理、地胶、PVC踢脚线安装。</w:t>
            </w:r>
          </w:p>
          <w:p>
            <w:pPr>
              <w:widowControl/>
              <w:autoSpaceDE/>
              <w:autoSpaceDN/>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3、电路改造（强弱电综合布线）、开关面板及墙地面插座、灯具、LED灯带等。</w:t>
            </w:r>
          </w:p>
          <w:p>
            <w:pPr>
              <w:widowControl w:val="0"/>
              <w:autoSpaceDE w:val="0"/>
              <w:autoSpaceDN w:val="0"/>
              <w:spacing w:before="7"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color w:val="000000"/>
                <w:kern w:val="0"/>
                <w:sz w:val="24"/>
                <w:szCs w:val="24"/>
                <w:lang w:val="en-US" w:eastAsia="zh-CN" w:bidi="ar"/>
              </w:rPr>
              <w:t>4、含管理费、保洁费、成品安装费、设备搬运安装费、垃圾清运外运费。</w:t>
            </w:r>
          </w:p>
        </w:tc>
        <w:tc>
          <w:tcPr>
            <w:tcW w:w="723" w:type="dxa"/>
            <w:gridSpan w:val="3"/>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间</w:t>
            </w:r>
          </w:p>
        </w:tc>
        <w:tc>
          <w:tcPr>
            <w:tcW w:w="817"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05" w:type="dxa"/>
            <w:vMerge w:val="restart"/>
            <w:shd w:val="clear" w:color="auto" w:fill="auto"/>
            <w:vAlign w:val="center"/>
          </w:tcPr>
          <w:p>
            <w:pPr>
              <w:widowControl w:val="0"/>
              <w:autoSpaceDE w:val="0"/>
              <w:autoSpaceDN w:val="0"/>
              <w:spacing w:before="7" w:line="360" w:lineRule="auto"/>
              <w:jc w:val="center"/>
              <w:rPr>
                <w:rFonts w:hint="eastAsia" w:ascii="宋体" w:hAnsi="宋体" w:eastAsia="宋体" w:cs="宋体"/>
                <w:b/>
                <w:bCs w:val="0"/>
                <w:color w:val="auto"/>
                <w:kern w:val="0"/>
                <w:sz w:val="21"/>
                <w:szCs w:val="21"/>
                <w:lang w:val="en-US" w:eastAsia="zh-CN" w:bidi="ar-SA"/>
              </w:rPr>
            </w:pPr>
          </w:p>
        </w:tc>
        <w:tc>
          <w:tcPr>
            <w:tcW w:w="865" w:type="dxa"/>
            <w:vMerge w:val="continue"/>
            <w:shd w:val="clear" w:color="auto" w:fill="auto"/>
            <w:vAlign w:val="center"/>
          </w:tcPr>
          <w:p>
            <w:pPr>
              <w:widowControl w:val="0"/>
              <w:autoSpaceDE w:val="0"/>
              <w:autoSpaceDN w:val="0"/>
              <w:spacing w:before="7" w:line="360" w:lineRule="auto"/>
              <w:jc w:val="center"/>
              <w:rPr>
                <w:rFonts w:hint="eastAsia" w:ascii="宋体" w:hAnsi="宋体" w:eastAsia="宋体" w:cs="宋体"/>
                <w:b/>
                <w:bCs w:val="0"/>
                <w:color w:val="auto"/>
                <w:kern w:val="0"/>
                <w:sz w:val="21"/>
                <w:szCs w:val="21"/>
                <w:lang w:val="en-US" w:eastAsia="zh-CN" w:bidi="ar-SA"/>
              </w:rPr>
            </w:pPr>
          </w:p>
        </w:tc>
        <w:tc>
          <w:tcPr>
            <w:tcW w:w="7245" w:type="dxa"/>
            <w:gridSpan w:val="2"/>
            <w:shd w:val="clear" w:color="auto" w:fill="auto"/>
            <w:vAlign w:val="top"/>
          </w:tcPr>
          <w:p>
            <w:pPr>
              <w:numPr>
                <w:ilvl w:val="0"/>
                <w:numId w:val="0"/>
              </w:numPr>
              <w:spacing w:before="1" w:line="360" w:lineRule="auto"/>
              <w:ind w:right="47"/>
              <w:jc w:val="left"/>
              <w:rPr>
                <w:rFonts w:hint="eastAsia" w:ascii="宋体" w:hAnsi="宋体" w:eastAsia="宋体" w:cs="宋体"/>
                <w:b/>
                <w:bCs/>
                <w:color w:val="000000"/>
                <w:kern w:val="2"/>
                <w:sz w:val="24"/>
                <w:szCs w:val="24"/>
                <w:lang w:eastAsia="zh-CN" w:bidi="ar-SA"/>
              </w:rPr>
            </w:pPr>
            <w:r>
              <w:rPr>
                <w:rFonts w:hint="eastAsia" w:ascii="宋体" w:hAnsi="宋体" w:eastAsia="宋体" w:cs="宋体"/>
                <w:b/>
                <w:bCs/>
                <w:color w:val="000000"/>
                <w:kern w:val="2"/>
                <w:sz w:val="24"/>
                <w:szCs w:val="24"/>
                <w:lang w:val="en-US" w:eastAsia="zh-CN" w:bidi="ar-SA"/>
              </w:rPr>
              <w:t>九、核心交换机</w:t>
            </w:r>
          </w:p>
          <w:p>
            <w:pPr>
              <w:spacing w:before="7" w:line="360" w:lineRule="auto"/>
              <w:jc w:val="left"/>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1. 性能：交换容量≥598Gbps；转发性能≥222Mpps。</w:t>
            </w:r>
          </w:p>
          <w:p>
            <w:pPr>
              <w:spacing w:before="7" w:line="360" w:lineRule="auto"/>
              <w:jc w:val="left"/>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2. 性能指标MAC地址表≥32K、路由表容量≥16K、ARP表项≥16K。</w:t>
            </w:r>
          </w:p>
          <w:p>
            <w:pPr>
              <w:spacing w:before="7" w:line="360" w:lineRule="auto"/>
              <w:jc w:val="left"/>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3. 接口类型：≥28千兆电口(其中4千兆SFPcombo)+2千兆SFP+2万兆SFP光口+2个40G QSFP端口，≥1个。micro USB + 1USB。</w:t>
            </w:r>
          </w:p>
          <w:p>
            <w:pPr>
              <w:spacing w:before="7" w:line="360" w:lineRule="auto"/>
              <w:jc w:val="left"/>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4. 支持横向虚拟化（≥9台设备，最大堆叠带宽≥160G）。</w:t>
            </w:r>
          </w:p>
          <w:p>
            <w:pPr>
              <w:spacing w:before="7" w:line="360" w:lineRule="auto"/>
              <w:jc w:val="left"/>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5. 支持STP/RSTP/MSTP。</w:t>
            </w:r>
          </w:p>
          <w:p>
            <w:pPr>
              <w:spacing w:before="7" w:line="360" w:lineRule="auto"/>
              <w:jc w:val="left"/>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6. 支持DHCP Server/ DHCP Relay/ DHCP Snooping/ 。</w:t>
            </w:r>
          </w:p>
          <w:p>
            <w:pPr>
              <w:spacing w:before="7" w:line="360" w:lineRule="auto"/>
              <w:jc w:val="left"/>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7. 支持WRR、WFQ、SP+WRR、WDRR、SP+WDRR、SP+WFQ。</w:t>
            </w:r>
          </w:p>
          <w:p>
            <w:pPr>
              <w:spacing w:before="7" w:line="360" w:lineRule="auto"/>
              <w:jc w:val="left"/>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8. 支持本地端口镜像和远程端口镜像RSPAN。</w:t>
            </w:r>
          </w:p>
          <w:p>
            <w:pPr>
              <w:spacing w:before="7" w:line="360" w:lineRule="auto"/>
              <w:jc w:val="left"/>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9. 支持支持静态路由、RIPv1/v2，RIPng、。OSPFv1/v2，OSPFv3、BGP4，BGP4+ for IPv6、等价路由，策略路由。</w:t>
            </w:r>
          </w:p>
          <w:p>
            <w:pPr>
              <w:spacing w:before="7" w:line="360" w:lineRule="auto"/>
              <w:jc w:val="left"/>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10. 支持VRRP/VRRPv3支持802.1X认证/集中式MAC地址认证、支持PORTAL认证、支持动态ARP检测，防止中间人攻击和ARP拒绝服务。</w:t>
            </w:r>
          </w:p>
          <w:p>
            <w:pPr>
              <w:spacing w:before="7" w:line="360" w:lineRule="auto"/>
              <w:jc w:val="left"/>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11. 支持基于第二层、第三层和第四层的ACL；整机提供ACl条目数不小于3K条。</w:t>
            </w:r>
          </w:p>
          <w:p>
            <w:pPr>
              <w:widowControl w:val="0"/>
              <w:autoSpaceDE w:val="0"/>
              <w:autoSpaceDN w:val="0"/>
              <w:spacing w:before="7" w:line="360" w:lineRule="auto"/>
              <w:jc w:val="left"/>
              <w:rPr>
                <w:rFonts w:hint="eastAsia" w:ascii="宋体" w:hAnsi="宋体" w:eastAsia="宋体" w:cs="宋体"/>
                <w:b/>
                <w:bCs w:val="0"/>
                <w:color w:val="auto"/>
                <w:kern w:val="0"/>
                <w:sz w:val="21"/>
                <w:szCs w:val="21"/>
                <w:lang w:val="en-US" w:eastAsia="zh-CN" w:bidi="ar-SA"/>
              </w:rPr>
            </w:pPr>
            <w:r>
              <w:rPr>
                <w:rFonts w:hint="eastAsia" w:ascii="宋体" w:hAnsi="宋体" w:eastAsia="宋体" w:cs="宋体"/>
                <w:color w:val="000000"/>
                <w:sz w:val="24"/>
                <w:szCs w:val="24"/>
                <w:lang w:eastAsia="zh-CN" w:bidi="ar"/>
              </w:rPr>
              <w:t>12. 符合IEEE 802.3az（EEE）节能标准、支持端口休眠，关闭没有应用的端口，节省能源。</w:t>
            </w:r>
          </w:p>
        </w:tc>
        <w:tc>
          <w:tcPr>
            <w:tcW w:w="718" w:type="dxa"/>
            <w:gridSpan w:val="2"/>
            <w:shd w:val="clear" w:color="auto" w:fill="auto"/>
            <w:vAlign w:val="center"/>
          </w:tcPr>
          <w:p>
            <w:pPr>
              <w:widowControl w:val="0"/>
              <w:autoSpaceDE w:val="0"/>
              <w:autoSpaceDN w:val="0"/>
              <w:spacing w:before="7" w:line="360" w:lineRule="auto"/>
              <w:jc w:val="center"/>
              <w:rPr>
                <w:rFonts w:hint="eastAsia"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val="en-US" w:eastAsia="zh-CN" w:bidi="ar"/>
              </w:rPr>
              <w:t>台</w:t>
            </w:r>
          </w:p>
        </w:tc>
        <w:tc>
          <w:tcPr>
            <w:tcW w:w="817" w:type="dxa"/>
            <w:shd w:val="clear" w:color="auto" w:fill="auto"/>
            <w:vAlign w:val="center"/>
          </w:tcPr>
          <w:p>
            <w:pPr>
              <w:widowControl w:val="0"/>
              <w:autoSpaceDE w:val="0"/>
              <w:autoSpaceDN w:val="0"/>
              <w:spacing w:before="7" w:line="360" w:lineRule="auto"/>
              <w:jc w:val="center"/>
              <w:rPr>
                <w:rFonts w:hint="eastAsia"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05" w:type="dxa"/>
            <w:vMerge w:val="continue"/>
            <w:shd w:val="clear" w:color="auto" w:fill="auto"/>
            <w:vAlign w:val="center"/>
          </w:tcPr>
          <w:p>
            <w:pPr>
              <w:widowControl w:val="0"/>
              <w:autoSpaceDE w:val="0"/>
              <w:autoSpaceDN w:val="0"/>
              <w:spacing w:before="7" w:line="360" w:lineRule="auto"/>
              <w:jc w:val="center"/>
              <w:rPr>
                <w:rFonts w:hint="eastAsia" w:ascii="宋体" w:hAnsi="宋体" w:eastAsia="宋体" w:cs="宋体"/>
                <w:b/>
                <w:bCs w:val="0"/>
                <w:color w:val="auto"/>
                <w:kern w:val="0"/>
                <w:sz w:val="21"/>
                <w:szCs w:val="21"/>
                <w:lang w:val="en-US" w:eastAsia="zh-CN" w:bidi="ar-SA"/>
              </w:rPr>
            </w:pPr>
          </w:p>
        </w:tc>
        <w:tc>
          <w:tcPr>
            <w:tcW w:w="865" w:type="dxa"/>
            <w:vMerge w:val="continue"/>
            <w:shd w:val="clear" w:color="auto" w:fill="auto"/>
            <w:vAlign w:val="center"/>
          </w:tcPr>
          <w:p>
            <w:pPr>
              <w:widowControl w:val="0"/>
              <w:autoSpaceDE w:val="0"/>
              <w:autoSpaceDN w:val="0"/>
              <w:spacing w:before="7" w:line="360" w:lineRule="auto"/>
              <w:jc w:val="center"/>
              <w:rPr>
                <w:rFonts w:hint="eastAsia" w:ascii="宋体" w:hAnsi="宋体" w:eastAsia="宋体" w:cs="宋体"/>
                <w:b/>
                <w:bCs w:val="0"/>
                <w:color w:val="auto"/>
                <w:kern w:val="0"/>
                <w:sz w:val="21"/>
                <w:szCs w:val="21"/>
                <w:lang w:val="en-US" w:eastAsia="zh-CN" w:bidi="ar-SA"/>
              </w:rPr>
            </w:pPr>
          </w:p>
        </w:tc>
        <w:tc>
          <w:tcPr>
            <w:tcW w:w="7250" w:type="dxa"/>
            <w:gridSpan w:val="3"/>
            <w:shd w:val="clear" w:color="auto" w:fill="auto"/>
            <w:vAlign w:val="top"/>
          </w:tcPr>
          <w:p>
            <w:pPr>
              <w:numPr>
                <w:ilvl w:val="0"/>
                <w:numId w:val="0"/>
              </w:numPr>
              <w:spacing w:before="1" w:line="360" w:lineRule="auto"/>
              <w:ind w:right="47"/>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十、8口小交换机</w:t>
            </w:r>
          </w:p>
          <w:p>
            <w:pPr>
              <w:numPr>
                <w:ilvl w:val="-1"/>
                <w:numId w:val="0"/>
              </w:numPr>
              <w:spacing w:before="7" w:line="360" w:lineRule="auto"/>
              <w:jc w:val="left"/>
              <w:rPr>
                <w:rStyle w:val="10"/>
                <w:rFonts w:hint="eastAsia" w:ascii="宋体" w:hAnsi="宋体" w:eastAsia="宋体" w:cs="宋体"/>
                <w:sz w:val="24"/>
                <w:szCs w:val="24"/>
                <w:lang w:val="en-US" w:eastAsia="zh-CN" w:bidi="ar"/>
              </w:rPr>
            </w:pPr>
            <w:r>
              <w:rPr>
                <w:rFonts w:hint="eastAsia" w:ascii="宋体" w:hAnsi="宋体" w:eastAsia="宋体" w:cs="宋体"/>
                <w:color w:val="000000"/>
                <w:sz w:val="24"/>
                <w:szCs w:val="24"/>
                <w:lang w:val="en-US" w:eastAsia="zh-CN" w:bidi="ar"/>
              </w:rPr>
              <w:t>1. 交换容量：</w:t>
            </w:r>
            <w:r>
              <w:rPr>
                <w:rStyle w:val="10"/>
                <w:rFonts w:hint="eastAsia" w:ascii="宋体" w:hAnsi="宋体" w:eastAsia="宋体" w:cs="宋体"/>
                <w:sz w:val="24"/>
                <w:szCs w:val="24"/>
                <w:lang w:val="en-US" w:eastAsia="zh-CN" w:bidi="ar"/>
              </w:rPr>
              <w:t>16Gbps。</w:t>
            </w:r>
          </w:p>
          <w:p>
            <w:pPr>
              <w:numPr>
                <w:ilvl w:val="-1"/>
                <w:numId w:val="0"/>
              </w:numPr>
              <w:spacing w:before="7" w:line="360" w:lineRule="auto"/>
              <w:jc w:val="left"/>
              <w:rPr>
                <w:rStyle w:val="10"/>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xml:space="preserve">2. </w:t>
            </w:r>
            <w:r>
              <w:rPr>
                <w:rStyle w:val="10"/>
                <w:rFonts w:hint="eastAsia" w:ascii="宋体" w:hAnsi="宋体" w:eastAsia="宋体" w:cs="宋体"/>
                <w:sz w:val="24"/>
                <w:szCs w:val="24"/>
                <w:lang w:val="en-US" w:eastAsia="zh-CN" w:bidi="ar"/>
              </w:rPr>
              <w:t>转发能力：12Mpps。</w:t>
            </w:r>
          </w:p>
          <w:p>
            <w:pPr>
              <w:numPr>
                <w:ilvl w:val="-1"/>
                <w:numId w:val="0"/>
              </w:numPr>
              <w:spacing w:before="7" w:line="360" w:lineRule="auto"/>
              <w:jc w:val="left"/>
              <w:rPr>
                <w:rStyle w:val="10"/>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xml:space="preserve">3. </w:t>
            </w:r>
            <w:r>
              <w:rPr>
                <w:rStyle w:val="10"/>
                <w:rFonts w:hint="eastAsia" w:ascii="宋体" w:hAnsi="宋体" w:eastAsia="宋体" w:cs="宋体"/>
                <w:sz w:val="24"/>
                <w:szCs w:val="24"/>
                <w:lang w:val="en-US" w:eastAsia="zh-CN" w:bidi="ar"/>
              </w:rPr>
              <w:t>交换模式：存储转发模式。</w:t>
            </w:r>
          </w:p>
          <w:p>
            <w:pPr>
              <w:numPr>
                <w:ilvl w:val="-1"/>
                <w:numId w:val="0"/>
              </w:numPr>
              <w:spacing w:before="7" w:line="360" w:lineRule="auto"/>
              <w:jc w:val="left"/>
              <w:rPr>
                <w:rStyle w:val="10"/>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xml:space="preserve">4. </w:t>
            </w:r>
            <w:r>
              <w:rPr>
                <w:rStyle w:val="10"/>
                <w:rFonts w:hint="eastAsia" w:ascii="宋体" w:hAnsi="宋体" w:eastAsia="宋体" w:cs="宋体"/>
                <w:sz w:val="24"/>
                <w:szCs w:val="24"/>
                <w:lang w:val="en-US" w:eastAsia="zh-CN" w:bidi="ar"/>
              </w:rPr>
              <w:t>MAC地址表：支持地址自动学习、自动老化(老化时间为300秒)。</w:t>
            </w:r>
          </w:p>
          <w:p>
            <w:pPr>
              <w:numPr>
                <w:ilvl w:val="-1"/>
                <w:numId w:val="0"/>
              </w:numPr>
              <w:spacing w:before="7" w:line="360" w:lineRule="auto"/>
              <w:jc w:val="left"/>
              <w:rPr>
                <w:rStyle w:val="10"/>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xml:space="preserve">5. </w:t>
            </w:r>
            <w:r>
              <w:rPr>
                <w:rStyle w:val="10"/>
                <w:rFonts w:hint="eastAsia" w:ascii="宋体" w:hAnsi="宋体" w:eastAsia="宋体" w:cs="宋体"/>
                <w:sz w:val="24"/>
                <w:szCs w:val="24"/>
                <w:lang w:val="en-US" w:eastAsia="zh-CN" w:bidi="ar"/>
              </w:rPr>
              <w:t>MAC地址容量：4K。</w:t>
            </w:r>
          </w:p>
          <w:p>
            <w:pPr>
              <w:numPr>
                <w:ilvl w:val="-1"/>
                <w:numId w:val="0"/>
              </w:numPr>
              <w:spacing w:before="7" w:line="360" w:lineRule="auto"/>
              <w:jc w:val="left"/>
              <w:rPr>
                <w:rStyle w:val="10"/>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xml:space="preserve">6. </w:t>
            </w:r>
            <w:r>
              <w:rPr>
                <w:rStyle w:val="10"/>
                <w:rFonts w:hint="eastAsia" w:ascii="宋体" w:hAnsi="宋体" w:eastAsia="宋体" w:cs="宋体"/>
                <w:sz w:val="24"/>
                <w:szCs w:val="24"/>
                <w:lang w:val="en-US" w:eastAsia="zh-CN" w:bidi="ar"/>
              </w:rPr>
              <w:t>输入电压：100-240V AC。</w:t>
            </w:r>
          </w:p>
          <w:p>
            <w:pPr>
              <w:numPr>
                <w:ilvl w:val="-1"/>
                <w:numId w:val="0"/>
              </w:numPr>
              <w:spacing w:before="7" w:line="360" w:lineRule="auto"/>
              <w:jc w:val="left"/>
              <w:rPr>
                <w:rStyle w:val="10"/>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xml:space="preserve">7. </w:t>
            </w:r>
            <w:r>
              <w:rPr>
                <w:rStyle w:val="10"/>
                <w:rFonts w:hint="eastAsia" w:ascii="宋体" w:hAnsi="宋体" w:eastAsia="宋体" w:cs="宋体"/>
                <w:sz w:val="24"/>
                <w:szCs w:val="24"/>
                <w:lang w:val="en-US" w:eastAsia="zh-CN" w:bidi="ar"/>
              </w:rPr>
              <w:t>防雷：共模防护9KV。</w:t>
            </w:r>
          </w:p>
          <w:p>
            <w:pPr>
              <w:numPr>
                <w:ilvl w:val="-1"/>
                <w:numId w:val="0"/>
              </w:numPr>
              <w:spacing w:before="7" w:line="360" w:lineRule="auto"/>
              <w:jc w:val="left"/>
              <w:rPr>
                <w:rStyle w:val="10"/>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8. 标准：EEE802.310BASE-T以太网/IEEE802.3u 100BASE-TX快速以太网//IEEE802.3ab 1000Base-T千兆以太网/ANSI/IEEE 802.3 NWay自动协商/IEEE802.3x流控。</w:t>
            </w:r>
          </w:p>
          <w:p>
            <w:pPr>
              <w:numPr>
                <w:ilvl w:val="-1"/>
                <w:numId w:val="0"/>
              </w:numPr>
              <w:spacing w:before="7" w:line="360" w:lineRule="auto"/>
              <w:jc w:val="left"/>
              <w:rPr>
                <w:rStyle w:val="10"/>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9. 固定端口:8个。</w:t>
            </w:r>
          </w:p>
          <w:p>
            <w:pPr>
              <w:widowControl w:val="0"/>
              <w:autoSpaceDE w:val="0"/>
              <w:autoSpaceDN w:val="0"/>
              <w:spacing w:before="7" w:line="360" w:lineRule="auto"/>
              <w:jc w:val="left"/>
              <w:rPr>
                <w:rFonts w:hint="eastAsia" w:ascii="宋体" w:hAnsi="宋体" w:eastAsia="宋体" w:cs="宋体"/>
                <w:b/>
                <w:bCs w:val="0"/>
                <w:color w:val="auto"/>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10. 固定端口属性:连接器类型：RJ-45/支持10/100/1000Mbit/s传输速率/支持半双工、全双工、自协商工作模式/支持MDI/MDIX自适应。</w:t>
            </w:r>
          </w:p>
        </w:tc>
        <w:tc>
          <w:tcPr>
            <w:tcW w:w="713" w:type="dxa"/>
            <w:shd w:val="clear" w:color="auto" w:fill="auto"/>
            <w:vAlign w:val="center"/>
          </w:tcPr>
          <w:p>
            <w:pPr>
              <w:widowControl w:val="0"/>
              <w:autoSpaceDE w:val="0"/>
              <w:autoSpaceDN w:val="0"/>
              <w:spacing w:before="7" w:line="360" w:lineRule="auto"/>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c>
          <w:tcPr>
            <w:tcW w:w="817" w:type="dxa"/>
            <w:shd w:val="clear" w:color="auto" w:fill="auto"/>
            <w:vAlign w:val="center"/>
          </w:tcPr>
          <w:p>
            <w:pPr>
              <w:widowControl w:val="0"/>
              <w:autoSpaceDE w:val="0"/>
              <w:autoSpaceDN w:val="0"/>
              <w:spacing w:before="7" w:line="360" w:lineRule="auto"/>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70" w:type="dxa"/>
            <w:gridSpan w:val="2"/>
            <w:shd w:val="clear" w:color="auto" w:fill="auto"/>
            <w:vAlign w:val="center"/>
          </w:tcPr>
          <w:p>
            <w:pPr>
              <w:widowControl w:val="0"/>
              <w:autoSpaceDE w:val="0"/>
              <w:autoSpaceDN w:val="0"/>
              <w:spacing w:before="7" w:line="360" w:lineRule="auto"/>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说明</w:t>
            </w:r>
          </w:p>
        </w:tc>
        <w:tc>
          <w:tcPr>
            <w:tcW w:w="8780" w:type="dxa"/>
            <w:gridSpan w:val="5"/>
            <w:shd w:val="clear" w:color="auto" w:fill="auto"/>
            <w:vAlign w:val="center"/>
          </w:tcPr>
          <w:p>
            <w:pPr>
              <w:widowControl w:val="0"/>
              <w:autoSpaceDE w:val="0"/>
              <w:autoSpaceDN w:val="0"/>
              <w:spacing w:before="7" w:line="360" w:lineRule="auto"/>
              <w:jc w:val="both"/>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标“ ■ ”号技术指标</w:t>
            </w:r>
            <w:r>
              <w:rPr>
                <w:rFonts w:hint="eastAsia" w:ascii="宋体" w:hAnsi="宋体" w:eastAsia="宋体" w:cs="宋体"/>
                <w:b/>
                <w:color w:val="auto"/>
                <w:sz w:val="21"/>
                <w:szCs w:val="21"/>
                <w:vertAlign w:val="baseline"/>
                <w:lang w:val="en-US" w:eastAsia="zh-CN"/>
              </w:rPr>
              <w:t>有一项负偏离或不满足的扣分</w:t>
            </w:r>
          </w:p>
        </w:tc>
      </w:tr>
    </w:tbl>
    <w:p>
      <w:pPr>
        <w:rPr>
          <w:rFonts w:hint="eastAsia" w:ascii="宋体" w:hAnsi="宋体" w:eastAsia="宋体" w:cs="宋体"/>
          <w:sz w:val="21"/>
          <w:szCs w:val="21"/>
          <w:lang w:eastAsia="zh-CN"/>
        </w:rPr>
      </w:pPr>
    </w:p>
    <w:p>
      <w:pPr>
        <w:pStyle w:val="5"/>
        <w:spacing w:before="2"/>
        <w:rPr>
          <w:rFonts w:hint="eastAsia" w:ascii="宋体" w:hAnsi="宋体" w:eastAsia="宋体" w:cs="宋体"/>
          <w:b/>
          <w:sz w:val="21"/>
          <w:szCs w:val="21"/>
          <w:lang w:eastAsia="zh-CN"/>
        </w:rPr>
      </w:pPr>
      <w:r>
        <w:rPr>
          <w:rFonts w:hint="eastAsia" w:ascii="宋体" w:hAnsi="宋体" w:eastAsia="宋体" w:cs="宋体"/>
          <w:sz w:val="21"/>
          <w:szCs w:val="21"/>
          <w:lang w:eastAsia="zh-CN"/>
        </w:rPr>
        <mc:AlternateContent>
          <mc:Choice Requires="wps">
            <w:drawing>
              <wp:anchor distT="0" distB="0" distL="0" distR="0" simplePos="0" relativeHeight="251664384" behindDoc="1" locked="0" layoutInCell="1" allowOverlap="1">
                <wp:simplePos x="0" y="0"/>
                <wp:positionH relativeFrom="page">
                  <wp:posOffset>418465</wp:posOffset>
                </wp:positionH>
                <wp:positionV relativeFrom="paragraph">
                  <wp:posOffset>106680</wp:posOffset>
                </wp:positionV>
                <wp:extent cx="6773545" cy="198120"/>
                <wp:effectExtent l="0" t="0" r="8255" b="5080"/>
                <wp:wrapTopAndBottom/>
                <wp:docPr id="10" name="Text Box 4"/>
                <wp:cNvGraphicFramePr/>
                <a:graphic xmlns:a="http://schemas.openxmlformats.org/drawingml/2006/main">
                  <a:graphicData uri="http://schemas.microsoft.com/office/word/2010/wordprocessingShape">
                    <wps:wsp>
                      <wps:cNvSpPr txBox="1">
                        <a:spLocks noChangeArrowheads="1"/>
                      </wps:cNvSpPr>
                      <wps:spPr bwMode="auto">
                        <a:xfrm>
                          <a:off x="0" y="0"/>
                          <a:ext cx="6773545" cy="198120"/>
                        </a:xfrm>
                        <a:prstGeom prst="rect">
                          <a:avLst/>
                        </a:prstGeom>
                        <a:solidFill>
                          <a:srgbClr val="ECEFF2"/>
                        </a:solidFill>
                        <a:ln>
                          <a:noFill/>
                        </a:ln>
                      </wps:spPr>
                      <wps:txbx>
                        <w:txbxContent>
                          <w:p>
                            <w:pPr>
                              <w:tabs>
                                <w:tab w:val="left" w:pos="2560"/>
                                <w:tab w:val="left" w:pos="5282"/>
                              </w:tabs>
                              <w:spacing w:before="13"/>
                              <w:ind w:left="105"/>
                              <w:rPr>
                                <w:b/>
                                <w:color w:val="auto"/>
                                <w:sz w:val="18"/>
                                <w:szCs w:val="28"/>
                                <w:lang w:eastAsia="zh-CN"/>
                              </w:rPr>
                            </w:pPr>
                            <w:r>
                              <w:rPr>
                                <w:rFonts w:hint="eastAsia" w:ascii="宋体" w:hAnsi="宋体" w:eastAsia="宋体" w:cs="宋体"/>
                                <w:b/>
                                <w:color w:val="auto"/>
                                <w:spacing w:val="11"/>
                                <w:w w:val="105"/>
                                <w:sz w:val="28"/>
                                <w:szCs w:val="48"/>
                                <w:lang w:eastAsia="zh-CN"/>
                              </w:rPr>
                              <w:t>附</w:t>
                            </w:r>
                            <w:r>
                              <w:rPr>
                                <w:rFonts w:hint="eastAsia" w:ascii="宋体" w:hAnsi="宋体" w:eastAsia="宋体" w:cs="宋体"/>
                                <w:b/>
                                <w:color w:val="auto"/>
                                <w:spacing w:val="16"/>
                                <w:w w:val="105"/>
                                <w:sz w:val="28"/>
                                <w:szCs w:val="48"/>
                                <w:lang w:eastAsia="zh-CN"/>
                              </w:rPr>
                              <w:t>表</w:t>
                            </w:r>
                            <w:r>
                              <w:rPr>
                                <w:rFonts w:hint="eastAsia" w:ascii="宋体" w:hAnsi="宋体" w:eastAsia="宋体" w:cs="宋体"/>
                                <w:b/>
                                <w:color w:val="auto"/>
                                <w:spacing w:val="3"/>
                                <w:w w:val="105"/>
                                <w:sz w:val="28"/>
                                <w:szCs w:val="48"/>
                                <w:lang w:eastAsia="zh-CN"/>
                              </w:rPr>
                              <w:t>1-</w:t>
                            </w:r>
                            <w:r>
                              <w:rPr>
                                <w:rFonts w:hint="eastAsia" w:ascii="宋体" w:hAnsi="宋体" w:eastAsia="宋体" w:cs="宋体"/>
                                <w:b/>
                                <w:color w:val="auto"/>
                                <w:spacing w:val="3"/>
                                <w:w w:val="105"/>
                                <w:sz w:val="28"/>
                                <w:szCs w:val="48"/>
                                <w:lang w:val="en-US" w:eastAsia="zh-CN"/>
                              </w:rPr>
                              <w:t>5</w:t>
                            </w:r>
                            <w:r>
                              <w:rPr>
                                <w:rFonts w:hint="eastAsia" w:ascii="宋体" w:hAnsi="宋体" w:eastAsia="宋体" w:cs="宋体"/>
                                <w:b/>
                                <w:color w:val="auto"/>
                                <w:spacing w:val="3"/>
                                <w:w w:val="105"/>
                                <w:sz w:val="28"/>
                                <w:szCs w:val="48"/>
                                <w:lang w:eastAsia="zh-CN"/>
                              </w:rPr>
                              <w:t>：</w:t>
                            </w:r>
                            <w:r>
                              <w:rPr>
                                <w:rFonts w:hint="eastAsia" w:ascii="宋体" w:hAnsi="宋体" w:eastAsia="宋体" w:cs="宋体"/>
                                <w:b/>
                                <w:color w:val="auto"/>
                                <w:spacing w:val="3"/>
                                <w:w w:val="105"/>
                                <w:sz w:val="28"/>
                                <w:szCs w:val="48"/>
                                <w:lang w:val="en-US" w:eastAsia="zh-CN"/>
                              </w:rPr>
                              <w:t>支撑服务</w:t>
                            </w:r>
                            <w:r>
                              <w:rPr>
                                <w:b/>
                                <w:color w:val="auto"/>
                                <w:w w:val="105"/>
                                <w:sz w:val="18"/>
                                <w:szCs w:val="28"/>
                                <w:lang w:eastAsia="zh-CN"/>
                              </w:rPr>
                              <w:tab/>
                            </w:r>
                            <w:r>
                              <w:rPr>
                                <w:rFonts w:hint="eastAsia"/>
                                <w:b/>
                                <w:color w:val="auto"/>
                                <w:w w:val="105"/>
                                <w:sz w:val="18"/>
                                <w:szCs w:val="28"/>
                                <w:lang w:val="en-US" w:eastAsia="zh-CN"/>
                              </w:rPr>
                              <w:t xml:space="preserve">      </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2.95pt;margin-top:8.4pt;height:15.6pt;width:533.35pt;mso-position-horizontal-relative:page;mso-wrap-distance-bottom:0pt;mso-wrap-distance-top:0pt;z-index:-251652096;mso-width-relative:page;mso-height-relative:page;" fillcolor="#ECEFF2" filled="t" stroked="f" coordsize="21600,21600" o:gfxdata="UEsDBAoAAAAAAIdO4kAAAAAAAAAAAAAAAAAEAAAAZHJzL1BLAwQUAAAACACHTuJAhBtsD9kAAAAJ&#10;AQAADwAAAGRycy9kb3ducmV2LnhtbE2PwW7CMBBE75X6D9ZW6q04oTSCEIdDUSWo1AO0Uq9LbOKI&#10;eJ3GBgJf3+XUHndmNPumWAyuFSfTh8aTgnSUgDBUed1QreDr8+1pCiJEJI2tJ6PgYgIsyvu7AnPt&#10;z7Qxp22sBZdQyFGBjbHLpQyVNQ7DyHeG2Nv73mHks6+l7vHM5a6V4yTJpMOG+IPFzrxaUx22R6fg&#10;PVzpMFyW+9XPFderj2X3bSdrpR4f0mQOIpoh/oXhhs/oUDLTzh9JB9EqyF5mnGQ94wU3P30eZyB2&#10;CibTBGRZyP8Lyl9QSwMEFAAAAAgAh07iQJkzWSIUAgAALgQAAA4AAABkcnMvZTJvRG9jLnhtbK1T&#10;y27bMBC8F+g/ELzXst28KlgOUjsuCqQPIOkHUBQlEaW47JK25H59l5TtBM4lh16IJbk73JkdLm6H&#10;zrCdQq/BFnw2mXKmrIRK26bgv542H24480HYShiwquB75fnt8v27Re9yNYcWTKWQEYj1ee8K3obg&#10;8izzslWd8BNwytJlDdiJQFtssgpFT+idyebT6VXWA1YOQSrv6XQ9XvIDIr4FEOpaS7UGue2UDSMq&#10;KiMCUfKtdp4vU7d1rWT4UddeBWYKTkxDWukRisu4ZsuFyBsUrtXy0IJ4SwtnnDqhLT16glqLINgW&#10;9SuoTksED3WYSOiykUhShFjMpmfaPLbCqcSFpPbuJLr/f7Dy++4nMl2RE0gSKzqa+JMaAvsMA7uI&#10;8vTO55T16CgvDHRMqYmqdw8gf3tmYdUK26g7ROhbJSpqbxYrsxelI46PIGX/DSp6RmwDJKChxi5q&#10;R2owQqc+9qfRxFYkHV5dX3+8vLjkTNLd7NPNbJ5ml4n8WO3Qhy8KOhaDgiONPqGL3YMPsRuRH1Pi&#10;Yx6MrjbamLTBplwZZDtBNrlf3W8280TgLM3YmGwhlo2I8STRjMxGjmEoh4NsJVR7Ioww2o4+HQUt&#10;4F/OerJcwf2frUDFmflqSbToz2OAx6A8BsJKKi144GwMV2H08dahblpCHsdi4Y6ErXXiHCcwdnHo&#10;k2yUpDhYPvr05T5lPX/z5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G2wP2QAAAAkBAAAPAAAA&#10;AAAAAAEAIAAAACIAAABkcnMvZG93bnJldi54bWxQSwECFAAUAAAACACHTuJAmTNZIhQCAAAuBAAA&#10;DgAAAAAAAAABACAAAAAoAQAAZHJzL2Uyb0RvYy54bWxQSwUGAAAAAAYABgBZAQAArgUAAAAA&#10;">
                <v:fill on="t" focussize="0,0"/>
                <v:stroke on="f"/>
                <v:imagedata o:title=""/>
                <o:lock v:ext="edit" aspectratio="f"/>
                <v:textbox inset="0mm,0mm,0mm,0mm">
                  <w:txbxContent>
                    <w:p>
                      <w:pPr>
                        <w:tabs>
                          <w:tab w:val="left" w:pos="2560"/>
                          <w:tab w:val="left" w:pos="5282"/>
                        </w:tabs>
                        <w:spacing w:before="13"/>
                        <w:ind w:left="105"/>
                        <w:rPr>
                          <w:b/>
                          <w:color w:val="auto"/>
                          <w:sz w:val="18"/>
                          <w:szCs w:val="28"/>
                          <w:lang w:eastAsia="zh-CN"/>
                        </w:rPr>
                      </w:pPr>
                      <w:r>
                        <w:rPr>
                          <w:rFonts w:hint="eastAsia" w:ascii="宋体" w:hAnsi="宋体" w:eastAsia="宋体" w:cs="宋体"/>
                          <w:b/>
                          <w:color w:val="auto"/>
                          <w:spacing w:val="11"/>
                          <w:w w:val="105"/>
                          <w:sz w:val="28"/>
                          <w:szCs w:val="48"/>
                          <w:lang w:eastAsia="zh-CN"/>
                        </w:rPr>
                        <w:t>附</w:t>
                      </w:r>
                      <w:r>
                        <w:rPr>
                          <w:rFonts w:hint="eastAsia" w:ascii="宋体" w:hAnsi="宋体" w:eastAsia="宋体" w:cs="宋体"/>
                          <w:b/>
                          <w:color w:val="auto"/>
                          <w:spacing w:val="16"/>
                          <w:w w:val="105"/>
                          <w:sz w:val="28"/>
                          <w:szCs w:val="48"/>
                          <w:lang w:eastAsia="zh-CN"/>
                        </w:rPr>
                        <w:t>表</w:t>
                      </w:r>
                      <w:r>
                        <w:rPr>
                          <w:rFonts w:hint="eastAsia" w:ascii="宋体" w:hAnsi="宋体" w:eastAsia="宋体" w:cs="宋体"/>
                          <w:b/>
                          <w:color w:val="auto"/>
                          <w:spacing w:val="3"/>
                          <w:w w:val="105"/>
                          <w:sz w:val="28"/>
                          <w:szCs w:val="48"/>
                          <w:lang w:eastAsia="zh-CN"/>
                        </w:rPr>
                        <w:t>1-</w:t>
                      </w:r>
                      <w:r>
                        <w:rPr>
                          <w:rFonts w:hint="eastAsia" w:ascii="宋体" w:hAnsi="宋体" w:eastAsia="宋体" w:cs="宋体"/>
                          <w:b/>
                          <w:color w:val="auto"/>
                          <w:spacing w:val="3"/>
                          <w:w w:val="105"/>
                          <w:sz w:val="28"/>
                          <w:szCs w:val="48"/>
                          <w:lang w:val="en-US" w:eastAsia="zh-CN"/>
                        </w:rPr>
                        <w:t>5</w:t>
                      </w:r>
                      <w:r>
                        <w:rPr>
                          <w:rFonts w:hint="eastAsia" w:ascii="宋体" w:hAnsi="宋体" w:eastAsia="宋体" w:cs="宋体"/>
                          <w:b/>
                          <w:color w:val="auto"/>
                          <w:spacing w:val="3"/>
                          <w:w w:val="105"/>
                          <w:sz w:val="28"/>
                          <w:szCs w:val="48"/>
                          <w:lang w:eastAsia="zh-CN"/>
                        </w:rPr>
                        <w:t>：</w:t>
                      </w:r>
                      <w:r>
                        <w:rPr>
                          <w:rFonts w:hint="eastAsia" w:ascii="宋体" w:hAnsi="宋体" w:eastAsia="宋体" w:cs="宋体"/>
                          <w:b/>
                          <w:color w:val="auto"/>
                          <w:spacing w:val="3"/>
                          <w:w w:val="105"/>
                          <w:sz w:val="28"/>
                          <w:szCs w:val="48"/>
                          <w:lang w:val="en-US" w:eastAsia="zh-CN"/>
                        </w:rPr>
                        <w:t>支撑服务</w:t>
                      </w:r>
                      <w:r>
                        <w:rPr>
                          <w:b/>
                          <w:color w:val="auto"/>
                          <w:w w:val="105"/>
                          <w:sz w:val="18"/>
                          <w:szCs w:val="28"/>
                          <w:lang w:eastAsia="zh-CN"/>
                        </w:rPr>
                        <w:tab/>
                      </w:r>
                      <w:r>
                        <w:rPr>
                          <w:rFonts w:hint="eastAsia"/>
                          <w:b/>
                          <w:color w:val="auto"/>
                          <w:w w:val="105"/>
                          <w:sz w:val="18"/>
                          <w:szCs w:val="28"/>
                          <w:lang w:val="en-US" w:eastAsia="zh-CN"/>
                        </w:rPr>
                        <w:t xml:space="preserve">      </w:t>
                      </w:r>
                    </w:p>
                  </w:txbxContent>
                </v:textbox>
                <w10:wrap type="topAndBottom"/>
              </v:shape>
            </w:pict>
          </mc:Fallback>
        </mc:AlternateContent>
      </w:r>
    </w:p>
    <w:tbl>
      <w:tblPr>
        <w:tblStyle w:val="9"/>
        <w:tblW w:w="0" w:type="auto"/>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40"/>
        <w:gridCol w:w="7240"/>
        <w:gridCol w:w="75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参数</w:t>
            </w:r>
          </w:p>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性质</w:t>
            </w:r>
          </w:p>
        </w:tc>
        <w:tc>
          <w:tcPr>
            <w:tcW w:w="7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序号</w:t>
            </w:r>
          </w:p>
        </w:tc>
        <w:tc>
          <w:tcPr>
            <w:tcW w:w="724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具体技术（参数）要求</w:t>
            </w:r>
          </w:p>
        </w:tc>
        <w:tc>
          <w:tcPr>
            <w:tcW w:w="75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单位</w:t>
            </w:r>
          </w:p>
        </w:tc>
        <w:tc>
          <w:tcPr>
            <w:tcW w:w="790" w:type="dxa"/>
            <w:shd w:val="clear" w:color="auto" w:fill="DBE3F4"/>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restart"/>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1</w:t>
            </w:r>
          </w:p>
        </w:tc>
        <w:tc>
          <w:tcPr>
            <w:tcW w:w="7240" w:type="dxa"/>
            <w:shd w:val="clear" w:color="auto" w:fill="auto"/>
            <w:vAlign w:val="top"/>
          </w:tcPr>
          <w:p>
            <w:pPr>
              <w:widowControl w:val="0"/>
              <w:autoSpaceDE w:val="0"/>
              <w:autoSpaceDN w:val="0"/>
              <w:spacing w:before="7" w:line="360" w:lineRule="auto"/>
              <w:jc w:val="left"/>
              <w:rPr>
                <w:rFonts w:hint="eastAsia" w:ascii="宋体" w:hAnsi="宋体" w:eastAsia="宋体" w:cs="宋体"/>
                <w:b/>
                <w:bCs w:val="0"/>
                <w:sz w:val="24"/>
                <w:szCs w:val="24"/>
                <w:lang w:val="en-US" w:eastAsia="en-US" w:bidi="ar-SA"/>
              </w:rPr>
            </w:pPr>
            <w:r>
              <w:rPr>
                <w:rFonts w:hint="eastAsia" w:ascii="宋体" w:hAnsi="宋体" w:eastAsia="宋体" w:cs="宋体"/>
                <w:b/>
                <w:bCs w:val="0"/>
                <w:sz w:val="24"/>
                <w:szCs w:val="24"/>
                <w:lang w:val="en-US" w:eastAsia="zh-CN" w:bidi="ar-SA"/>
              </w:rPr>
              <w:t>一、</w:t>
            </w:r>
            <w:r>
              <w:rPr>
                <w:rFonts w:hint="eastAsia" w:ascii="宋体" w:hAnsi="宋体" w:eastAsia="宋体" w:cs="宋体"/>
                <w:b/>
                <w:bCs w:val="0"/>
                <w:sz w:val="24"/>
                <w:szCs w:val="24"/>
                <w:lang w:val="en-US" w:eastAsia="en-US" w:bidi="ar-SA"/>
              </w:rPr>
              <w:t>教师</w:t>
            </w:r>
            <w:r>
              <w:rPr>
                <w:rFonts w:hint="eastAsia" w:ascii="宋体" w:hAnsi="宋体" w:eastAsia="宋体" w:cs="宋体"/>
                <w:b/>
                <w:bCs w:val="0"/>
                <w:sz w:val="24"/>
                <w:szCs w:val="24"/>
                <w:lang w:val="en-US" w:eastAsia="zh-CN" w:bidi="ar-SA"/>
              </w:rPr>
              <w:t>专业能力成长</w:t>
            </w:r>
            <w:r>
              <w:rPr>
                <w:rFonts w:hint="eastAsia" w:ascii="宋体" w:hAnsi="宋体" w:eastAsia="宋体" w:cs="宋体"/>
                <w:b/>
                <w:bCs w:val="0"/>
                <w:sz w:val="24"/>
                <w:szCs w:val="24"/>
                <w:lang w:val="en-US" w:eastAsia="en-US" w:bidi="ar-SA"/>
              </w:rPr>
              <w:t>培训</w:t>
            </w:r>
          </w:p>
          <w:p>
            <w:pPr>
              <w:autoSpaceDE w:val="0"/>
              <w:autoSpaceDN w:val="0"/>
              <w:spacing w:line="360" w:lineRule="auto"/>
              <w:jc w:val="left"/>
              <w:rPr>
                <w:rFonts w:hint="eastAsia" w:ascii="宋体" w:hAnsi="宋体" w:eastAsia="宋体" w:cs="宋体"/>
                <w:b/>
                <w:bCs/>
                <w:kern w:val="0"/>
                <w:sz w:val="24"/>
                <w:szCs w:val="24"/>
                <w:lang w:val="en-US" w:eastAsia="en-US" w:bidi="ar-SA"/>
              </w:rPr>
            </w:pPr>
            <w:r>
              <w:rPr>
                <w:rFonts w:hint="eastAsia" w:ascii="宋体" w:hAnsi="宋体" w:eastAsia="宋体" w:cs="宋体"/>
                <w:b/>
                <w:bCs/>
                <w:kern w:val="0"/>
                <w:sz w:val="24"/>
                <w:szCs w:val="24"/>
                <w:lang w:val="en-US" w:eastAsia="zh-CN" w:bidi="ar-SA"/>
              </w:rPr>
              <w:t>1、</w:t>
            </w:r>
            <w:r>
              <w:rPr>
                <w:rFonts w:hint="eastAsia" w:ascii="宋体" w:hAnsi="宋体" w:eastAsia="宋体" w:cs="宋体"/>
                <w:b/>
                <w:bCs/>
                <w:kern w:val="0"/>
                <w:sz w:val="24"/>
                <w:szCs w:val="24"/>
                <w:lang w:val="en-US" w:eastAsia="en-US" w:bidi="ar-SA"/>
              </w:rPr>
              <w:t>课程要求</w:t>
            </w:r>
          </w:p>
          <w:p>
            <w:pPr>
              <w:autoSpaceDE w:val="0"/>
              <w:autoSpaceDN w:val="0"/>
              <w:spacing w:line="360" w:lineRule="auto"/>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课程设置要紧扣培训人员需求和培训主题的政策规定，针对参训人员的专业素养、关心关注方面和饶平教育实际，培训方式灵活多样，培训实效明显，参训人员积极性高、评价好。</w:t>
            </w:r>
          </w:p>
          <w:p>
            <w:pPr>
              <w:autoSpaceDE w:val="0"/>
              <w:autoSpaceDN w:val="0"/>
              <w:spacing w:line="360" w:lineRule="auto"/>
              <w:jc w:val="left"/>
              <w:rPr>
                <w:rFonts w:hint="eastAsia" w:ascii="宋体" w:hAnsi="宋体" w:eastAsia="宋体" w:cs="宋体"/>
                <w:b/>
                <w:bCs/>
                <w:kern w:val="0"/>
                <w:sz w:val="24"/>
                <w:szCs w:val="24"/>
                <w:lang w:val="en-US" w:eastAsia="en-US" w:bidi="ar-SA"/>
              </w:rPr>
            </w:pPr>
            <w:r>
              <w:rPr>
                <w:rFonts w:hint="eastAsia" w:ascii="宋体" w:hAnsi="宋体" w:eastAsia="宋体" w:cs="宋体"/>
                <w:b/>
                <w:bCs/>
                <w:kern w:val="0"/>
                <w:sz w:val="24"/>
                <w:szCs w:val="24"/>
                <w:lang w:val="en-US" w:eastAsia="en-US" w:bidi="ar-SA"/>
              </w:rPr>
              <w:t>2</w:t>
            </w:r>
            <w:r>
              <w:rPr>
                <w:rFonts w:hint="eastAsia" w:ascii="宋体" w:hAnsi="宋体" w:eastAsia="宋体" w:cs="宋体"/>
                <w:b/>
                <w:bCs/>
                <w:kern w:val="0"/>
                <w:sz w:val="24"/>
                <w:szCs w:val="24"/>
                <w:lang w:val="en-US" w:eastAsia="zh-CN" w:bidi="ar-SA"/>
              </w:rPr>
              <w:t>、</w:t>
            </w:r>
            <w:r>
              <w:rPr>
                <w:rFonts w:hint="eastAsia" w:ascii="宋体" w:hAnsi="宋体" w:eastAsia="宋体" w:cs="宋体"/>
                <w:b/>
                <w:bCs/>
                <w:kern w:val="0"/>
                <w:sz w:val="24"/>
                <w:szCs w:val="24"/>
                <w:lang w:val="en-US" w:eastAsia="en-US" w:bidi="ar-SA"/>
              </w:rPr>
              <w:t>师资要求</w:t>
            </w:r>
          </w:p>
          <w:p>
            <w:pPr>
              <w:autoSpaceDE w:val="0"/>
              <w:autoSpaceDN w:val="0"/>
              <w:spacing w:line="360" w:lineRule="auto"/>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新高考综合改革培训师资要熟悉饶平教育实际情况，熟悉国家和广东省高考改革有关政策，具有较高理论水平和丰富的实践经验，政策解读精准，有效解决饶平教育存在实际问题，为培训者提供思想上、方向上和方法上的指导和借鉴。</w:t>
            </w:r>
          </w:p>
          <w:p>
            <w:pPr>
              <w:autoSpaceDE w:val="0"/>
              <w:autoSpaceDN w:val="0"/>
              <w:spacing w:line="360" w:lineRule="auto"/>
              <w:jc w:val="left"/>
              <w:rPr>
                <w:rFonts w:hint="eastAsia" w:ascii="宋体" w:hAnsi="宋体" w:eastAsia="宋体" w:cs="宋体"/>
                <w:b/>
                <w:bCs/>
                <w:kern w:val="0"/>
                <w:sz w:val="24"/>
                <w:szCs w:val="24"/>
                <w:lang w:val="en-US" w:eastAsia="en-US" w:bidi="ar-SA"/>
              </w:rPr>
            </w:pPr>
            <w:r>
              <w:rPr>
                <w:rFonts w:hint="eastAsia" w:ascii="宋体" w:hAnsi="宋体" w:eastAsia="宋体" w:cs="宋体"/>
                <w:b/>
                <w:bCs/>
                <w:kern w:val="0"/>
                <w:sz w:val="24"/>
                <w:szCs w:val="24"/>
                <w:lang w:val="en-US" w:eastAsia="en-US" w:bidi="ar-SA"/>
              </w:rPr>
              <w:t>3</w:t>
            </w:r>
            <w:r>
              <w:rPr>
                <w:rFonts w:hint="eastAsia" w:ascii="宋体" w:hAnsi="宋体" w:eastAsia="宋体" w:cs="宋体"/>
                <w:b/>
                <w:bCs/>
                <w:kern w:val="0"/>
                <w:sz w:val="24"/>
                <w:szCs w:val="24"/>
                <w:lang w:val="en-US" w:eastAsia="zh-CN" w:bidi="ar-SA"/>
              </w:rPr>
              <w:t>、</w:t>
            </w:r>
            <w:r>
              <w:rPr>
                <w:rFonts w:hint="eastAsia" w:ascii="宋体" w:hAnsi="宋体" w:eastAsia="宋体" w:cs="宋体"/>
                <w:b/>
                <w:bCs/>
                <w:kern w:val="0"/>
                <w:sz w:val="24"/>
                <w:szCs w:val="24"/>
                <w:lang w:val="en-US" w:eastAsia="en-US" w:bidi="ar-SA"/>
              </w:rPr>
              <w:t>培训内容</w:t>
            </w:r>
          </w:p>
          <w:p>
            <w:pPr>
              <w:autoSpaceDE w:val="0"/>
              <w:autoSpaceDN w:val="0"/>
              <w:spacing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kern w:val="0"/>
                <w:sz w:val="24"/>
                <w:szCs w:val="24"/>
                <w:lang w:val="en-US" w:eastAsia="en-US" w:bidi="ar-SA"/>
              </w:rPr>
              <w:t>教师专项培训包含数字化教学能力提升、信息技术支撑的项目化学习、新课程新教材新高考等专题。</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场</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autoSpaceDE w:val="0"/>
              <w:autoSpaceDN w:val="0"/>
              <w:spacing w:line="360" w:lineRule="auto"/>
              <w:jc w:val="both"/>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二、本地支撑服务团队及成果推广</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color w:val="000000"/>
                <w:kern w:val="0"/>
                <w:sz w:val="24"/>
                <w:szCs w:val="24"/>
                <w:lang w:eastAsia="en-US"/>
              </w:rPr>
              <w:t>6人及以上规模本地运营团队，团队主要负责产品技术服务、信息化教研服务等专业运营服务，主要包括：</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en-US"/>
              </w:rPr>
              <w:t>软硬件使用的技术指导与售后服务。</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eastAsia="en-US"/>
              </w:rPr>
              <w:t>信息化产品与教学结合的应用指导。</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eastAsia="en-US"/>
              </w:rPr>
              <w:t>协助老师磨课和准备公开课。</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eastAsia="en-US"/>
              </w:rPr>
              <w:t>邀请专家基于信息技术的教学应用模式开展讲座，现场指导。</w:t>
            </w:r>
          </w:p>
          <w:p>
            <w:pPr>
              <w:autoSpaceDE w:val="0"/>
              <w:autoSpaceDN w:val="0"/>
              <w:spacing w:line="360" w:lineRule="auto"/>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eastAsia="en-US"/>
              </w:rPr>
              <w:t>软件内容更新升级服务。</w:t>
            </w:r>
          </w:p>
          <w:p>
            <w:pPr>
              <w:widowControl w:val="0"/>
              <w:autoSpaceDE w:val="0"/>
              <w:autoSpaceDN w:val="0"/>
              <w:spacing w:before="7" w:line="360" w:lineRule="auto"/>
              <w:jc w:val="left"/>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6</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通过客服电话、微信群等渠道进行远程指导和问题答疑服务。</w:t>
            </w:r>
          </w:p>
          <w:p>
            <w:pPr>
              <w:widowControl w:val="0"/>
              <w:autoSpaceDE w:val="0"/>
              <w:autoSpaceDN w:val="0"/>
              <w:spacing w:before="7"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r>
              <w:rPr>
                <w:rFonts w:hint="eastAsia" w:ascii="宋体" w:hAnsi="宋体" w:eastAsia="宋体" w:cs="宋体"/>
                <w:kern w:val="2"/>
                <w:sz w:val="24"/>
                <w:szCs w:val="24"/>
                <w:lang w:val="en-US" w:eastAsia="en-US" w:bidi="ar-SA"/>
              </w:rPr>
              <w:t>提供信息化相关课题研究指导，以及项目中各项成果的推广。</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年</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40" w:type="dxa"/>
            <w:vMerge w:val="continue"/>
            <w:shd w:val="clear" w:color="auto" w:fill="auto"/>
            <w:vAlign w:val="center"/>
          </w:tcPr>
          <w:p>
            <w:pPr>
              <w:widowControl w:val="0"/>
              <w:autoSpaceDE w:val="0"/>
              <w:autoSpaceDN w:val="0"/>
              <w:spacing w:before="7"/>
              <w:jc w:val="center"/>
              <w:rPr>
                <w:rFonts w:hint="eastAsia" w:ascii="宋体" w:hAnsi="宋体" w:eastAsia="宋体" w:cs="宋体"/>
                <w:b/>
                <w:kern w:val="0"/>
                <w:sz w:val="24"/>
                <w:szCs w:val="24"/>
                <w:lang w:val="en-US" w:eastAsia="zh-CN" w:bidi="ar-SA"/>
              </w:rPr>
            </w:pPr>
          </w:p>
        </w:tc>
        <w:tc>
          <w:tcPr>
            <w:tcW w:w="7240" w:type="dxa"/>
            <w:shd w:val="clear" w:color="auto" w:fill="auto"/>
            <w:vAlign w:val="top"/>
          </w:tcPr>
          <w:p>
            <w:pPr>
              <w:pStyle w:val="13"/>
              <w:spacing w:line="360" w:lineRule="auto"/>
              <w:jc w:val="left"/>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三、产品应用培训</w:t>
            </w:r>
          </w:p>
          <w:p>
            <w:pPr>
              <w:pStyle w:val="13"/>
              <w:numPr>
                <w:ilvl w:val="0"/>
                <w:numId w:val="0"/>
              </w:numPr>
              <w:spacing w:before="1" w:line="360" w:lineRule="auto"/>
              <w:ind w:right="47" w:rightChars="0"/>
              <w:jc w:val="left"/>
              <w:rPr>
                <w:rFonts w:hint="eastAsia" w:ascii="宋体" w:hAnsi="宋体" w:eastAsia="宋体" w:cs="宋体"/>
                <w:b/>
                <w:bCs w:val="0"/>
                <w:sz w:val="24"/>
                <w:szCs w:val="24"/>
                <w:lang w:val="en-US" w:eastAsia="zh-CN" w:bidi="ar-SA"/>
              </w:rPr>
            </w:pPr>
            <w:r>
              <w:rPr>
                <w:rFonts w:hint="eastAsia" w:ascii="宋体" w:hAnsi="宋体" w:eastAsia="宋体" w:cs="宋体"/>
                <w:strike w:val="0"/>
                <w:dstrike w:val="0"/>
                <w:color w:val="000000"/>
                <w:kern w:val="0"/>
                <w:sz w:val="24"/>
                <w:szCs w:val="24"/>
                <w:lang w:bidi="ar"/>
              </w:rPr>
              <w:t>提供</w:t>
            </w:r>
            <w:r>
              <w:rPr>
                <w:rFonts w:hint="eastAsia" w:ascii="宋体" w:hAnsi="宋体" w:eastAsia="宋体" w:cs="宋体"/>
                <w:strike w:val="0"/>
                <w:dstrike w:val="0"/>
                <w:color w:val="000000"/>
                <w:kern w:val="0"/>
                <w:sz w:val="24"/>
                <w:szCs w:val="24"/>
                <w:lang w:val="en-US" w:eastAsia="zh-CN" w:bidi="ar"/>
              </w:rPr>
              <w:t>各系统模块使用</w:t>
            </w:r>
            <w:r>
              <w:rPr>
                <w:rFonts w:hint="eastAsia" w:ascii="宋体" w:hAnsi="宋体" w:eastAsia="宋体" w:cs="宋体"/>
                <w:strike w:val="0"/>
                <w:dstrike w:val="0"/>
                <w:color w:val="000000"/>
                <w:kern w:val="0"/>
                <w:sz w:val="24"/>
                <w:szCs w:val="24"/>
                <w:lang w:bidi="ar"/>
              </w:rPr>
              <w:t>培训：</w:t>
            </w:r>
            <w:r>
              <w:rPr>
                <w:rFonts w:hint="eastAsia" w:ascii="宋体" w:hAnsi="宋体" w:eastAsia="宋体" w:cs="宋体"/>
                <w:strike w:val="0"/>
                <w:dstrike w:val="0"/>
                <w:color w:val="000000"/>
                <w:kern w:val="0"/>
                <w:sz w:val="24"/>
                <w:szCs w:val="24"/>
                <w:lang w:bidi="ar"/>
              </w:rPr>
              <w:br w:type="textWrapping"/>
            </w:r>
            <w:r>
              <w:rPr>
                <w:rFonts w:hint="eastAsia" w:ascii="宋体" w:hAnsi="宋体" w:eastAsia="宋体" w:cs="宋体"/>
                <w:strike w:val="0"/>
                <w:dstrike w:val="0"/>
                <w:color w:val="000000"/>
                <w:kern w:val="0"/>
                <w:sz w:val="24"/>
                <w:szCs w:val="24"/>
                <w:lang w:bidi="ar"/>
              </w:rPr>
              <w:t>1、在现场培训中，为学校教师实地讲解</w:t>
            </w:r>
            <w:r>
              <w:rPr>
                <w:rFonts w:hint="eastAsia" w:ascii="宋体" w:hAnsi="宋体" w:eastAsia="宋体" w:cs="宋体"/>
                <w:strike w:val="0"/>
                <w:dstrike w:val="0"/>
                <w:color w:val="000000"/>
                <w:kern w:val="0"/>
                <w:sz w:val="24"/>
                <w:szCs w:val="24"/>
                <w:lang w:val="en-US" w:eastAsia="zh-CN" w:bidi="ar"/>
              </w:rPr>
              <w:t>本项目</w:t>
            </w:r>
            <w:r>
              <w:rPr>
                <w:rFonts w:hint="eastAsia" w:ascii="宋体" w:hAnsi="宋体" w:eastAsia="宋体" w:cs="宋体"/>
                <w:strike w:val="0"/>
                <w:dstrike w:val="0"/>
                <w:color w:val="000000"/>
                <w:kern w:val="0"/>
                <w:sz w:val="24"/>
                <w:szCs w:val="24"/>
                <w:lang w:bidi="ar"/>
              </w:rPr>
              <w:t>系统的操作方法，并通过实际应用掌握日常管理和教学的方法</w:t>
            </w:r>
            <w:r>
              <w:rPr>
                <w:rFonts w:hint="eastAsia" w:ascii="宋体" w:hAnsi="宋体" w:eastAsia="宋体" w:cs="宋体"/>
                <w:strike w:val="0"/>
                <w:dstrike w:val="0"/>
                <w:color w:val="000000"/>
                <w:kern w:val="0"/>
                <w:sz w:val="24"/>
                <w:szCs w:val="24"/>
                <w:lang w:eastAsia="zh-CN" w:bidi="ar"/>
              </w:rPr>
              <w:t>。</w:t>
            </w:r>
            <w:r>
              <w:rPr>
                <w:rFonts w:hint="eastAsia" w:ascii="宋体" w:hAnsi="宋体" w:eastAsia="宋体" w:cs="宋体"/>
                <w:strike w:val="0"/>
                <w:dstrike w:val="0"/>
                <w:color w:val="000000"/>
                <w:kern w:val="0"/>
                <w:sz w:val="24"/>
                <w:szCs w:val="24"/>
                <w:lang w:bidi="ar"/>
              </w:rPr>
              <w:br w:type="textWrapping"/>
            </w:r>
            <w:r>
              <w:rPr>
                <w:rFonts w:hint="eastAsia" w:ascii="宋体" w:hAnsi="宋体" w:eastAsia="宋体" w:cs="宋体"/>
                <w:strike w:val="0"/>
                <w:dstrike w:val="0"/>
                <w:color w:val="000000"/>
                <w:kern w:val="0"/>
                <w:sz w:val="24"/>
                <w:szCs w:val="24"/>
                <w:lang w:bidi="ar"/>
              </w:rPr>
              <w:t>2、现场培训采取实地讲解和动手应用相结合的方式进行，保证教师能够正确安装、使用系统</w:t>
            </w:r>
            <w:r>
              <w:rPr>
                <w:rFonts w:hint="eastAsia" w:ascii="宋体" w:hAnsi="宋体" w:eastAsia="宋体" w:cs="宋体"/>
                <w:strike w:val="0"/>
                <w:dstrike w:val="0"/>
                <w:color w:val="000000"/>
                <w:kern w:val="0"/>
                <w:sz w:val="24"/>
                <w:szCs w:val="24"/>
                <w:lang w:eastAsia="zh-CN" w:bidi="ar"/>
              </w:rPr>
              <w:t>。</w:t>
            </w:r>
            <w:r>
              <w:rPr>
                <w:rFonts w:hint="eastAsia" w:ascii="宋体" w:hAnsi="宋体" w:eastAsia="宋体" w:cs="宋体"/>
                <w:strike w:val="0"/>
                <w:dstrike w:val="0"/>
                <w:color w:val="000000"/>
                <w:kern w:val="0"/>
                <w:sz w:val="24"/>
                <w:szCs w:val="24"/>
                <w:lang w:bidi="ar"/>
              </w:rPr>
              <w:br w:type="textWrapping"/>
            </w:r>
            <w:r>
              <w:rPr>
                <w:rFonts w:hint="eastAsia" w:ascii="宋体" w:hAnsi="宋体" w:eastAsia="宋体" w:cs="宋体"/>
                <w:strike w:val="0"/>
                <w:dstrike w:val="0"/>
                <w:color w:val="000000"/>
                <w:kern w:val="0"/>
                <w:sz w:val="24"/>
                <w:szCs w:val="24"/>
                <w:lang w:bidi="ar"/>
              </w:rPr>
              <w:t>3、软件及设备正式运行两周后，若校方需要可再安排一次</w:t>
            </w:r>
            <w:r>
              <w:rPr>
                <w:rFonts w:hint="eastAsia" w:ascii="宋体" w:hAnsi="宋体" w:eastAsia="宋体" w:cs="宋体"/>
                <w:strike w:val="0"/>
                <w:dstrike w:val="0"/>
                <w:color w:val="000000"/>
                <w:kern w:val="0"/>
                <w:sz w:val="24"/>
                <w:szCs w:val="24"/>
                <w:lang w:val="en-US" w:eastAsia="zh-CN" w:bidi="ar"/>
              </w:rPr>
              <w:t>线上</w:t>
            </w:r>
            <w:r>
              <w:rPr>
                <w:rFonts w:hint="eastAsia" w:ascii="宋体" w:hAnsi="宋体" w:eastAsia="宋体" w:cs="宋体"/>
                <w:strike w:val="0"/>
                <w:dstrike w:val="0"/>
                <w:color w:val="000000"/>
                <w:kern w:val="0"/>
                <w:sz w:val="24"/>
                <w:szCs w:val="24"/>
                <w:lang w:bidi="ar"/>
              </w:rPr>
              <w:t>答疑培训，以提高使用技能；</w:t>
            </w:r>
            <w:r>
              <w:rPr>
                <w:rFonts w:hint="eastAsia" w:ascii="宋体" w:hAnsi="宋体" w:eastAsia="宋体" w:cs="宋体"/>
                <w:strike w:val="0"/>
                <w:dstrike w:val="0"/>
                <w:color w:val="000000"/>
                <w:kern w:val="0"/>
                <w:sz w:val="24"/>
                <w:szCs w:val="24"/>
                <w:lang w:val="en-US" w:eastAsia="zh-CN" w:bidi="ar"/>
              </w:rPr>
              <w:t>服务</w:t>
            </w:r>
            <w:r>
              <w:rPr>
                <w:rFonts w:hint="eastAsia" w:ascii="宋体" w:hAnsi="宋体" w:eastAsia="宋体" w:cs="宋体"/>
                <w:strike w:val="0"/>
                <w:dstrike w:val="0"/>
                <w:color w:val="000000"/>
                <w:kern w:val="0"/>
                <w:sz w:val="24"/>
                <w:szCs w:val="24"/>
                <w:lang w:bidi="ar"/>
              </w:rPr>
              <w:t>期</w:t>
            </w:r>
            <w:r>
              <w:rPr>
                <w:rFonts w:hint="eastAsia" w:ascii="宋体" w:hAnsi="宋体" w:eastAsia="宋体" w:cs="宋体"/>
                <w:strike w:val="0"/>
                <w:dstrike w:val="0"/>
                <w:color w:val="000000"/>
                <w:kern w:val="0"/>
                <w:sz w:val="24"/>
                <w:szCs w:val="24"/>
                <w:lang w:val="en-US" w:eastAsia="zh-CN" w:bidi="ar"/>
              </w:rPr>
              <w:t>内</w:t>
            </w:r>
            <w:r>
              <w:rPr>
                <w:rFonts w:hint="eastAsia" w:ascii="宋体" w:hAnsi="宋体" w:eastAsia="宋体" w:cs="宋体"/>
                <w:strike w:val="0"/>
                <w:dstrike w:val="0"/>
                <w:color w:val="000000"/>
                <w:kern w:val="0"/>
                <w:sz w:val="24"/>
                <w:szCs w:val="24"/>
                <w:lang w:bidi="ar"/>
              </w:rPr>
              <w:t>为学校提供远程培训及在线服务。</w:t>
            </w:r>
          </w:p>
        </w:tc>
        <w:tc>
          <w:tcPr>
            <w:tcW w:w="750" w:type="dxa"/>
            <w:shd w:val="clear" w:color="auto" w:fill="auto"/>
            <w:vAlign w:val="center"/>
          </w:tcPr>
          <w:p>
            <w:pPr>
              <w:pStyle w:val="13"/>
              <w:autoSpaceDE w:val="0"/>
              <w:autoSpaceDN w:val="0"/>
              <w:spacing w:before="7"/>
              <w:jc w:val="center"/>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年</w:t>
            </w:r>
          </w:p>
        </w:tc>
        <w:tc>
          <w:tcPr>
            <w:tcW w:w="790" w:type="dxa"/>
            <w:shd w:val="clear" w:color="auto" w:fill="auto"/>
            <w:vAlign w:val="center"/>
          </w:tcPr>
          <w:p>
            <w:pPr>
              <w:pStyle w:val="13"/>
              <w:autoSpaceDE w:val="0"/>
              <w:autoSpaceDN w:val="0"/>
              <w:spacing w:before="7"/>
              <w:jc w:val="center"/>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70" w:type="dxa"/>
            <w:gridSpan w:val="2"/>
            <w:shd w:val="clear" w:color="auto" w:fill="auto"/>
            <w:vAlign w:val="center"/>
          </w:tcPr>
          <w:p>
            <w:pPr>
              <w:widowControl w:val="0"/>
              <w:autoSpaceDE w:val="0"/>
              <w:autoSpaceDN w:val="0"/>
              <w:spacing w:before="7" w:line="360" w:lineRule="auto"/>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说明</w:t>
            </w:r>
          </w:p>
        </w:tc>
        <w:tc>
          <w:tcPr>
            <w:tcW w:w="8780" w:type="dxa"/>
            <w:gridSpan w:val="3"/>
            <w:shd w:val="clear" w:color="auto" w:fill="auto"/>
            <w:vAlign w:val="center"/>
          </w:tcPr>
          <w:p>
            <w:pPr>
              <w:widowControl w:val="0"/>
              <w:autoSpaceDE w:val="0"/>
              <w:autoSpaceDN w:val="0"/>
              <w:spacing w:before="7" w:line="360" w:lineRule="auto"/>
              <w:jc w:val="both"/>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标“ ■ ”号技术指标</w:t>
            </w:r>
            <w:r>
              <w:rPr>
                <w:rFonts w:hint="eastAsia" w:ascii="宋体" w:hAnsi="宋体" w:eastAsia="宋体" w:cs="宋体"/>
                <w:b/>
                <w:color w:val="auto"/>
                <w:sz w:val="21"/>
                <w:szCs w:val="21"/>
                <w:vertAlign w:val="baseline"/>
                <w:lang w:val="en-US" w:eastAsia="zh-CN"/>
              </w:rPr>
              <w:t>有一项负偏离或不满足的扣分</w:t>
            </w:r>
          </w:p>
        </w:tc>
      </w:tr>
    </w:tbl>
    <w:p>
      <w:pPr>
        <w:spacing w:before="83"/>
        <w:ind w:left="113"/>
        <w:rPr>
          <w:rFonts w:hint="eastAsia" w:ascii="宋体" w:hAnsi="宋体" w:eastAsia="宋体" w:cs="宋体"/>
          <w:b/>
          <w:w w:val="105"/>
          <w:sz w:val="21"/>
          <w:szCs w:val="21"/>
          <w:lang w:eastAsia="zh-CN"/>
        </w:rPr>
      </w:pPr>
    </w:p>
    <w:sectPr>
      <w:footerReference r:id="rId3" w:type="default"/>
      <w:pgSz w:w="11900" w:h="16840"/>
      <w:pgMar w:top="580" w:right="460" w:bottom="480" w:left="540" w:header="0" w:footer="283"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jaVuSans-Bold">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17"/>
      </w:rPr>
      <mc:AlternateContent>
        <mc:Choice Requires="wps">
          <w:drawing>
            <wp:anchor distT="0" distB="0" distL="114300" distR="114300" simplePos="0" relativeHeight="251660288" behindDoc="0" locked="0" layoutInCell="1" allowOverlap="1">
              <wp:simplePos x="0" y="0"/>
              <wp:positionH relativeFrom="margin">
                <wp:posOffset>3006725</wp:posOffset>
              </wp:positionH>
              <wp:positionV relativeFrom="paragraph">
                <wp:posOffset>-139700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第</w:t>
                          </w:r>
                          <w:r>
                            <w:rPr>
                              <w:rFonts w:hint="eastAsia" w:ascii="黑体" w:hAnsi="黑体" w:eastAsia="黑体" w:cs="黑体"/>
                              <w:b/>
                              <w:bCs/>
                            </w:rPr>
                            <w:t xml:space="preserve"> </w:t>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  \* MERGEFORMAT </w:instrText>
                          </w:r>
                          <w:r>
                            <w:rPr>
                              <w:rFonts w:hint="eastAsia" w:ascii="黑体" w:hAnsi="黑体" w:eastAsia="黑体" w:cs="黑体"/>
                              <w:b w:val="0"/>
                              <w:bCs w:val="0"/>
                            </w:rPr>
                            <w:fldChar w:fldCharType="separate"/>
                          </w:r>
                          <w:r>
                            <w:rPr>
                              <w:rFonts w:hint="eastAsia" w:ascii="黑体" w:hAnsi="黑体" w:eastAsia="黑体" w:cs="黑体"/>
                              <w:b w:val="0"/>
                              <w:bCs w:val="0"/>
                            </w:rPr>
                            <w:t>1</w:t>
                          </w:r>
                          <w:r>
                            <w:rPr>
                              <w:rFonts w:hint="eastAsia" w:ascii="黑体" w:hAnsi="黑体" w:eastAsia="黑体" w:cs="黑体"/>
                              <w:b w:val="0"/>
                              <w:bCs w:val="0"/>
                            </w:rPr>
                            <w:fldChar w:fldCharType="end"/>
                          </w:r>
                          <w:r>
                            <w:rPr>
                              <w:b w:val="0"/>
                              <w:bCs w:val="0"/>
                            </w:rPr>
                            <w:t xml:space="preserve"> </w:t>
                          </w:r>
                          <w:r>
                            <w:t xml:space="preserve">页 共 </w:t>
                          </w:r>
                          <w:r>
                            <w:rPr>
                              <w:rFonts w:hint="eastAsia" w:ascii="黑体" w:hAnsi="黑体" w:eastAsia="黑体" w:cs="黑体"/>
                              <w:b w:val="0"/>
                              <w:bCs w:val="0"/>
                            </w:rPr>
                            <w:fldChar w:fldCharType="begin"/>
                          </w:r>
                          <w:r>
                            <w:rPr>
                              <w:rFonts w:hint="eastAsia" w:ascii="黑体" w:hAnsi="黑体" w:eastAsia="黑体" w:cs="黑体"/>
                              <w:b w:val="0"/>
                              <w:bCs w:val="0"/>
                            </w:rPr>
                            <w:instrText xml:space="preserve"> NUMPAGES  \* MERGEFORMAT </w:instrText>
                          </w:r>
                          <w:r>
                            <w:rPr>
                              <w:rFonts w:hint="eastAsia" w:ascii="黑体" w:hAnsi="黑体" w:eastAsia="黑体" w:cs="黑体"/>
                              <w:b w:val="0"/>
                              <w:bCs w:val="0"/>
                            </w:rPr>
                            <w:fldChar w:fldCharType="separate"/>
                          </w:r>
                          <w:r>
                            <w:rPr>
                              <w:rFonts w:hint="eastAsia" w:ascii="黑体" w:hAnsi="黑体" w:eastAsia="黑体" w:cs="黑体"/>
                              <w:b w:val="0"/>
                              <w:bCs w:val="0"/>
                            </w:rPr>
                            <w:t>39</w:t>
                          </w:r>
                          <w:r>
                            <w:rPr>
                              <w:rFonts w:hint="eastAsia" w:ascii="黑体" w:hAnsi="黑体" w:eastAsia="黑体" w:cs="黑体"/>
                              <w:b w:val="0"/>
                              <w:bCs w:val="0"/>
                            </w:rPr>
                            <w:fldChar w:fldCharType="end"/>
                          </w:r>
                          <w:r>
                            <w:rPr>
                              <w:rFonts w:hint="eastAsia" w:ascii="黑体" w:hAnsi="黑体" w:eastAsia="黑体" w:cs="黑体"/>
                              <w:b/>
                              <w:bCs/>
                            </w:rPr>
                            <w:t xml:space="preserve">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6.75pt;margin-top:-11pt;height:144pt;width:144pt;mso-position-horizontal-relative:margin;mso-wrap-style:none;z-index:251660288;mso-width-relative:page;mso-height-relative:page;" filled="f" stroked="f" coordsize="21600,21600" o:gfxdata="UEsDBAoAAAAAAIdO4kAAAAAAAAAAAAAAAAAEAAAAZHJzL1BLAwQUAAAACACHTuJAsyDxOdgAAAAL&#10;AQAADwAAAGRycy9kb3ducmV2LnhtbE2Py07DMBBF90j8gzVI7Fo7aUlRiFOJirBEomHB0o2HJOBH&#10;ZLtp+HuGFSxn5ujOudV+sYbNGOLonYRsLYCh67weXS/hrW1W98BiUk4r4x1K+MYI+/r6qlKl9hf3&#10;ivMx9YxCXCyVhCGlqeQ8dgNaFdd+Qke3Dx+sSjSGnuugLhRuDc+FKLhVo6MPg5rwMGD3dTxbCYem&#10;bcOMMZh3fG42ny+PW3xapLy9ycQDsIRL+oPhV5/UoSankz87HZmRsN1t7giVsMpzKkXErshoc5KQ&#10;F4UAXlf8f4f6B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yDxOdgAAAAL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6"/>
                    </w:pPr>
                    <w:r>
                      <w:t>第</w:t>
                    </w:r>
                    <w:r>
                      <w:rPr>
                        <w:rFonts w:hint="eastAsia" w:ascii="黑体" w:hAnsi="黑体" w:eastAsia="黑体" w:cs="黑体"/>
                        <w:b/>
                        <w:bCs/>
                      </w:rPr>
                      <w:t xml:space="preserve"> </w:t>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  \* MERGEFORMAT </w:instrText>
                    </w:r>
                    <w:r>
                      <w:rPr>
                        <w:rFonts w:hint="eastAsia" w:ascii="黑体" w:hAnsi="黑体" w:eastAsia="黑体" w:cs="黑体"/>
                        <w:b w:val="0"/>
                        <w:bCs w:val="0"/>
                      </w:rPr>
                      <w:fldChar w:fldCharType="separate"/>
                    </w:r>
                    <w:r>
                      <w:rPr>
                        <w:rFonts w:hint="eastAsia" w:ascii="黑体" w:hAnsi="黑体" w:eastAsia="黑体" w:cs="黑体"/>
                        <w:b w:val="0"/>
                        <w:bCs w:val="0"/>
                      </w:rPr>
                      <w:t>1</w:t>
                    </w:r>
                    <w:r>
                      <w:rPr>
                        <w:rFonts w:hint="eastAsia" w:ascii="黑体" w:hAnsi="黑体" w:eastAsia="黑体" w:cs="黑体"/>
                        <w:b w:val="0"/>
                        <w:bCs w:val="0"/>
                      </w:rPr>
                      <w:fldChar w:fldCharType="end"/>
                    </w:r>
                    <w:r>
                      <w:rPr>
                        <w:b w:val="0"/>
                        <w:bCs w:val="0"/>
                      </w:rPr>
                      <w:t xml:space="preserve"> </w:t>
                    </w:r>
                    <w:r>
                      <w:t xml:space="preserve">页 共 </w:t>
                    </w:r>
                    <w:r>
                      <w:rPr>
                        <w:rFonts w:hint="eastAsia" w:ascii="黑体" w:hAnsi="黑体" w:eastAsia="黑体" w:cs="黑体"/>
                        <w:b w:val="0"/>
                        <w:bCs w:val="0"/>
                      </w:rPr>
                      <w:fldChar w:fldCharType="begin"/>
                    </w:r>
                    <w:r>
                      <w:rPr>
                        <w:rFonts w:hint="eastAsia" w:ascii="黑体" w:hAnsi="黑体" w:eastAsia="黑体" w:cs="黑体"/>
                        <w:b w:val="0"/>
                        <w:bCs w:val="0"/>
                      </w:rPr>
                      <w:instrText xml:space="preserve"> NUMPAGES  \* MERGEFORMAT </w:instrText>
                    </w:r>
                    <w:r>
                      <w:rPr>
                        <w:rFonts w:hint="eastAsia" w:ascii="黑体" w:hAnsi="黑体" w:eastAsia="黑体" w:cs="黑体"/>
                        <w:b w:val="0"/>
                        <w:bCs w:val="0"/>
                      </w:rPr>
                      <w:fldChar w:fldCharType="separate"/>
                    </w:r>
                    <w:r>
                      <w:rPr>
                        <w:rFonts w:hint="eastAsia" w:ascii="黑体" w:hAnsi="黑体" w:eastAsia="黑体" w:cs="黑体"/>
                        <w:b w:val="0"/>
                        <w:bCs w:val="0"/>
                      </w:rPr>
                      <w:t>39</w:t>
                    </w:r>
                    <w:r>
                      <w:rPr>
                        <w:rFonts w:hint="eastAsia" w:ascii="黑体" w:hAnsi="黑体" w:eastAsia="黑体" w:cs="黑体"/>
                        <w:b w:val="0"/>
                        <w:bCs w:val="0"/>
                      </w:rPr>
                      <w:fldChar w:fldCharType="end"/>
                    </w:r>
                    <w:r>
                      <w:rPr>
                        <w:rFonts w:hint="eastAsia" w:ascii="黑体" w:hAnsi="黑体" w:eastAsia="黑体" w:cs="黑体"/>
                        <w:b/>
                        <w:bCs/>
                      </w:rPr>
                      <w:t xml:space="preserve"> </w:t>
                    </w:r>
                    <w:r>
                      <w:t>页</w:t>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3459480</wp:posOffset>
              </wp:positionH>
              <wp:positionV relativeFrom="page">
                <wp:posOffset>10323195</wp:posOffset>
              </wp:positionV>
              <wp:extent cx="633095" cy="2032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33095" cy="203200"/>
                      </a:xfrm>
                      <a:prstGeom prst="rect">
                        <a:avLst/>
                      </a:prstGeom>
                      <a:noFill/>
                      <a:ln>
                        <a:noFill/>
                      </a:ln>
                    </wps:spPr>
                    <wps:txbx>
                      <w:txbxContent>
                        <w:p>
                          <w:pPr>
                            <w:spacing w:before="2"/>
                            <w:ind w:left="20"/>
                            <w:rPr>
                              <w:sz w:val="24"/>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72.4pt;margin-top:812.85pt;height:16pt;width:49.85pt;mso-position-horizontal-relative:page;mso-position-vertical-relative:page;z-index:-251657216;mso-width-relative:page;mso-height-relative:page;" filled="f" stroked="f" coordsize="21600,21600" o:gfxdata="UEsDBAoAAAAAAIdO4kAAAAAAAAAAAAAAAAAEAAAAZHJzL1BLAwQUAAAACACHTuJAUJGEktsAAAAN&#10;AQAADwAAAGRycy9kb3ducmV2LnhtbE2PS0/DMBCE70j8B2uRuFG7VR4Q4lQIwQmpahoOHJ3YTazG&#10;6xC7D/492xMcZ2c08225vriRncwcrEcJy4UAZrDz2mIv4bN5f3gEFqJCrUaPRsKPCbCubm9KVWh/&#10;xtqcdrFnVIKhUBKGGKeC89ANxqmw8JNB8vZ+diqSnHuuZ3WmcjfylRAZd8oiLQxqMq+D6Q67o5Pw&#10;8oX1m/3etNt6X9umeRL4kR2kvL9bimdg0VziXxiu+IQOFTG1/og6sFFCmiSEHsnIVmkOjCJZkqTA&#10;2uspzXPgVcn/f1H9AlBLAwQUAAAACACHTuJAXC6sHPoBAAADBAAADgAAAGRycy9lMm9Eb2MueG1s&#10;rVNNj9sgEL1X6n9A3Bs7ibpqrTir7UZbVdp+SLv9ARhjG9UwdCCx01/fAZJ0u73soRc0DMPjzZvH&#10;5no2Izso9BpszZeLkjNlJbTa9jX//nj35h1nPgjbihGsqvlReX69ff1qM7lKrWCAsVXICMT6anI1&#10;H0JwVVF4OSgj/AKcsnTYARoRaIt90aKYCN2Mxaosr4oJsHUIUnlP2V0+5CdEfAkgdJ2Wagdyb5QN&#10;GRXVKAK15AftPN8mtl2nZPjadV4FNtacOg1ppUcobuJabDei6lG4QcsTBfESCs96MkJbevQCtRNB&#10;sD3qf6CMlggeurCQYIrcSFKEuliWz7R5GIRTqReS2ruL6P7/wcovh2/IdEtO4MwKQwN/VHNgH2Bm&#10;y6jO5HxFRQ+OysJM6VgZO/XuHuQPzyzcDsL26gYRpkGJltilm8WTqxnHR5Bm+gwtPSP2ARLQ3KGJ&#10;gCQGI3SazPEymUhFUvJqvS7fv+VM0tGqXJOPIrdCVOfLDn34qMCwGNQcafAJXBzufcil55L4loU7&#10;PY5p+KP9K0GYMZPIR76ZeZib+SRGA+2R2kDIXqKfRMEA+IuziXxUc/9zL1BxNn6yJEU03TnAc9Cc&#10;A2ElXa154CyHtyGbc+9Q9wMhZ7Et3JBcnU6tRF0zixNP8kYS4+TjaL6n+1T15+9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kYSS2wAAAA0BAAAPAAAAAAAAAAEAIAAAACIAAABkcnMvZG93bnJl&#10;di54bWxQSwECFAAUAAAACACHTuJAXC6sHPoBAAADBAAADgAAAAAAAAABACAAAAAqAQAAZHJzL2Uy&#10;b0RvYy54bWxQSwUGAAAAAAYABgBZAQAAlgUAAAAA&#10;">
              <v:fill on="f" focussize="0,0"/>
              <v:stroke on="f"/>
              <v:imagedata o:title=""/>
              <o:lock v:ext="edit" aspectratio="f"/>
              <v:textbox inset="0mm,0mm,0mm,0mm">
                <w:txbxContent>
                  <w:p>
                    <w:pPr>
                      <w:spacing w:before="2"/>
                      <w:ind w:left="20"/>
                      <w:rPr>
                        <w:sz w:val="2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A93C1"/>
    <w:multiLevelType w:val="singleLevel"/>
    <w:tmpl w:val="B76A93C1"/>
    <w:lvl w:ilvl="0" w:tentative="0">
      <w:start w:val="1"/>
      <w:numFmt w:val="decimal"/>
      <w:suff w:val="nothing"/>
      <w:lvlText w:val="%1、"/>
      <w:lvlJc w:val="left"/>
    </w:lvl>
  </w:abstractNum>
  <w:abstractNum w:abstractNumId="1">
    <w:nsid w:val="0C284FFF"/>
    <w:multiLevelType w:val="singleLevel"/>
    <w:tmpl w:val="0C284FFF"/>
    <w:lvl w:ilvl="0" w:tentative="0">
      <w:start w:val="2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yZTA5NmZiNTliZDc2NGQ3ZDlkMzc2ZjZmZWRjMWUifQ=="/>
  </w:docVars>
  <w:rsids>
    <w:rsidRoot w:val="001F0535"/>
    <w:rsid w:val="00051947"/>
    <w:rsid w:val="001D34DC"/>
    <w:rsid w:val="001F0535"/>
    <w:rsid w:val="002431AE"/>
    <w:rsid w:val="00274C21"/>
    <w:rsid w:val="002C107F"/>
    <w:rsid w:val="002F777B"/>
    <w:rsid w:val="004B1CFA"/>
    <w:rsid w:val="004C1B59"/>
    <w:rsid w:val="004E1CBD"/>
    <w:rsid w:val="00511C74"/>
    <w:rsid w:val="005364E3"/>
    <w:rsid w:val="00584A82"/>
    <w:rsid w:val="0061446F"/>
    <w:rsid w:val="00620602"/>
    <w:rsid w:val="00636022"/>
    <w:rsid w:val="00691678"/>
    <w:rsid w:val="00720F25"/>
    <w:rsid w:val="00774568"/>
    <w:rsid w:val="007D6319"/>
    <w:rsid w:val="007D78B7"/>
    <w:rsid w:val="0081544B"/>
    <w:rsid w:val="00854B7A"/>
    <w:rsid w:val="008B29D2"/>
    <w:rsid w:val="009D11D1"/>
    <w:rsid w:val="009F74BB"/>
    <w:rsid w:val="00A458C9"/>
    <w:rsid w:val="00B554A1"/>
    <w:rsid w:val="00BA1ED5"/>
    <w:rsid w:val="00BB548C"/>
    <w:rsid w:val="00CC360F"/>
    <w:rsid w:val="00CC7DC9"/>
    <w:rsid w:val="00CF2701"/>
    <w:rsid w:val="00CF7115"/>
    <w:rsid w:val="00D752F2"/>
    <w:rsid w:val="00D83F96"/>
    <w:rsid w:val="00DD1021"/>
    <w:rsid w:val="00DE5FDB"/>
    <w:rsid w:val="00E20E0B"/>
    <w:rsid w:val="00E33AFB"/>
    <w:rsid w:val="00E37FA3"/>
    <w:rsid w:val="00E446CB"/>
    <w:rsid w:val="00E91A0E"/>
    <w:rsid w:val="00ED2C5D"/>
    <w:rsid w:val="00F4491B"/>
    <w:rsid w:val="00FD5836"/>
    <w:rsid w:val="05A75BFF"/>
    <w:rsid w:val="05BC1DCB"/>
    <w:rsid w:val="0792374D"/>
    <w:rsid w:val="0856729F"/>
    <w:rsid w:val="08DFCFBF"/>
    <w:rsid w:val="09B41737"/>
    <w:rsid w:val="0A8664B1"/>
    <w:rsid w:val="0B725406"/>
    <w:rsid w:val="10523654"/>
    <w:rsid w:val="1386131B"/>
    <w:rsid w:val="14F83F35"/>
    <w:rsid w:val="16B25A48"/>
    <w:rsid w:val="17072E1B"/>
    <w:rsid w:val="18A37B38"/>
    <w:rsid w:val="18AD238B"/>
    <w:rsid w:val="19033B41"/>
    <w:rsid w:val="1C2638BB"/>
    <w:rsid w:val="214B2529"/>
    <w:rsid w:val="22354F81"/>
    <w:rsid w:val="2446522A"/>
    <w:rsid w:val="24B93C4E"/>
    <w:rsid w:val="25C1100C"/>
    <w:rsid w:val="2618669A"/>
    <w:rsid w:val="26D51C9B"/>
    <w:rsid w:val="29BF9ECF"/>
    <w:rsid w:val="2B4F0E68"/>
    <w:rsid w:val="2D945258"/>
    <w:rsid w:val="32B67A1F"/>
    <w:rsid w:val="331F0FC3"/>
    <w:rsid w:val="332A19CF"/>
    <w:rsid w:val="34D51EFD"/>
    <w:rsid w:val="36B42ABD"/>
    <w:rsid w:val="3AA52853"/>
    <w:rsid w:val="3BB32D4D"/>
    <w:rsid w:val="3C925059"/>
    <w:rsid w:val="3CED6733"/>
    <w:rsid w:val="3FDB559B"/>
    <w:rsid w:val="41EC78F0"/>
    <w:rsid w:val="43DD4E0B"/>
    <w:rsid w:val="45050ABD"/>
    <w:rsid w:val="450E1929"/>
    <w:rsid w:val="451707F1"/>
    <w:rsid w:val="461F5BAF"/>
    <w:rsid w:val="486378A9"/>
    <w:rsid w:val="48864724"/>
    <w:rsid w:val="50191DDD"/>
    <w:rsid w:val="521D4F6D"/>
    <w:rsid w:val="52402E1D"/>
    <w:rsid w:val="5AF478D3"/>
    <w:rsid w:val="5C0F3B78"/>
    <w:rsid w:val="5CA01672"/>
    <w:rsid w:val="5CD80A58"/>
    <w:rsid w:val="5E0A7867"/>
    <w:rsid w:val="5FB41FBF"/>
    <w:rsid w:val="62A74B0A"/>
    <w:rsid w:val="64202DC6"/>
    <w:rsid w:val="6472739A"/>
    <w:rsid w:val="65CA2FF3"/>
    <w:rsid w:val="684928DC"/>
    <w:rsid w:val="6B0E33B2"/>
    <w:rsid w:val="6E7920A3"/>
    <w:rsid w:val="714D4ACF"/>
    <w:rsid w:val="72A67E12"/>
    <w:rsid w:val="72AC1547"/>
    <w:rsid w:val="72B34371"/>
    <w:rsid w:val="73656878"/>
    <w:rsid w:val="73A155A6"/>
    <w:rsid w:val="77DC095A"/>
    <w:rsid w:val="78654DF4"/>
    <w:rsid w:val="7B3431BF"/>
    <w:rsid w:val="7F3708D9"/>
    <w:rsid w:val="7F5C2DE0"/>
    <w:rsid w:val="AF97568A"/>
    <w:rsid w:val="BEC9A1D8"/>
    <w:rsid w:val="DB970E6A"/>
    <w:rsid w:val="DDDA1C81"/>
    <w:rsid w:val="EFEBF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rPr>
      <w:rFonts w:ascii="Times New Roman" w:hAnsi="Times New Roman"/>
      <w:sz w:val="21"/>
      <w:szCs w:val="24"/>
    </w:rPr>
  </w:style>
  <w:style w:type="paragraph" w:styleId="5">
    <w:name w:val="Body Text"/>
    <w:basedOn w:val="1"/>
    <w:qFormat/>
    <w:uiPriority w:val="1"/>
    <w:rPr>
      <w:sz w:val="17"/>
      <w:szCs w:val="17"/>
    </w:rPr>
  </w:style>
  <w:style w:type="paragraph" w:styleId="6">
    <w:name w:val="footer"/>
    <w:basedOn w:val="1"/>
    <w:link w:val="15"/>
    <w:autoRedefine/>
    <w:unhideWhenUsed/>
    <w:qFormat/>
    <w:uiPriority w:val="99"/>
    <w:pPr>
      <w:tabs>
        <w:tab w:val="center" w:pos="4153"/>
        <w:tab w:val="right" w:pos="8306"/>
      </w:tabs>
      <w:snapToGrid w:val="0"/>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pPr>
      <w:spacing w:before="171"/>
      <w:ind w:left="942" w:hanging="469"/>
    </w:pPr>
  </w:style>
  <w:style w:type="paragraph" w:customStyle="1" w:styleId="13">
    <w:name w:val="Table Paragraph"/>
    <w:basedOn w:val="1"/>
    <w:qFormat/>
    <w:uiPriority w:val="1"/>
  </w:style>
  <w:style w:type="character" w:customStyle="1" w:styleId="14">
    <w:name w:val="页眉 字符"/>
    <w:basedOn w:val="10"/>
    <w:link w:val="7"/>
    <w:autoRedefine/>
    <w:qFormat/>
    <w:uiPriority w:val="99"/>
    <w:rPr>
      <w:rFonts w:ascii="宋体" w:hAnsi="宋体" w:eastAsia="宋体" w:cs="宋体"/>
      <w:sz w:val="18"/>
      <w:szCs w:val="18"/>
    </w:rPr>
  </w:style>
  <w:style w:type="character" w:customStyle="1" w:styleId="15">
    <w:name w:val="页脚 字符"/>
    <w:basedOn w:val="10"/>
    <w:link w:val="6"/>
    <w:qFormat/>
    <w:uiPriority w:val="99"/>
    <w:rPr>
      <w:rFonts w:ascii="宋体" w:hAnsi="宋体" w:eastAsia="宋体" w:cs="宋体"/>
      <w:sz w:val="18"/>
      <w:szCs w:val="18"/>
    </w:rPr>
  </w:style>
  <w:style w:type="character" w:customStyle="1" w:styleId="16">
    <w:name w:val="font11"/>
    <w:basedOn w:val="10"/>
    <w:autoRedefine/>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Words>
  <Characters>599</Characters>
  <Lines>4</Lines>
  <Paragraphs>1</Paragraphs>
  <TotalTime>1</TotalTime>
  <ScaleCrop>false</ScaleCrop>
  <LinksUpToDate>false</LinksUpToDate>
  <CharactersWithSpaces>702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2021-08-20T07:16:00Z</dcterms:created>
  <dc:creator>Admin</dc:creator>
  <cp:lastModifiedBy>NTKO</cp:lastModifiedBy>
  <cp:lastPrinted>2023-12-15T03:32:00Z</cp:lastPrinted>
  <dcterms:modified xsi:type="dcterms:W3CDTF">2024-03-08T08:12:08Z</dcterms:modified>
  <dc:title>iSignature HTML5签章</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wkhtmltopdf 0.12.5</vt:lpwstr>
  </property>
  <property fmtid="{D5CDD505-2E9C-101B-9397-08002B2CF9AE}" pid="4" name="LastSaved">
    <vt:filetime>2021-08-10T00:00:00Z</vt:filetime>
  </property>
  <property fmtid="{D5CDD505-2E9C-101B-9397-08002B2CF9AE}" pid="5" name="KSOProductBuildVer">
    <vt:lpwstr>2052-12.1.0.16388</vt:lpwstr>
  </property>
  <property fmtid="{D5CDD505-2E9C-101B-9397-08002B2CF9AE}" pid="6" name="ICV">
    <vt:lpwstr>0DC63313DFD64EFCBD5BE84E4451E3AE_13</vt:lpwstr>
  </property>
</Properties>
</file>