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通村道路硬化项目</w:t>
      </w:r>
    </w:p>
    <w:p>
      <w:pPr>
        <w:keepNext w:val="0"/>
        <w:keepLines w:val="0"/>
        <w:pageBreakBefore w:val="0"/>
        <w:kinsoku/>
        <w:wordWrap/>
        <w:overflowPunct/>
        <w:topLinePunct w:val="0"/>
        <w:autoSpaceDE w:val="0"/>
        <w:autoSpaceDN w:val="0"/>
        <w:bidi w:val="0"/>
        <w:adjustRightInd w:val="0"/>
        <w:snapToGrid/>
        <w:spacing w:line="360" w:lineRule="auto"/>
        <w:jc w:val="center"/>
        <w:textAlignment w:val="auto"/>
        <w:rPr>
          <w:rFonts w:hint="eastAsia" w:ascii="宋体" w:hAnsi="宋体" w:eastAsia="宋体" w:cs="宋体"/>
          <w:b w:val="0"/>
          <w:bCs w:val="0"/>
          <w:kern w:val="0"/>
          <w:sz w:val="28"/>
          <w:szCs w:val="28"/>
          <w:lang w:val="zh-CN"/>
        </w:rPr>
      </w:pPr>
      <w:r>
        <w:rPr>
          <w:rFonts w:hint="eastAsia" w:ascii="宋体" w:hAnsi="宋体" w:cs="宋体"/>
          <w:b/>
          <w:bCs/>
          <w:kern w:val="0"/>
          <w:sz w:val="32"/>
          <w:szCs w:val="32"/>
          <w:lang w:val="en-US" w:eastAsia="zh-CN"/>
        </w:rPr>
        <w:t>工程量清单</w:t>
      </w:r>
      <w:r>
        <w:rPr>
          <w:rFonts w:hint="eastAsia" w:ascii="宋体" w:hAnsi="宋体" w:eastAsia="宋体" w:cs="宋体"/>
          <w:b/>
          <w:bCs/>
          <w:kern w:val="0"/>
          <w:sz w:val="32"/>
          <w:szCs w:val="32"/>
          <w:lang w:val="zh-CN"/>
        </w:rPr>
        <w:t>编制说明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一、工程概况：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default" w:ascii="宋体" w:hAnsi="宋体" w:eastAsia="宋体" w:cs="宋体"/>
          <w:spacing w:val="0"/>
          <w:sz w:val="24"/>
          <w:szCs w:val="24"/>
          <w:lang w:val="en-US" w:eastAsia="zh-CN"/>
        </w:rPr>
      </w:pPr>
      <w:r>
        <w:rPr>
          <w:rFonts w:hint="eastAsia" w:ascii="宋体" w:hAnsi="宋体" w:eastAsia="宋体" w:cs="宋体"/>
          <w:spacing w:val="0"/>
          <w:sz w:val="24"/>
          <w:szCs w:val="24"/>
          <w:lang w:val="en-US" w:eastAsia="zh-CN"/>
        </w:rPr>
        <w:t>1、施工</w:t>
      </w:r>
      <w:r>
        <w:rPr>
          <w:rFonts w:hint="eastAsia" w:ascii="宋体" w:hAnsi="宋体" w:cs="宋体"/>
          <w:spacing w:val="0"/>
          <w:sz w:val="24"/>
          <w:szCs w:val="24"/>
          <w:lang w:val="en-US" w:eastAsia="zh-CN"/>
        </w:rPr>
        <w:t>方案</w:t>
      </w:r>
      <w:r>
        <w:rPr>
          <w:rFonts w:hint="eastAsia" w:ascii="宋体" w:hAnsi="宋体" w:eastAsia="宋体" w:cs="宋体"/>
          <w:spacing w:val="0"/>
          <w:sz w:val="24"/>
          <w:szCs w:val="24"/>
          <w:lang w:val="en-US" w:eastAsia="zh-CN"/>
        </w:rPr>
        <w:t>：通村道路硬化项目</w:t>
      </w:r>
      <w:r>
        <w:rPr>
          <w:rFonts w:hint="eastAsia" w:ascii="宋体" w:hAnsi="宋体" w:cs="宋体"/>
          <w:spacing w:val="0"/>
          <w:sz w:val="24"/>
          <w:szCs w:val="24"/>
          <w:lang w:val="en-US" w:eastAsia="zh-CN"/>
        </w:rPr>
        <w:t>施工方案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pacing w:val="0"/>
          <w:sz w:val="24"/>
          <w:szCs w:val="24"/>
          <w:lang w:val="zh-CN" w:eastAsia="zh-CN"/>
        </w:rPr>
      </w:pPr>
      <w:r>
        <w:rPr>
          <w:rFonts w:hint="eastAsia" w:ascii="宋体" w:hAnsi="宋体" w:eastAsia="宋体" w:cs="宋体"/>
          <w:b w:val="0"/>
          <w:bCs w:val="0"/>
          <w:sz w:val="24"/>
          <w:szCs w:val="24"/>
          <w:lang w:val="en-US" w:eastAsia="zh-CN"/>
        </w:rPr>
        <w:t>2、工程名称：</w:t>
      </w:r>
      <w:r>
        <w:rPr>
          <w:rFonts w:hint="eastAsia" w:ascii="宋体" w:hAnsi="宋体" w:eastAsia="宋体" w:cs="宋体"/>
          <w:spacing w:val="0"/>
          <w:sz w:val="24"/>
          <w:szCs w:val="24"/>
          <w:lang w:val="zh-CN" w:eastAsia="zh-CN"/>
        </w:rPr>
        <w:t>通村道路硬化项目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建设地点：鄂尔多斯市准格尔旗</w:t>
      </w:r>
      <w:r>
        <w:rPr>
          <w:rFonts w:hint="eastAsia" w:ascii="宋体" w:hAnsi="宋体" w:eastAsia="宋体" w:cs="宋体"/>
          <w:sz w:val="24"/>
          <w:szCs w:val="24"/>
          <w:lang w:eastAsia="zh-CN"/>
        </w:rPr>
        <w:t>薛家湾镇</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二、编制依据：</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1、本工程编制依据：施工</w:t>
      </w:r>
      <w:r>
        <w:rPr>
          <w:rFonts w:hint="eastAsia" w:ascii="宋体" w:hAnsi="宋体" w:cs="宋体"/>
          <w:color w:val="auto"/>
          <w:sz w:val="24"/>
          <w:szCs w:val="24"/>
          <w:highlight w:val="none"/>
          <w:lang w:val="en-US" w:eastAsia="zh-CN"/>
        </w:rPr>
        <w:t>方案</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heme="majorEastAsia" w:hAnsiTheme="majorEastAsia" w:eastAsiaTheme="majorEastAsia" w:cstheme="majorEastAsia"/>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2、清单执行</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建设工程工程量清单计价规范</w:t>
      </w:r>
      <w:r>
        <w:rPr>
          <w:rFonts w:hint="eastAsia" w:ascii="宋体" w:hAnsi="宋体" w:eastAsia="宋体" w:cs="宋体"/>
          <w:sz w:val="24"/>
          <w:szCs w:val="24"/>
          <w:lang w:val="en-US" w:eastAsia="zh-CN"/>
        </w:rPr>
        <w:t>(</w:t>
      </w:r>
      <w:r>
        <w:rPr>
          <w:rFonts w:hint="eastAsia" w:ascii="宋体" w:hAnsi="宋体" w:eastAsia="宋体" w:cs="宋体"/>
          <w:sz w:val="24"/>
          <w:szCs w:val="24"/>
          <w:lang w:val="zh-CN" w:eastAsia="zh-CN"/>
        </w:rPr>
        <w:t>GB50</w:t>
      </w:r>
      <w:r>
        <w:rPr>
          <w:rFonts w:hint="eastAsia" w:ascii="宋体" w:hAnsi="宋体" w:eastAsia="宋体" w:cs="宋体"/>
          <w:sz w:val="24"/>
          <w:szCs w:val="24"/>
          <w:lang w:val="en-US" w:eastAsia="zh-CN"/>
        </w:rPr>
        <w:t>500</w:t>
      </w:r>
      <w:r>
        <w:rPr>
          <w:rFonts w:hint="eastAsia" w:ascii="宋体" w:hAnsi="宋体" w:eastAsia="宋体" w:cs="宋体"/>
          <w:sz w:val="24"/>
          <w:szCs w:val="24"/>
          <w:lang w:val="zh-CN" w:eastAsia="zh-CN"/>
        </w:rPr>
        <w:t>-</w:t>
      </w:r>
      <w:r>
        <w:rPr>
          <w:rFonts w:hint="eastAsia" w:ascii="宋体" w:hAnsi="宋体" w:eastAsia="宋体" w:cs="宋体"/>
          <w:sz w:val="24"/>
          <w:szCs w:val="24"/>
          <w:lang w:val="en-US" w:eastAsia="zh-CN"/>
        </w:rPr>
        <w:t>2013)》及解释和勘误。</w:t>
      </w:r>
      <w:r>
        <w:rPr>
          <w:rFonts w:hint="eastAsia" w:asciiTheme="majorEastAsia" w:hAnsiTheme="majorEastAsia" w:eastAsiaTheme="majorEastAsia" w:cstheme="majorEastAsia"/>
          <w:sz w:val="24"/>
          <w:szCs w:val="24"/>
          <w:lang w:val="en-US" w:eastAsia="zh-CN"/>
        </w:rPr>
        <w:t>定额执行</w:t>
      </w:r>
      <w:r>
        <w:rPr>
          <w:rFonts w:hint="eastAsia" w:asciiTheme="majorEastAsia" w:hAnsiTheme="majorEastAsia" w:eastAsiaTheme="majorEastAsia" w:cstheme="majorEastAsia"/>
          <w:sz w:val="24"/>
          <w:szCs w:val="24"/>
        </w:rPr>
        <w:t>《内蒙古自治区建设工程计价依据</w:t>
      </w:r>
      <w:r>
        <w:rPr>
          <w:rFonts w:hint="eastAsia" w:asciiTheme="majorEastAsia" w:hAnsiTheme="majorEastAsia" w:eastAsiaTheme="majorEastAsia" w:cstheme="majorEastAsia"/>
          <w:sz w:val="24"/>
          <w:szCs w:val="24"/>
          <w:lang w:val="en-US"/>
        </w:rPr>
        <w:t>(2017</w:t>
      </w:r>
      <w:r>
        <w:rPr>
          <w:rFonts w:hint="eastAsia" w:asciiTheme="majorEastAsia" w:hAnsiTheme="majorEastAsia" w:eastAsiaTheme="majorEastAsia" w:cstheme="majorEastAsia"/>
          <w:sz w:val="24"/>
          <w:szCs w:val="24"/>
        </w:rPr>
        <w:t>届</w:t>
      </w:r>
      <w:r>
        <w:rPr>
          <w:rFonts w:hint="eastAsia" w:asciiTheme="majorEastAsia" w:hAnsiTheme="majorEastAsia" w:eastAsiaTheme="majorEastAsia" w:cstheme="majorEastAsia"/>
          <w:sz w:val="24"/>
          <w:szCs w:val="24"/>
          <w:lang w:val="en-US"/>
        </w:rPr>
        <w:t>)</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及现行相关政策性文件和定额解释勘误。</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3、规费执行《内蒙古自治区住房和城乡建设厅文件关于调整内蒙古自治区建设工程计价依据规费中养老保险费率的通知》内建标</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sz w:val="24"/>
          <w:szCs w:val="24"/>
          <w:lang w:val="en-US" w:eastAsia="zh-CN"/>
        </w:rPr>
        <w:t>2019</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sz w:val="24"/>
          <w:szCs w:val="24"/>
          <w:lang w:val="en-US" w:eastAsia="zh-CN"/>
        </w:rPr>
        <w:t>468号文件，规费费率为19%。</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b w:val="0"/>
          <w:bCs w:val="0"/>
          <w:sz w:val="24"/>
          <w:szCs w:val="24"/>
          <w:lang w:val="en-US" w:eastAsia="zh-CN"/>
        </w:rPr>
        <w:t>4、</w:t>
      </w:r>
      <w:r>
        <w:rPr>
          <w:rFonts w:hint="eastAsia" w:ascii="宋体" w:hAnsi="宋体" w:eastAsia="宋体" w:cs="宋体"/>
          <w:sz w:val="24"/>
          <w:szCs w:val="24"/>
          <w:lang w:val="en-US" w:eastAsia="zh-CN"/>
        </w:rPr>
        <w:t>税金执行《关于调整内蒙古自治区建设工程计价依据增值税税率的通知》内建标</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sz w:val="24"/>
          <w:szCs w:val="24"/>
          <w:lang w:val="en-US" w:eastAsia="zh-CN"/>
        </w:rPr>
        <w:t>2019</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sz w:val="24"/>
          <w:szCs w:val="24"/>
          <w:lang w:val="en-US" w:eastAsia="zh-CN"/>
        </w:rPr>
        <w:t>113号文件，税率为9%。</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b w:val="0"/>
          <w:bCs w:val="0"/>
          <w:sz w:val="24"/>
          <w:szCs w:val="24"/>
          <w:lang w:val="en-US" w:eastAsia="zh-CN"/>
        </w:rPr>
        <w:t>5、</w:t>
      </w:r>
      <w:r>
        <w:rPr>
          <w:rFonts w:hint="eastAsia" w:ascii="宋体" w:hAnsi="宋体" w:eastAsia="宋体" w:cs="宋体"/>
          <w:sz w:val="24"/>
          <w:szCs w:val="24"/>
          <w:lang w:val="en-US" w:eastAsia="zh-CN"/>
        </w:rPr>
        <w:t>人工费调整执行</w:t>
      </w:r>
      <w:r>
        <w:rPr>
          <w:rFonts w:hint="eastAsia" w:ascii="宋体" w:hAnsi="宋体" w:eastAsia="宋体" w:cs="宋体"/>
          <w:color w:val="auto"/>
          <w:kern w:val="0"/>
          <w:sz w:val="24"/>
          <w:szCs w:val="24"/>
          <w:highlight w:val="none"/>
          <w:lang w:val="en-US" w:eastAsia="zh-CN"/>
        </w:rPr>
        <w:t>《内蒙古自治区住房</w:t>
      </w:r>
      <w:r>
        <w:rPr>
          <w:rFonts w:hint="eastAsia" w:ascii="宋体" w:hAnsi="宋体" w:eastAsia="宋体" w:cs="宋体"/>
          <w:sz w:val="24"/>
          <w:szCs w:val="24"/>
          <w:lang w:val="en-US" w:eastAsia="zh-CN"/>
        </w:rPr>
        <w:t>和城乡建设厅关于调整内蒙古自治区建设工程现行预算定额人工费的通知》内建标</w:t>
      </w:r>
      <w:r>
        <w:rPr>
          <w:rFonts w:hint="eastAsia" w:ascii="宋体" w:hAnsi="宋体" w:eastAsia="宋体" w:cs="宋体"/>
          <w:color w:val="auto"/>
          <w:kern w:val="0"/>
          <w:sz w:val="24"/>
          <w:szCs w:val="24"/>
          <w:highlight w:val="none"/>
          <w:lang w:val="zh-CN" w:eastAsia="zh-CN"/>
        </w:rPr>
        <w:t>〔20</w:t>
      </w:r>
      <w:r>
        <w:rPr>
          <w:rFonts w:hint="eastAsia" w:ascii="宋体" w:hAnsi="宋体" w:eastAsia="宋体" w:cs="宋体"/>
          <w:color w:val="auto"/>
          <w:kern w:val="0"/>
          <w:sz w:val="24"/>
          <w:szCs w:val="24"/>
          <w:highlight w:val="none"/>
          <w:lang w:val="en-US" w:eastAsia="zh-CN"/>
        </w:rPr>
        <w:t>21</w:t>
      </w:r>
      <w:r>
        <w:rPr>
          <w:rFonts w:hint="eastAsia" w:ascii="宋体" w:hAnsi="宋体" w:eastAsia="宋体" w:cs="宋体"/>
          <w:color w:val="auto"/>
          <w:kern w:val="0"/>
          <w:sz w:val="24"/>
          <w:szCs w:val="24"/>
          <w:highlight w:val="none"/>
          <w:lang w:val="zh-CN" w:eastAsia="zh-CN"/>
        </w:rPr>
        <w:t>〕</w:t>
      </w:r>
      <w:r>
        <w:rPr>
          <w:rFonts w:hint="eastAsia" w:ascii="宋体" w:hAnsi="宋体" w:eastAsia="宋体" w:cs="宋体"/>
          <w:color w:val="auto"/>
          <w:kern w:val="0"/>
          <w:sz w:val="24"/>
          <w:szCs w:val="24"/>
          <w:highlight w:val="none"/>
          <w:lang w:val="en-US" w:eastAsia="zh-CN"/>
        </w:rPr>
        <w:t>148号文件。</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val="zh-CN"/>
        </w:rPr>
        <w:t>三、</w:t>
      </w:r>
      <w:r>
        <w:rPr>
          <w:rFonts w:hint="eastAsia" w:ascii="宋体" w:hAnsi="宋体" w:eastAsia="宋体" w:cs="宋体"/>
          <w:b/>
          <w:bCs/>
          <w:sz w:val="24"/>
          <w:szCs w:val="24"/>
          <w:lang w:eastAsia="zh-CN"/>
        </w:rPr>
        <w:t>说明</w:t>
      </w:r>
    </w:p>
    <w:p>
      <w:pPr>
        <w:keepNext w:val="0"/>
        <w:keepLines w:val="0"/>
        <w:pageBreakBefore w:val="0"/>
        <w:widowControl w:val="0"/>
        <w:kinsoku/>
        <w:wordWrap/>
        <w:overflowPunct/>
        <w:topLinePunct w:val="0"/>
        <w:autoSpaceDE/>
        <w:autoSpaceDN/>
        <w:bidi w:val="0"/>
        <w:adjustRightInd/>
        <w:snapToGrid/>
        <w:spacing w:beforeLines="0" w:afterLines="0" w:line="360" w:lineRule="auto"/>
        <w:ind w:firstLine="480" w:firstLineChars="200"/>
        <w:jc w:val="left"/>
        <w:textAlignment w:val="auto"/>
        <w:rPr>
          <w:rFonts w:hint="eastAsia" w:ascii="宋体" w:hAnsi="宋体" w:eastAsia="宋体" w:cs="宋体"/>
          <w:sz w:val="24"/>
          <w:szCs w:val="24"/>
          <w:lang w:val="en-US" w:eastAsia="zh-CN"/>
        </w:rPr>
      </w:pPr>
      <w:r>
        <w:rPr>
          <w:rFonts w:hint="eastAsia" w:asciiTheme="majorEastAsia" w:hAnsiTheme="majorEastAsia" w:eastAsiaTheme="majorEastAsia" w:cstheme="majorEastAsia"/>
          <w:sz w:val="24"/>
          <w:szCs w:val="24"/>
          <w:lang w:val="en-US" w:eastAsia="zh-CN"/>
        </w:rPr>
        <w:t>本项目不列暂列金额。</w:t>
      </w:r>
      <w:r>
        <w:rPr>
          <w:rFonts w:hint="eastAsia" w:ascii="宋体" w:hAnsi="宋体" w:cs="宋体"/>
          <w:sz w:val="24"/>
          <w:szCs w:val="24"/>
          <w:lang w:val="en-US" w:eastAsia="zh-CN"/>
        </w:rPr>
        <w:t xml:space="preserve">                           </w:t>
      </w:r>
      <w:r>
        <w:rPr>
          <w:rFonts w:hint="eastAsia" w:ascii="宋体" w:hAnsi="宋体" w:eastAsia="宋体" w:cs="宋体"/>
          <w:sz w:val="24"/>
          <w:szCs w:val="24"/>
          <w:lang w:val="en-US" w:eastAsia="zh-CN"/>
        </w:rPr>
        <w:t xml:space="preserve">         </w:t>
      </w:r>
    </w:p>
    <w:p>
      <w:pPr>
        <w:keepNext w:val="0"/>
        <w:keepLines w:val="0"/>
        <w:pageBreakBefore w:val="0"/>
        <w:kinsoku/>
        <w:wordWrap/>
        <w:overflowPunct/>
        <w:topLinePunct w:val="0"/>
        <w:bidi w:val="0"/>
        <w:adjustRightInd/>
        <w:snapToGrid/>
        <w:spacing w:beforeAutospacing="0" w:afterAutospacing="0" w:line="360" w:lineRule="auto"/>
        <w:ind w:firstLine="5280" w:firstLineChars="2200"/>
        <w:textAlignment w:val="auto"/>
        <w:rPr>
          <w:rFonts w:hint="eastAsia" w:ascii="宋体" w:hAnsi="宋体" w:eastAsia="宋体" w:cs="宋体"/>
          <w:b w:val="0"/>
          <w:bCs w:val="0"/>
          <w:sz w:val="28"/>
          <w:szCs w:val="28"/>
          <w:lang w:val="en-US" w:eastAsia="zh-CN"/>
        </w:rPr>
      </w:pPr>
      <w:r>
        <w:rPr>
          <w:rFonts w:hint="eastAsia" w:ascii="宋体" w:hAnsi="宋体" w:eastAsia="宋体" w:cs="宋体"/>
          <w:sz w:val="24"/>
          <w:szCs w:val="24"/>
          <w:lang w:val="en-US" w:eastAsia="zh-CN"/>
        </w:rPr>
        <w:t xml:space="preserve">      </w:t>
      </w:r>
      <w:r>
        <w:rPr>
          <w:rFonts w:hint="eastAsia" w:ascii="宋体" w:hAnsi="宋体" w:cs="宋体"/>
          <w:sz w:val="24"/>
          <w:szCs w:val="24"/>
          <w:lang w:val="en-US" w:eastAsia="zh-CN"/>
        </w:rPr>
        <w:t xml:space="preserve">         </w:t>
      </w:r>
    </w:p>
    <w:sectPr>
      <w:pgSz w:w="12240" w:h="15840"/>
      <w:pgMar w:top="1134" w:right="1134" w:bottom="1134"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ZjNTQyYjlkZjAxMDYzNzI1MWNiZmJiM2EzZThlYzcifQ=="/>
    <w:docVar w:name="KSO_WPS_MARK_KEY" w:val="0f6634db-45b7-429f-b926-45d394eadde3"/>
  </w:docVars>
  <w:rsids>
    <w:rsidRoot w:val="00000000"/>
    <w:rsid w:val="01743FD3"/>
    <w:rsid w:val="03091556"/>
    <w:rsid w:val="0641691E"/>
    <w:rsid w:val="0775005F"/>
    <w:rsid w:val="09442803"/>
    <w:rsid w:val="09DA706C"/>
    <w:rsid w:val="0B0F0AF7"/>
    <w:rsid w:val="0B3009EC"/>
    <w:rsid w:val="14EE1B70"/>
    <w:rsid w:val="161959E3"/>
    <w:rsid w:val="1702071A"/>
    <w:rsid w:val="18B56857"/>
    <w:rsid w:val="18D52A74"/>
    <w:rsid w:val="236D6760"/>
    <w:rsid w:val="25047DAC"/>
    <w:rsid w:val="26AB5720"/>
    <w:rsid w:val="272D1D6D"/>
    <w:rsid w:val="28911CC4"/>
    <w:rsid w:val="2A51187B"/>
    <w:rsid w:val="2ADC511B"/>
    <w:rsid w:val="2F8927B6"/>
    <w:rsid w:val="36611E1B"/>
    <w:rsid w:val="377817DA"/>
    <w:rsid w:val="391F00CC"/>
    <w:rsid w:val="3E0D0E3B"/>
    <w:rsid w:val="3EB66B30"/>
    <w:rsid w:val="41A242A3"/>
    <w:rsid w:val="426052E9"/>
    <w:rsid w:val="431E2D45"/>
    <w:rsid w:val="490115BE"/>
    <w:rsid w:val="4B903279"/>
    <w:rsid w:val="4C3A759F"/>
    <w:rsid w:val="4D9A6767"/>
    <w:rsid w:val="4F710AFD"/>
    <w:rsid w:val="50D032AD"/>
    <w:rsid w:val="510346A1"/>
    <w:rsid w:val="56862CCE"/>
    <w:rsid w:val="56DD08DC"/>
    <w:rsid w:val="58613E05"/>
    <w:rsid w:val="59F14853"/>
    <w:rsid w:val="5B490C44"/>
    <w:rsid w:val="5D8E31FA"/>
    <w:rsid w:val="5DD5494D"/>
    <w:rsid w:val="62C33C7C"/>
    <w:rsid w:val="637424F2"/>
    <w:rsid w:val="64213E8A"/>
    <w:rsid w:val="645E1FDD"/>
    <w:rsid w:val="69146C72"/>
    <w:rsid w:val="6CDF3E1A"/>
    <w:rsid w:val="6F782FC4"/>
    <w:rsid w:val="73C05A2C"/>
    <w:rsid w:val="74307711"/>
    <w:rsid w:val="77262D00"/>
    <w:rsid w:val="7A016712"/>
    <w:rsid w:val="7D4B37E2"/>
    <w:rsid w:val="7D9C30C5"/>
    <w:rsid w:val="7DF521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autoRedefine/>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Normal (Web)1"/>
    <w:basedOn w:val="1"/>
    <w:autoRedefine/>
    <w:qFormat/>
    <w:uiPriority w:val="0"/>
    <w:pPr>
      <w:spacing w:before="0" w:beforeAutospacing="1" w:after="0" w:afterAutospacing="1"/>
      <w:ind w:left="0" w:right="0"/>
      <w:jc w:val="left"/>
    </w:pPr>
    <w:rPr>
      <w:kern w:val="0"/>
      <w:sz w:val="24"/>
      <w:lang w:val="en-US" w:eastAsia="zh-CN"/>
    </w:rPr>
  </w:style>
  <w:style w:type="paragraph" w:styleId="3">
    <w:name w:val="footer"/>
    <w:basedOn w:val="1"/>
    <w:link w:val="9"/>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autoRedefine/>
    <w:qFormat/>
    <w:uiPriority w:val="0"/>
    <w:rPr>
      <w:color w:val="0000FF"/>
      <w:u w:val="single"/>
    </w:rPr>
  </w:style>
  <w:style w:type="character" w:customStyle="1" w:styleId="9">
    <w:name w:val="页脚 Char"/>
    <w:basedOn w:val="7"/>
    <w:link w:val="3"/>
    <w:autoRedefine/>
    <w:semiHidden/>
    <w:qFormat/>
    <w:uiPriority w:val="0"/>
    <w:rPr>
      <w:sz w:val="18"/>
      <w:szCs w:val="18"/>
    </w:rPr>
  </w:style>
  <w:style w:type="character" w:customStyle="1" w:styleId="10">
    <w:name w:val="页眉 Char"/>
    <w:basedOn w:val="7"/>
    <w:link w:val="4"/>
    <w:autoRedefine/>
    <w:semiHidden/>
    <w:qFormat/>
    <w:uiPriority w:val="0"/>
    <w:rPr>
      <w:sz w:val="18"/>
      <w:szCs w:val="18"/>
    </w:rPr>
  </w:style>
  <w:style w:type="paragraph" w:customStyle="1" w:styleId="11">
    <w:name w:val="批注框文本 Char Char"/>
    <w:basedOn w:val="1"/>
    <w:link w:val="14"/>
    <w:autoRedefine/>
    <w:qFormat/>
    <w:uiPriority w:val="0"/>
    <w:rPr>
      <w:sz w:val="18"/>
      <w:szCs w:val="18"/>
    </w:rPr>
  </w:style>
  <w:style w:type="paragraph" w:customStyle="1" w:styleId="12">
    <w:name w:val="default"/>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List Paragraph"/>
    <w:basedOn w:val="1"/>
    <w:autoRedefine/>
    <w:qFormat/>
    <w:uiPriority w:val="0"/>
    <w:pPr>
      <w:ind w:firstLine="420" w:firstLineChars="200"/>
    </w:pPr>
  </w:style>
  <w:style w:type="character" w:customStyle="1" w:styleId="14">
    <w:name w:val="批注框文本 Char Char Char"/>
    <w:basedOn w:val="7"/>
    <w:link w:val="11"/>
    <w:autoRedefine/>
    <w:semiHidden/>
    <w:qFormat/>
    <w:uiPriority w:val="0"/>
    <w:rPr>
      <w:sz w:val="18"/>
      <w:szCs w:val="18"/>
    </w:rPr>
  </w:style>
  <w:style w:type="character" w:customStyle="1" w:styleId="15">
    <w:name w:val="page number"/>
    <w:basedOn w:val="7"/>
    <w:autoRedefine/>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885</Words>
  <Characters>982</Characters>
  <Lines>9</Lines>
  <Paragraphs>2</Paragraphs>
  <TotalTime>7</TotalTime>
  <ScaleCrop>false</ScaleCrop>
  <LinksUpToDate>false</LinksUpToDate>
  <CharactersWithSpaces>1137</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2018-01-23T01:07:00Z</dcterms:created>
  <dc:creator>联想</dc:creator>
  <cp:lastModifiedBy>Administrator</cp:lastModifiedBy>
  <cp:lastPrinted>2020-06-09T23:54:00Z</cp:lastPrinted>
  <dcterms:modified xsi:type="dcterms:W3CDTF">2024-04-11T00:44:08Z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03843B7D4AAD4382AA369E0E659B3164</vt:lpwstr>
  </property>
</Properties>
</file>