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b/>
          <w:bCs/>
          <w:sz w:val="44"/>
          <w:szCs w:val="44"/>
        </w:rPr>
      </w:pPr>
      <w:r>
        <w:rPr>
          <w:rFonts w:hint="eastAsia" w:asciiTheme="majorEastAsia" w:hAnsiTheme="majorEastAsia" w:eastAsiaTheme="majorEastAsia"/>
          <w:b/>
          <w:bCs/>
          <w:sz w:val="44"/>
          <w:szCs w:val="44"/>
          <w:lang w:val="en-US" w:eastAsia="zh-CN"/>
        </w:rPr>
        <w:t>清单</w:t>
      </w:r>
      <w:r>
        <w:rPr>
          <w:rFonts w:hint="eastAsia" w:asciiTheme="majorEastAsia" w:hAnsiTheme="majorEastAsia" w:eastAsiaTheme="majorEastAsia"/>
          <w:b/>
          <w:bCs/>
          <w:sz w:val="44"/>
          <w:szCs w:val="44"/>
        </w:rPr>
        <w:t>编制说明</w:t>
      </w:r>
    </w:p>
    <w:p>
      <w:pPr>
        <w:jc w:val="both"/>
        <w:rPr>
          <w:rFonts w:hint="eastAsia" w:asciiTheme="majorEastAsia" w:hAnsiTheme="majorEastAsia" w:eastAsiaTheme="majorEastAsia"/>
          <w:b/>
          <w:bCs/>
          <w:sz w:val="32"/>
          <w:szCs w:val="32"/>
          <w:lang w:val="en-US" w:eastAsia="zh-CN"/>
        </w:rPr>
      </w:pPr>
    </w:p>
    <w:p>
      <w:pPr>
        <w:pStyle w:val="2"/>
        <w:keepNext w:val="0"/>
        <w:keepLines w:val="0"/>
        <w:widowControl/>
        <w:suppressLineNumbers w:val="0"/>
        <w:spacing w:before="0" w:beforeAutospacing="0" w:after="0" w:afterAutospacing="0"/>
        <w:ind w:left="0" w:right="0" w:firstLine="0"/>
        <w:rPr>
          <w:rFonts w:hint="eastAsia" w:ascii="宋体" w:hAnsi="宋体" w:eastAsia="宋体" w:cs="宋体"/>
          <w:kern w:val="2"/>
          <w:sz w:val="28"/>
          <w:szCs w:val="28"/>
          <w:lang w:val="en-US" w:eastAsia="zh-CN" w:bidi="ar-SA"/>
        </w:rPr>
      </w:pPr>
      <w:r>
        <w:rPr>
          <w:rFonts w:hint="eastAsia" w:asciiTheme="majorEastAsia" w:hAnsiTheme="majorEastAsia" w:eastAsiaTheme="majorEastAsia"/>
          <w:b/>
          <w:bCs/>
          <w:sz w:val="32"/>
          <w:szCs w:val="32"/>
          <w:lang w:val="en-US" w:eastAsia="zh-CN"/>
        </w:rPr>
        <w:t>一、</w:t>
      </w:r>
      <w:r>
        <w:rPr>
          <w:rFonts w:hint="eastAsia" w:ascii="宋体" w:hAnsi="宋体" w:cs="宋体"/>
          <w:b/>
          <w:sz w:val="28"/>
          <w:szCs w:val="28"/>
          <w:lang w:val="en-US" w:eastAsia="zh-CN"/>
        </w:rPr>
        <w:t>工程名称</w:t>
      </w:r>
      <w:r>
        <w:rPr>
          <w:rFonts w:hint="eastAsia" w:asciiTheme="majorEastAsia" w:hAnsiTheme="majorEastAsia" w:eastAsiaTheme="majorEastAsia"/>
          <w:b/>
          <w:bCs/>
          <w:sz w:val="32"/>
          <w:szCs w:val="32"/>
          <w:lang w:val="en-US" w:eastAsia="zh-CN"/>
        </w:rPr>
        <w:t>：</w:t>
      </w:r>
      <w:r>
        <w:rPr>
          <w:rFonts w:hint="eastAsia" w:ascii="宋体" w:hAnsi="宋体" w:cs="宋体"/>
          <w:b w:val="0"/>
          <w:bCs/>
          <w:sz w:val="28"/>
          <w:szCs w:val="28"/>
          <w:lang w:val="en-US" w:eastAsia="zh-CN"/>
        </w:rPr>
        <w:t>鄂前旗上海庙中心医院专业医疗工程</w:t>
      </w:r>
      <w:r>
        <w:rPr>
          <w:rFonts w:hint="eastAsia" w:ascii="宋体" w:hAnsi="宋体" w:cs="宋体"/>
          <w:kern w:val="2"/>
          <w:sz w:val="28"/>
          <w:szCs w:val="28"/>
          <w:lang w:val="en-US" w:eastAsia="zh-CN" w:bidi="ar-SA"/>
        </w:rPr>
        <w:t>。</w:t>
      </w:r>
    </w:p>
    <w:p>
      <w:pPr>
        <w:pStyle w:val="2"/>
        <w:keepNext w:val="0"/>
        <w:keepLines w:val="0"/>
        <w:widowControl/>
        <w:suppressLineNumbers w:val="0"/>
        <w:spacing w:before="0" w:beforeAutospacing="0" w:after="0" w:afterAutospacing="0"/>
        <w:ind w:left="0" w:right="0" w:firstLine="0"/>
        <w:jc w:val="left"/>
        <w:rPr>
          <w:rFonts w:hint="eastAsia" w:ascii="宋体" w:hAnsi="宋体" w:eastAsia="宋体" w:cs="宋体"/>
          <w:sz w:val="28"/>
          <w:szCs w:val="28"/>
          <w:lang w:eastAsia="zh-CN"/>
        </w:rPr>
      </w:pPr>
      <w:r>
        <w:rPr>
          <w:rFonts w:hint="eastAsia" w:ascii="宋体" w:hAnsi="宋体" w:cs="宋体"/>
          <w:b/>
          <w:sz w:val="28"/>
          <w:szCs w:val="28"/>
          <w:lang w:eastAsia="zh-CN"/>
        </w:rPr>
        <w:t>二</w:t>
      </w:r>
      <w:r>
        <w:rPr>
          <w:rFonts w:hint="eastAsia" w:ascii="宋体" w:hAnsi="宋体" w:cs="宋体"/>
          <w:b/>
          <w:sz w:val="28"/>
          <w:szCs w:val="28"/>
        </w:rPr>
        <w:t>、招标范围：</w:t>
      </w:r>
      <w:r>
        <w:rPr>
          <w:rFonts w:hint="eastAsia" w:ascii="宋体" w:hAnsi="宋体" w:cs="宋体"/>
          <w:sz w:val="28"/>
          <w:szCs w:val="28"/>
          <w:lang w:eastAsia="zh-CN"/>
        </w:rPr>
        <w:t>具体详见图纸</w:t>
      </w:r>
    </w:p>
    <w:p>
      <w:pPr>
        <w:pStyle w:val="2"/>
        <w:keepNext w:val="0"/>
        <w:keepLines w:val="0"/>
        <w:widowControl/>
        <w:suppressLineNumbers w:val="0"/>
        <w:spacing w:before="0" w:beforeAutospacing="0" w:after="0" w:afterAutospacing="0"/>
        <w:ind w:left="0" w:right="0" w:firstLine="560" w:firstLineChars="200"/>
        <w:jc w:val="left"/>
        <w:rPr>
          <w:rFonts w:hint="eastAsia" w:ascii="宋体" w:hAnsi="宋体" w:cs="宋体"/>
          <w:sz w:val="28"/>
          <w:szCs w:val="28"/>
        </w:rPr>
      </w:pPr>
      <w:r>
        <w:rPr>
          <w:rFonts w:hint="eastAsia" w:ascii="宋体" w:hAnsi="宋体" w:cs="宋体"/>
          <w:sz w:val="28"/>
          <w:szCs w:val="28"/>
        </w:rPr>
        <w:t>1#楼门急诊楼二层改造手术室装修设计面积780平米,包含Ⅲ手术室三间,I手术室一间,缓冲、污物走廊、洁净走廊、处置、无菌器械、无菌物品库房、一次性物品库、谈话、护士站、换床、UPS、男值班、女值班、麻醉医生办公室、主任办公</w:t>
      </w:r>
      <w:r>
        <w:rPr>
          <w:rFonts w:hint="eastAsia" w:ascii="宋体" w:hAnsi="宋体" w:cs="宋体"/>
          <w:sz w:val="28"/>
          <w:szCs w:val="28"/>
          <w:lang w:eastAsia="zh-CN"/>
        </w:rPr>
        <w:t>室</w:t>
      </w:r>
      <w:r>
        <w:rPr>
          <w:rFonts w:hint="eastAsia" w:ascii="宋体" w:hAnsi="宋体" w:cs="宋体"/>
          <w:sz w:val="28"/>
          <w:szCs w:val="28"/>
        </w:rPr>
        <w:t>、护士办公</w:t>
      </w:r>
      <w:r>
        <w:rPr>
          <w:rFonts w:hint="eastAsia" w:ascii="宋体" w:hAnsi="宋体" w:cs="宋体"/>
          <w:sz w:val="28"/>
          <w:szCs w:val="28"/>
          <w:lang w:eastAsia="zh-CN"/>
        </w:rPr>
        <w:t>室</w:t>
      </w:r>
      <w:r>
        <w:rPr>
          <w:rFonts w:hint="eastAsia" w:ascii="宋体" w:hAnsi="宋体" w:cs="宋体"/>
          <w:sz w:val="28"/>
          <w:szCs w:val="28"/>
        </w:rPr>
        <w:t>、换鞋、男更衣、女更衣、视频探视、手术谈话室。</w:t>
      </w:r>
    </w:p>
    <w:p>
      <w:pPr>
        <w:pStyle w:val="2"/>
        <w:keepNext w:val="0"/>
        <w:keepLines w:val="0"/>
        <w:widowControl/>
        <w:suppressLineNumbers w:val="0"/>
        <w:spacing w:before="0" w:beforeAutospacing="0" w:after="0" w:afterAutospacing="0"/>
        <w:ind w:left="0" w:right="0" w:firstLine="560" w:firstLineChars="200"/>
        <w:jc w:val="left"/>
        <w:rPr>
          <w:rFonts w:hint="eastAsia" w:ascii="宋体" w:hAnsi="宋体" w:cs="宋体"/>
          <w:sz w:val="28"/>
          <w:szCs w:val="28"/>
        </w:rPr>
      </w:pPr>
      <w:r>
        <w:rPr>
          <w:rFonts w:hint="eastAsia" w:ascii="宋体" w:hAnsi="宋体" w:cs="宋体"/>
          <w:sz w:val="28"/>
          <w:szCs w:val="28"/>
        </w:rPr>
        <w:t xml:space="preserve">1#楼门急诊楼二层改造中心供应EPC装修设计面积445平米,包含去污区、会议室、检查包装及灭菌区、纯水制作室、医护走廊、男女值班室、一次性物品存放、发放大厅、敷料仓库。 </w:t>
      </w:r>
    </w:p>
    <w:p>
      <w:pPr>
        <w:pStyle w:val="2"/>
        <w:keepNext w:val="0"/>
        <w:keepLines w:val="0"/>
        <w:widowControl/>
        <w:suppressLineNumbers w:val="0"/>
        <w:spacing w:before="0" w:beforeAutospacing="0" w:after="0" w:afterAutospacing="0"/>
        <w:ind w:left="0" w:right="0" w:firstLine="560" w:firstLineChars="200"/>
        <w:jc w:val="left"/>
        <w:rPr>
          <w:rFonts w:hint="eastAsia" w:ascii="宋体" w:hAnsi="宋体" w:cs="宋体"/>
          <w:sz w:val="28"/>
          <w:szCs w:val="28"/>
        </w:rPr>
      </w:pPr>
      <w:r>
        <w:rPr>
          <w:rFonts w:hint="eastAsia" w:ascii="宋体" w:hAnsi="宋体" w:cs="宋体"/>
          <w:sz w:val="28"/>
          <w:szCs w:val="28"/>
        </w:rPr>
        <w:t>1#楼门急诊楼二层改造CT室、DR室。</w:t>
      </w:r>
    </w:p>
    <w:p>
      <w:pPr>
        <w:pStyle w:val="2"/>
        <w:keepNext w:val="0"/>
        <w:keepLines w:val="0"/>
        <w:widowControl/>
        <w:suppressLineNumbers w:val="0"/>
        <w:spacing w:before="0" w:beforeAutospacing="0" w:after="0" w:afterAutospacing="0"/>
        <w:ind w:left="0" w:right="0" w:firstLine="0"/>
      </w:pPr>
      <w:r>
        <w:rPr>
          <w:rFonts w:hint="eastAsia" w:ascii="宋体" w:hAnsi="宋体" w:cs="宋体"/>
          <w:b/>
          <w:sz w:val="28"/>
          <w:szCs w:val="28"/>
          <w:lang w:eastAsia="zh-CN"/>
        </w:rPr>
        <w:t>三</w:t>
      </w:r>
      <w:r>
        <w:rPr>
          <w:rFonts w:hint="eastAsia" w:ascii="宋体" w:hAnsi="宋体" w:cs="宋体"/>
          <w:b/>
          <w:sz w:val="28"/>
          <w:szCs w:val="28"/>
        </w:rPr>
        <w:t>、建设地点：</w:t>
      </w:r>
      <w:r>
        <w:rPr>
          <w:rFonts w:hint="eastAsia" w:ascii="宋体" w:hAnsi="宋体" w:cs="宋体"/>
          <w:sz w:val="28"/>
          <w:szCs w:val="28"/>
        </w:rPr>
        <w:t>鄂托克前旗上海庙镇</w:t>
      </w:r>
    </w:p>
    <w:p>
      <w:pPr>
        <w:pStyle w:val="2"/>
        <w:keepNext w:val="0"/>
        <w:keepLines w:val="0"/>
        <w:widowControl/>
        <w:suppressLineNumbers w:val="0"/>
        <w:spacing w:before="0" w:beforeAutospacing="0" w:after="0" w:afterAutospacing="0"/>
        <w:ind w:left="0" w:right="0" w:firstLine="0"/>
      </w:pPr>
      <w:r>
        <w:rPr>
          <w:rFonts w:hint="eastAsia" w:ascii="宋体" w:hAnsi="宋体" w:cs="宋体"/>
          <w:b/>
          <w:sz w:val="28"/>
          <w:szCs w:val="28"/>
          <w:lang w:eastAsia="zh-CN"/>
        </w:rPr>
        <w:t>四</w:t>
      </w:r>
      <w:r>
        <w:rPr>
          <w:rFonts w:hint="eastAsia" w:ascii="宋体" w:hAnsi="宋体" w:cs="宋体"/>
          <w:b/>
          <w:sz w:val="28"/>
          <w:szCs w:val="28"/>
        </w:rPr>
        <w:t>、建设单位：</w:t>
      </w:r>
      <w:r>
        <w:rPr>
          <w:rFonts w:hint="eastAsia" w:ascii="宋体" w:hAnsi="宋体" w:cs="宋体"/>
          <w:sz w:val="28"/>
          <w:szCs w:val="28"/>
        </w:rPr>
        <w:t>鄂托克前旗卫生健康委员会</w:t>
      </w:r>
    </w:p>
    <w:p>
      <w:pPr>
        <w:rPr>
          <w:rFonts w:ascii="宋体" w:hAnsi="宋体" w:cs="宋体"/>
          <w:b/>
          <w:sz w:val="28"/>
          <w:szCs w:val="28"/>
        </w:rPr>
      </w:pPr>
      <w:r>
        <w:rPr>
          <w:rFonts w:hint="eastAsia" w:ascii="宋体" w:hAnsi="宋体" w:cs="宋体"/>
          <w:b/>
          <w:sz w:val="28"/>
          <w:szCs w:val="28"/>
          <w:lang w:eastAsia="zh-CN"/>
        </w:rPr>
        <w:t>五</w:t>
      </w:r>
      <w:r>
        <w:rPr>
          <w:rFonts w:hint="eastAsia" w:ascii="宋体" w:hAnsi="宋体" w:cs="宋体"/>
          <w:b/>
          <w:sz w:val="28"/>
          <w:szCs w:val="28"/>
        </w:rPr>
        <w:t>、编制依据：</w:t>
      </w:r>
    </w:p>
    <w:p>
      <w:pPr>
        <w:ind w:firstLine="560" w:firstLineChars="200"/>
        <w:rPr>
          <w:rFonts w:ascii="宋体" w:hAnsi="宋体" w:cs="宋体"/>
          <w:sz w:val="28"/>
          <w:szCs w:val="28"/>
        </w:rPr>
      </w:pPr>
      <w:r>
        <w:rPr>
          <w:rFonts w:hint="eastAsia" w:ascii="宋体" w:hAnsi="宋体" w:cs="宋体"/>
          <w:sz w:val="28"/>
          <w:szCs w:val="28"/>
          <w:lang w:val="en-US" w:eastAsia="zh-CN"/>
        </w:rPr>
        <w:t>1.</w:t>
      </w:r>
      <w:r>
        <w:rPr>
          <w:rFonts w:hint="eastAsia" w:ascii="宋体" w:hAnsi="宋体" w:cs="宋体"/>
          <w:sz w:val="28"/>
          <w:szCs w:val="28"/>
        </w:rPr>
        <w:t>《2013年建设工程工程量清单计价规范》GB 50500-2013、《内蒙古自治区房屋建筑与装饰工程预算定额》（DNM3-101-2017）、《内蒙古自治区通用安装工程预算定额》（DNM3-10210-2017）、《内蒙古自治区建设工程费用定额》（DNM3-200-2017）、《内蒙古自治区房屋修缮工程预算定额》</w:t>
      </w:r>
      <w:r>
        <w:rPr>
          <w:rFonts w:hint="eastAsia" w:ascii="宋体" w:hAnsi="宋体" w:eastAsia="宋体" w:cs="宋体"/>
          <w:color w:val="000000"/>
          <w:sz w:val="24"/>
          <w:szCs w:val="24"/>
        </w:rPr>
        <w:t>（</w:t>
      </w:r>
      <w:r>
        <w:rPr>
          <w:rFonts w:hint="eastAsia" w:ascii="宋体" w:hAnsi="宋体" w:cs="宋体"/>
          <w:sz w:val="28"/>
          <w:szCs w:val="28"/>
        </w:rPr>
        <w:t>20</w:t>
      </w:r>
      <w:r>
        <w:rPr>
          <w:rFonts w:hint="eastAsia" w:ascii="宋体" w:hAnsi="宋体" w:cs="宋体"/>
          <w:sz w:val="28"/>
          <w:szCs w:val="28"/>
          <w:lang w:val="en-US" w:eastAsia="zh-CN"/>
        </w:rPr>
        <w:t>21</w:t>
      </w:r>
      <w:r>
        <w:rPr>
          <w:rFonts w:hint="eastAsia" w:ascii="宋体" w:hAnsi="宋体" w:cs="宋体"/>
          <w:sz w:val="28"/>
          <w:szCs w:val="28"/>
        </w:rPr>
        <w:t>）。</w:t>
      </w:r>
    </w:p>
    <w:p>
      <w:pPr>
        <w:ind w:firstLine="560" w:firstLineChars="200"/>
        <w:rPr>
          <w:rFonts w:ascii="宋体" w:hAnsi="宋体" w:cs="宋体"/>
          <w:sz w:val="28"/>
          <w:szCs w:val="28"/>
        </w:rPr>
      </w:pPr>
      <w:r>
        <w:rPr>
          <w:rFonts w:hint="eastAsia" w:ascii="宋体" w:hAnsi="宋体" w:cs="宋体"/>
          <w:sz w:val="28"/>
          <w:szCs w:val="28"/>
          <w:lang w:val="en-US" w:eastAsia="zh-CN"/>
        </w:rPr>
        <w:t>2.</w:t>
      </w:r>
      <w:r>
        <w:rPr>
          <w:rFonts w:hint="eastAsia" w:ascii="宋体" w:hAnsi="宋体" w:cs="宋体"/>
          <w:sz w:val="28"/>
          <w:szCs w:val="28"/>
        </w:rPr>
        <w:t>税金执行（内建标[2019]113号）《关于调整内蒙古自治区建设工程计价依据增值税税率的通知》文件，税金为9% 。</w:t>
      </w:r>
    </w:p>
    <w:p>
      <w:pPr>
        <w:ind w:firstLine="560" w:firstLineChars="200"/>
        <w:rPr>
          <w:rFonts w:hint="eastAsia"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rPr>
        <w:t>规费执行《关于调整内蒙古自治区建设工程计价依据规费中养老保险费率的通知》（内建标函【2019】468号）,规费为19%（养老失业保险10.5%、基本医疗保险3.7%、工伤保险费0.4%、生育保险费0.3%、住房公积金3.7%、水利建设基金0.4%）。</w:t>
      </w:r>
    </w:p>
    <w:p>
      <w:pPr>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4.人工费的调整</w:t>
      </w:r>
      <w:r>
        <w:rPr>
          <w:rFonts w:hint="eastAsia" w:ascii="宋体" w:hAnsi="宋体" w:cs="宋体"/>
          <w:sz w:val="28"/>
          <w:szCs w:val="28"/>
        </w:rPr>
        <w:t>执行</w:t>
      </w:r>
      <w:r>
        <w:rPr>
          <w:rFonts w:hint="eastAsia" w:ascii="宋体" w:hAnsi="宋体" w:cs="宋体"/>
          <w:sz w:val="28"/>
          <w:szCs w:val="28"/>
          <w:lang w:val="en-US" w:eastAsia="zh-CN"/>
        </w:rPr>
        <w:t>内蒙古自治区住房和城乡建设厅发布的（内建标</w:t>
      </w:r>
      <w:r>
        <w:rPr>
          <w:rFonts w:hint="eastAsia" w:ascii="宋体" w:hAnsi="宋体" w:cs="宋体"/>
          <w:sz w:val="28"/>
          <w:szCs w:val="28"/>
        </w:rPr>
        <w:t>[</w:t>
      </w:r>
      <w:r>
        <w:rPr>
          <w:rFonts w:hint="eastAsia" w:ascii="宋体" w:hAnsi="宋体" w:cs="宋体"/>
          <w:sz w:val="28"/>
          <w:szCs w:val="28"/>
          <w:lang w:val="en-US" w:eastAsia="zh-CN"/>
        </w:rPr>
        <w:t>2021</w:t>
      </w:r>
      <w:r>
        <w:rPr>
          <w:rFonts w:hint="eastAsia" w:ascii="宋体" w:hAnsi="宋体" w:cs="宋体"/>
          <w:sz w:val="28"/>
          <w:szCs w:val="28"/>
        </w:rPr>
        <w:t>]</w:t>
      </w:r>
      <w:r>
        <w:rPr>
          <w:rFonts w:hint="eastAsia" w:ascii="宋体" w:hAnsi="宋体" w:cs="宋体"/>
          <w:sz w:val="28"/>
          <w:szCs w:val="28"/>
          <w:lang w:val="en-US" w:eastAsia="zh-CN"/>
        </w:rPr>
        <w:t>148号文件）。</w:t>
      </w:r>
    </w:p>
    <w:p>
      <w:pPr>
        <w:rPr>
          <w:rFonts w:hint="eastAsia" w:ascii="宋体" w:hAnsi="宋体" w:cs="宋体"/>
          <w:b/>
          <w:sz w:val="28"/>
          <w:szCs w:val="28"/>
          <w:lang w:val="en-US" w:eastAsia="zh-CN"/>
        </w:rPr>
      </w:pPr>
      <w:r>
        <w:rPr>
          <w:rFonts w:hint="eastAsia" w:ascii="宋体" w:hAnsi="宋体" w:cs="宋体"/>
          <w:b/>
          <w:sz w:val="28"/>
          <w:szCs w:val="28"/>
          <w:lang w:val="en-US" w:eastAsia="zh-CN"/>
        </w:rPr>
        <w:t>六、编制范围</w:t>
      </w:r>
    </w:p>
    <w:p>
      <w:pPr>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1、本工程范围内的土建工程由土建施工单位负责（包括墙面拆除，砌墙），工程范围内的消防系统、防火门、消防卷帘等由专业施工单位负责不在本次范围内。</w:t>
      </w:r>
    </w:p>
    <w:p>
      <w:pPr>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2、供应室设备及不锈钢制品不在本次范围以内。</w:t>
      </w:r>
    </w:p>
    <w:p>
      <w:pPr>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3、本概算外医疗设备及设备主电由设备供应方铺设。</w:t>
      </w:r>
    </w:p>
    <w:p>
      <w:pPr>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4、给排水系统由建设单位结合整体大楼给排水系统预留至各个用水点。</w:t>
      </w:r>
    </w:p>
    <w:p>
      <w:pPr>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5、本次范围不含室外管道。</w:t>
      </w:r>
    </w:p>
    <w:p>
      <w:pPr>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6、I 级手术室已考虑防辐射工程。</w:t>
      </w:r>
    </w:p>
    <w:p>
      <w:pPr>
        <w:ind w:firstLine="560" w:firstLineChars="200"/>
        <w:rPr>
          <w:rFonts w:hint="default" w:ascii="宋体" w:hAnsi="宋体" w:cs="宋体"/>
          <w:sz w:val="28"/>
          <w:szCs w:val="28"/>
          <w:lang w:val="en-US" w:eastAsia="zh-CN"/>
        </w:rPr>
      </w:pPr>
      <w:r>
        <w:rPr>
          <w:rFonts w:hint="eastAsia" w:ascii="宋体" w:hAnsi="宋体" w:cs="宋体"/>
          <w:sz w:val="28"/>
          <w:szCs w:val="28"/>
          <w:lang w:val="en-US" w:eastAsia="zh-CN"/>
        </w:rPr>
        <w:t>7、检验科范围为图纸中专业分包区域，其他区域由土建施工。</w:t>
      </w:r>
    </w:p>
    <w:p>
      <w:pPr>
        <w:rPr>
          <w:rFonts w:ascii="宋体" w:hAnsi="宋体" w:cs="宋体"/>
          <w:sz w:val="28"/>
          <w:szCs w:val="28"/>
        </w:rPr>
      </w:pPr>
      <w:r>
        <w:rPr>
          <w:rFonts w:hint="eastAsia" w:ascii="宋体" w:hAnsi="宋体" w:cs="宋体"/>
          <w:b/>
          <w:sz w:val="28"/>
          <w:szCs w:val="28"/>
          <w:lang w:eastAsia="zh-CN"/>
        </w:rPr>
        <w:t>七</w:t>
      </w:r>
      <w:r>
        <w:rPr>
          <w:rFonts w:hint="eastAsia" w:ascii="宋体" w:hAnsi="宋体" w:cs="宋体"/>
          <w:b/>
          <w:sz w:val="28"/>
          <w:szCs w:val="28"/>
        </w:rPr>
        <w:t>、计价方式：</w:t>
      </w:r>
      <w:r>
        <w:rPr>
          <w:rFonts w:hint="eastAsia" w:ascii="宋体" w:hAnsi="宋体" w:cs="宋体"/>
          <w:sz w:val="28"/>
          <w:szCs w:val="28"/>
        </w:rPr>
        <w:t>本工程采用2013工程量清单计价法。</w:t>
      </w:r>
    </w:p>
    <w:p>
      <w:pPr>
        <w:rPr>
          <w:rFonts w:ascii="宋体" w:hAnsi="宋体" w:cs="宋体"/>
          <w:b/>
          <w:sz w:val="28"/>
          <w:szCs w:val="28"/>
        </w:rPr>
      </w:pPr>
      <w:r>
        <w:rPr>
          <w:rFonts w:hint="eastAsia" w:ascii="宋体" w:hAnsi="宋体" w:cs="宋体"/>
          <w:b/>
          <w:sz w:val="28"/>
          <w:szCs w:val="28"/>
          <w:lang w:eastAsia="zh-CN"/>
        </w:rPr>
        <w:t>八</w:t>
      </w:r>
      <w:r>
        <w:rPr>
          <w:rFonts w:hint="eastAsia" w:ascii="宋体" w:hAnsi="宋体" w:cs="宋体"/>
          <w:b/>
          <w:sz w:val="28"/>
          <w:szCs w:val="28"/>
        </w:rPr>
        <w:t>、价格调整：</w:t>
      </w:r>
    </w:p>
    <w:p>
      <w:pPr>
        <w:ind w:firstLine="560" w:firstLineChars="200"/>
        <w:rPr>
          <w:rFonts w:hint="eastAsia" w:ascii="宋体" w:hAnsi="宋体" w:cs="宋体"/>
          <w:sz w:val="28"/>
          <w:szCs w:val="28"/>
        </w:rPr>
      </w:pPr>
      <w:r>
        <w:rPr>
          <w:rFonts w:hint="eastAsia" w:ascii="宋体" w:hAnsi="宋体" w:cs="宋体"/>
          <w:sz w:val="28"/>
          <w:szCs w:val="28"/>
        </w:rPr>
        <w:t>1</w:t>
      </w:r>
      <w:r>
        <w:rPr>
          <w:rFonts w:hint="eastAsia" w:ascii="宋体" w:hAnsi="宋体" w:cs="宋体"/>
          <w:sz w:val="28"/>
          <w:szCs w:val="28"/>
          <w:lang w:val="en-US" w:eastAsia="zh-CN"/>
        </w:rPr>
        <w:t>.</w:t>
      </w:r>
      <w:r>
        <w:rPr>
          <w:rFonts w:hint="eastAsia" w:ascii="宋体" w:hAnsi="宋体" w:cs="宋体"/>
          <w:sz w:val="28"/>
          <w:szCs w:val="28"/>
        </w:rPr>
        <w:t>本工程材料价格执行鄂托克前旗20</w:t>
      </w:r>
      <w:r>
        <w:rPr>
          <w:rFonts w:hint="eastAsia" w:ascii="宋体" w:hAnsi="宋体" w:cs="宋体"/>
          <w:sz w:val="28"/>
          <w:szCs w:val="28"/>
          <w:lang w:val="en-US" w:eastAsia="zh-CN"/>
        </w:rPr>
        <w:t>23</w:t>
      </w:r>
      <w:r>
        <w:rPr>
          <w:rFonts w:hint="eastAsia" w:ascii="宋体" w:hAnsi="宋体" w:cs="宋体"/>
          <w:sz w:val="28"/>
          <w:szCs w:val="28"/>
        </w:rPr>
        <w:t>年</w:t>
      </w:r>
      <w:r>
        <w:rPr>
          <w:rFonts w:hint="eastAsia" w:ascii="宋体" w:hAnsi="宋体" w:cs="宋体"/>
          <w:sz w:val="28"/>
          <w:szCs w:val="28"/>
          <w:lang w:val="en-US" w:eastAsia="zh-CN"/>
        </w:rPr>
        <w:t>6</w:t>
      </w:r>
      <w:r>
        <w:rPr>
          <w:rFonts w:hint="eastAsia" w:ascii="宋体" w:hAnsi="宋体" w:cs="宋体"/>
          <w:sz w:val="28"/>
          <w:szCs w:val="28"/>
        </w:rPr>
        <w:t xml:space="preserve">月份工程造价信息，鄂托克前旗信息价未涉及部分参考东胜地区信息价，东胜地区信息价未涉及部分采取市场询价。 </w:t>
      </w:r>
    </w:p>
    <w:p>
      <w:pPr>
        <w:rPr>
          <w:rFonts w:hint="eastAsia" w:ascii="宋体" w:hAnsi="宋体" w:cs="宋体"/>
          <w:b/>
          <w:sz w:val="28"/>
          <w:szCs w:val="28"/>
          <w:lang w:eastAsia="zh-CN"/>
        </w:rPr>
      </w:pPr>
      <w:r>
        <w:rPr>
          <w:rFonts w:hint="eastAsia" w:ascii="宋体" w:hAnsi="宋体" w:cs="宋体"/>
          <w:b/>
          <w:sz w:val="28"/>
          <w:szCs w:val="28"/>
          <w:lang w:eastAsia="zh-CN"/>
        </w:rPr>
        <w:t>九、</w:t>
      </w:r>
      <w:r>
        <w:rPr>
          <w:rFonts w:hint="eastAsia" w:ascii="宋体" w:hAnsi="宋体" w:cs="宋体"/>
          <w:b/>
          <w:sz w:val="28"/>
          <w:szCs w:val="28"/>
          <w:lang w:val="en-US" w:eastAsia="zh-CN"/>
        </w:rPr>
        <w:t>其他说明：</w:t>
      </w:r>
    </w:p>
    <w:p>
      <w:pPr>
        <w:ind w:firstLine="560" w:firstLineChars="200"/>
      </w:pPr>
      <w:r>
        <w:rPr>
          <w:rFonts w:hint="eastAsia" w:ascii="宋体" w:hAnsi="宋体" w:cs="宋体"/>
          <w:sz w:val="28"/>
          <w:szCs w:val="28"/>
          <w:lang w:val="en-US" w:eastAsia="zh-CN"/>
        </w:rPr>
        <w:t>1.</w:t>
      </w:r>
      <w:r>
        <w:rPr>
          <w:rFonts w:hint="eastAsia" w:cs="宋体" w:asciiTheme="minorEastAsia" w:hAnsiTheme="minorEastAsia" w:eastAsiaTheme="minorEastAsia"/>
          <w:sz w:val="28"/>
          <w:szCs w:val="28"/>
          <w:highlight w:val="none"/>
        </w:rPr>
        <w:t>暂列金额</w:t>
      </w:r>
      <w:r>
        <w:rPr>
          <w:rFonts w:hint="eastAsia" w:cs="宋体" w:asciiTheme="minorEastAsia" w:hAnsiTheme="minorEastAsia" w:eastAsiaTheme="minorEastAsia"/>
          <w:sz w:val="28"/>
          <w:szCs w:val="28"/>
          <w:highlight w:val="none"/>
          <w:lang w:eastAsia="zh-CN"/>
        </w:rPr>
        <w:t>：</w:t>
      </w:r>
      <w:r>
        <w:rPr>
          <w:rFonts w:hint="eastAsia" w:cs="宋体" w:asciiTheme="minorEastAsia" w:hAnsiTheme="minorEastAsia" w:eastAsiaTheme="minorEastAsia"/>
          <w:color w:val="FF0000"/>
          <w:sz w:val="28"/>
          <w:szCs w:val="28"/>
          <w:highlight w:val="none"/>
          <w:u w:val="single"/>
          <w:lang w:val="en-US" w:eastAsia="zh-CN"/>
        </w:rPr>
        <w:t>500005</w:t>
      </w:r>
      <w:r>
        <w:rPr>
          <w:rFonts w:hint="eastAsia" w:cs="宋体" w:asciiTheme="minorEastAsia" w:hAnsiTheme="minorEastAsia" w:eastAsiaTheme="minorEastAsia"/>
          <w:color w:val="auto"/>
          <w:sz w:val="28"/>
          <w:szCs w:val="28"/>
          <w:highlight w:val="none"/>
        </w:rPr>
        <w:t>元</w:t>
      </w:r>
      <w:r>
        <w:rPr>
          <w:rFonts w:hint="eastAsia" w:cs="宋体" w:asciiTheme="minorEastAsia" w:hAnsiTheme="minorEastAsia" w:eastAsiaTheme="minorEastAsia"/>
          <w:color w:val="auto"/>
          <w:sz w:val="28"/>
          <w:szCs w:val="28"/>
          <w:highlight w:val="none"/>
          <w:lang w:eastAsia="zh-CN"/>
        </w:rPr>
        <w:t>（含税价）。</w:t>
      </w:r>
      <w:bookmarkStart w:id="0" w:name="_GoBack"/>
      <w:bookmarkEnd w:id="0"/>
    </w:p>
    <w:sectPr>
      <w:pgSz w:w="11906" w:h="16838"/>
      <w:pgMar w:top="1440"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1ZTUxMzZlN2FiZjQyYWIyYjNjZWQ5Y2Y0MDU4MzMifQ=="/>
  </w:docVars>
  <w:rsids>
    <w:rsidRoot w:val="6239745E"/>
    <w:rsid w:val="03C43FA3"/>
    <w:rsid w:val="04BC223F"/>
    <w:rsid w:val="05FF2AE3"/>
    <w:rsid w:val="0AC57974"/>
    <w:rsid w:val="0BE82C00"/>
    <w:rsid w:val="0C8C24F7"/>
    <w:rsid w:val="0D9010C3"/>
    <w:rsid w:val="0E514965"/>
    <w:rsid w:val="149208C7"/>
    <w:rsid w:val="16885DF5"/>
    <w:rsid w:val="17084E70"/>
    <w:rsid w:val="17CE60BA"/>
    <w:rsid w:val="18351C95"/>
    <w:rsid w:val="1910625E"/>
    <w:rsid w:val="1C4C1CA3"/>
    <w:rsid w:val="1C5336CB"/>
    <w:rsid w:val="1D010C4B"/>
    <w:rsid w:val="1E6E4153"/>
    <w:rsid w:val="1FC018FE"/>
    <w:rsid w:val="24651B54"/>
    <w:rsid w:val="2688774D"/>
    <w:rsid w:val="2DA23581"/>
    <w:rsid w:val="2DBE22D5"/>
    <w:rsid w:val="2ED90E48"/>
    <w:rsid w:val="2FB92D54"/>
    <w:rsid w:val="2FD55BA1"/>
    <w:rsid w:val="31336B36"/>
    <w:rsid w:val="37936580"/>
    <w:rsid w:val="39507696"/>
    <w:rsid w:val="4A7F60DA"/>
    <w:rsid w:val="4CDB0356"/>
    <w:rsid w:val="4D5123C6"/>
    <w:rsid w:val="4D902EEE"/>
    <w:rsid w:val="4E6525CD"/>
    <w:rsid w:val="4E6F6FA8"/>
    <w:rsid w:val="4EAD5D22"/>
    <w:rsid w:val="501F49FD"/>
    <w:rsid w:val="545A4256"/>
    <w:rsid w:val="57346FE0"/>
    <w:rsid w:val="58A67A6A"/>
    <w:rsid w:val="58E14F46"/>
    <w:rsid w:val="58E467E4"/>
    <w:rsid w:val="5CC05FC3"/>
    <w:rsid w:val="5CC20BEA"/>
    <w:rsid w:val="60F8107F"/>
    <w:rsid w:val="6239745E"/>
    <w:rsid w:val="66D76EDB"/>
    <w:rsid w:val="6A220F1A"/>
    <w:rsid w:val="6B511AB7"/>
    <w:rsid w:val="6B8C6F93"/>
    <w:rsid w:val="712A108C"/>
    <w:rsid w:val="758F1B5A"/>
    <w:rsid w:val="774E334F"/>
    <w:rsid w:val="7A0D129F"/>
    <w:rsid w:val="7A490C32"/>
    <w:rsid w:val="7AC31088"/>
    <w:rsid w:val="7BE97D4A"/>
    <w:rsid w:val="7E7E2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msonormal msonormal"/>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951</Words>
  <Characters>1082</Characters>
  <Lines>0</Lines>
  <Paragraphs>0</Paragraphs>
  <TotalTime>1</TotalTime>
  <ScaleCrop>false</ScaleCrop>
  <LinksUpToDate>false</LinksUpToDate>
  <CharactersWithSpaces>1087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2022-07-20T00:55:00Z</dcterms:created>
  <dc:creator>人生路</dc:creator>
  <cp:lastModifiedBy>pc</cp:lastModifiedBy>
  <dcterms:modified xsi:type="dcterms:W3CDTF">2023-07-31T09:19:41Z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EA0BF78BFD3C48C8B66E527358FBFC42_13</vt:lpwstr>
  </property>
</Properties>
</file>