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8"/>
          <w:szCs w:val="48"/>
          <w:lang w:val="en-US" w:eastAsia="zh-CN"/>
        </w:rPr>
      </w:pPr>
      <w:r>
        <w:rPr>
          <w:rFonts w:hint="eastAsia" w:ascii="宋体" w:hAnsi="宋体" w:eastAsia="宋体" w:cs="宋体"/>
          <w:b/>
          <w:bCs/>
          <w:sz w:val="48"/>
          <w:szCs w:val="48"/>
          <w:lang w:val="en-US" w:eastAsia="zh-CN"/>
        </w:rPr>
        <w:t>编制说明</w:t>
      </w:r>
    </w:p>
    <w:p>
      <w:pPr>
        <w:pStyle w:val="2"/>
        <w:rPr>
          <w:rFonts w:hint="eastAsia"/>
          <w:lang w:val="en-US" w:eastAsia="zh-CN"/>
        </w:rPr>
      </w:pPr>
      <w:bookmarkStart w:id="1" w:name="_GoBack"/>
      <w:bookmarkEnd w:id="1"/>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一、编制依据：</w:t>
      </w:r>
    </w:p>
    <w:p>
      <w:pPr>
        <w:keepNext w:val="0"/>
        <w:keepLines w:val="0"/>
        <w:pageBreakBefore w:val="0"/>
        <w:widowControl w:val="0"/>
        <w:kinsoku/>
        <w:wordWrap/>
        <w:overflowPunct/>
        <w:topLinePunct w:val="0"/>
        <w:autoSpaceDE/>
        <w:autoSpaceDN/>
        <w:bidi w:val="0"/>
        <w:snapToGrid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rPr>
        <w:t>1</w:t>
      </w:r>
      <w:r>
        <w:rPr>
          <w:rFonts w:hint="eastAsia" w:ascii="宋体" w:hAnsi="宋体" w:eastAsia="宋体" w:cs="宋体"/>
          <w:sz w:val="24"/>
          <w:szCs w:val="24"/>
        </w:rPr>
        <w:t>）</w:t>
      </w:r>
      <w:r>
        <w:rPr>
          <w:rFonts w:hint="eastAsia" w:ascii="宋体" w:hAnsi="宋体" w:eastAsia="宋体" w:cs="宋体"/>
          <w:sz w:val="24"/>
          <w:szCs w:val="24"/>
        </w:rPr>
        <w:t>办水总(2016)132号水利部办公厅关于印发《水利工程营业税改征增值税计价依据调整办法》的通知；</w:t>
      </w:r>
    </w:p>
    <w:p>
      <w:pPr>
        <w:keepNext w:val="0"/>
        <w:keepLines w:val="0"/>
        <w:pageBreakBefore w:val="0"/>
        <w:widowControl w:val="0"/>
        <w:kinsoku/>
        <w:wordWrap/>
        <w:overflowPunct/>
        <w:topLinePunct w:val="0"/>
        <w:autoSpaceDE/>
        <w:autoSpaceDN/>
        <w:bidi w:val="0"/>
        <w:snapToGrid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rPr>
        <w:t>2</w:t>
      </w:r>
      <w:r>
        <w:rPr>
          <w:rFonts w:hint="eastAsia" w:ascii="宋体" w:hAnsi="宋体" w:eastAsia="宋体" w:cs="宋体"/>
          <w:sz w:val="24"/>
          <w:szCs w:val="24"/>
        </w:rPr>
        <w:t>）</w:t>
      </w:r>
      <w:r>
        <w:rPr>
          <w:rFonts w:hint="eastAsia" w:ascii="宋体" w:hAnsi="宋体" w:eastAsia="宋体" w:cs="宋体"/>
          <w:sz w:val="24"/>
          <w:szCs w:val="24"/>
        </w:rPr>
        <w:t>水利部水总（2014）429号文关于发布《水利工程设计概(估)算编制规定》；</w:t>
      </w:r>
    </w:p>
    <w:p>
      <w:pPr>
        <w:keepNext w:val="0"/>
        <w:keepLines w:val="0"/>
        <w:pageBreakBefore w:val="0"/>
        <w:widowControl w:val="0"/>
        <w:kinsoku/>
        <w:wordWrap/>
        <w:overflowPunct/>
        <w:topLinePunct w:val="0"/>
        <w:autoSpaceDE/>
        <w:autoSpaceDN/>
        <w:bidi w:val="0"/>
        <w:snapToGrid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rPr>
        <w:t>3</w:t>
      </w:r>
      <w:r>
        <w:rPr>
          <w:rFonts w:hint="eastAsia" w:ascii="宋体" w:hAnsi="宋体" w:eastAsia="宋体" w:cs="宋体"/>
          <w:sz w:val="24"/>
          <w:szCs w:val="24"/>
        </w:rPr>
        <w:t>）</w:t>
      </w:r>
      <w:r>
        <w:rPr>
          <w:rFonts w:hint="eastAsia" w:ascii="宋体" w:hAnsi="宋体" w:eastAsia="宋体" w:cs="宋体"/>
          <w:sz w:val="24"/>
          <w:szCs w:val="24"/>
        </w:rPr>
        <w:t>水利部水总（2002）116号文《水利工程施工机械台时费定额》；</w:t>
      </w:r>
    </w:p>
    <w:p>
      <w:pPr>
        <w:keepNext w:val="0"/>
        <w:keepLines w:val="0"/>
        <w:pageBreakBefore w:val="0"/>
        <w:widowControl w:val="0"/>
        <w:kinsoku/>
        <w:wordWrap/>
        <w:overflowPunct/>
        <w:topLinePunct w:val="0"/>
        <w:autoSpaceDE/>
        <w:autoSpaceDN/>
        <w:bidi w:val="0"/>
        <w:snapToGrid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rPr>
        <w:t>水利部水总（2002）116号文《水利水电建筑工程概算定额》；</w:t>
      </w:r>
    </w:p>
    <w:p>
      <w:pPr>
        <w:keepNext w:val="0"/>
        <w:keepLines w:val="0"/>
        <w:pageBreakBefore w:val="0"/>
        <w:widowControl w:val="0"/>
        <w:kinsoku/>
        <w:wordWrap/>
        <w:overflowPunct/>
        <w:topLinePunct w:val="0"/>
        <w:autoSpaceDE/>
        <w:autoSpaceDN/>
        <w:bidi w:val="0"/>
        <w:snapToGrid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rPr>
        <w:t>5</w:t>
      </w:r>
      <w:r>
        <w:rPr>
          <w:rFonts w:hint="eastAsia" w:ascii="宋体" w:hAnsi="宋体" w:eastAsia="宋体" w:cs="宋体"/>
          <w:sz w:val="24"/>
          <w:szCs w:val="24"/>
        </w:rPr>
        <w:t>）</w:t>
      </w:r>
      <w:r>
        <w:rPr>
          <w:rFonts w:hint="eastAsia" w:ascii="宋体" w:hAnsi="宋体" w:eastAsia="宋体" w:cs="宋体"/>
          <w:sz w:val="24"/>
          <w:szCs w:val="24"/>
        </w:rPr>
        <w:t>水利部水总[2005]第389号文《水利工程概预算补充定额》；</w:t>
      </w:r>
    </w:p>
    <w:p>
      <w:pPr>
        <w:keepNext w:val="0"/>
        <w:keepLines w:val="0"/>
        <w:pageBreakBefore w:val="0"/>
        <w:widowControl w:val="0"/>
        <w:kinsoku/>
        <w:wordWrap/>
        <w:overflowPunct/>
        <w:topLinePunct w:val="0"/>
        <w:autoSpaceDE/>
        <w:autoSpaceDN/>
        <w:bidi w:val="0"/>
        <w:snapToGrid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（6）办水总函〔</w:t>
      </w:r>
      <w:r>
        <w:rPr>
          <w:rFonts w:hint="eastAsia" w:ascii="宋体" w:hAnsi="宋体" w:eastAsia="宋体" w:cs="宋体"/>
          <w:sz w:val="24"/>
          <w:szCs w:val="24"/>
        </w:rPr>
        <w:t>2023〕38号</w:t>
      </w:r>
      <w:r>
        <w:rPr>
          <w:rFonts w:hint="eastAsia" w:ascii="宋体" w:hAnsi="宋体" w:eastAsia="宋体" w:cs="宋体"/>
          <w:sz w:val="24"/>
          <w:szCs w:val="24"/>
        </w:rPr>
        <w:t>《水利部办公厅关于调整水利工程计价依据安全生产措施费计算标准的通知》；</w:t>
      </w:r>
    </w:p>
    <w:p>
      <w:pPr>
        <w:keepNext w:val="0"/>
        <w:keepLines w:val="0"/>
        <w:pageBreakBefore w:val="0"/>
        <w:widowControl w:val="0"/>
        <w:kinsoku/>
        <w:wordWrap/>
        <w:overflowPunct/>
        <w:topLinePunct w:val="0"/>
        <w:autoSpaceDE/>
        <w:autoSpaceDN/>
        <w:bidi w:val="0"/>
        <w:snapToGrid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rPr>
        <w:t>海委海建管[2009]第80号文《水利工程概预算补充定额（海委部分）》；</w:t>
      </w:r>
    </w:p>
    <w:p>
      <w:pPr>
        <w:keepNext w:val="0"/>
        <w:keepLines w:val="0"/>
        <w:pageBreakBefore w:val="0"/>
        <w:widowControl w:val="0"/>
        <w:kinsoku/>
        <w:wordWrap/>
        <w:overflowPunct/>
        <w:topLinePunct w:val="0"/>
        <w:autoSpaceDE/>
        <w:autoSpaceDN/>
        <w:bidi w:val="0"/>
        <w:snapToGrid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rPr>
        <w:t>水利部办公厅关于调整水利工程计价依据增值税计算标准的通知，办财务函（2019）448号</w:t>
      </w:r>
    </w:p>
    <w:p>
      <w:pPr>
        <w:keepNext w:val="0"/>
        <w:keepLines w:val="0"/>
        <w:pageBreakBefore w:val="0"/>
        <w:widowControl w:val="0"/>
        <w:kinsoku/>
        <w:wordWrap/>
        <w:overflowPunct/>
        <w:topLinePunct w:val="0"/>
        <w:autoSpaceDE/>
        <w:autoSpaceDN/>
        <w:bidi w:val="0"/>
        <w:snapToGrid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rPr>
        <w:t xml:space="preserve">相关专业定额。 </w:t>
      </w:r>
    </w:p>
    <w:p>
      <w:pPr>
        <w:keepNext w:val="0"/>
        <w:keepLines w:val="0"/>
        <w:pageBreakBefore w:val="0"/>
        <w:widowControl w:val="0"/>
        <w:kinsoku/>
        <w:wordWrap/>
        <w:overflowPunct/>
        <w:topLinePunct w:val="0"/>
        <w:autoSpaceDE/>
        <w:autoSpaceDN/>
        <w:bidi w:val="0"/>
        <w:snapToGrid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rPr>
        <w:t>设计图纸及工程量。</w:t>
      </w:r>
    </w:p>
    <w:p>
      <w:pPr>
        <w:pStyle w:val="7"/>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sz w:val="24"/>
          <w:szCs w:val="24"/>
        </w:rPr>
      </w:pPr>
      <w:bookmarkStart w:id="0" w:name="_Toc149995871"/>
      <w:r>
        <w:rPr>
          <w:rFonts w:hint="eastAsia" w:ascii="宋体" w:hAnsi="宋体" w:eastAsia="宋体" w:cs="宋体"/>
          <w:sz w:val="24"/>
          <w:szCs w:val="24"/>
          <w:lang w:val="en-US" w:eastAsia="zh-CN"/>
        </w:rPr>
        <w:t>二、</w:t>
      </w:r>
      <w:r>
        <w:rPr>
          <w:rFonts w:hint="eastAsia" w:ascii="宋体" w:hAnsi="宋体" w:eastAsia="宋体" w:cs="宋体"/>
          <w:sz w:val="24"/>
          <w:szCs w:val="24"/>
        </w:rPr>
        <w:t xml:space="preserve"> 基础单价</w:t>
      </w:r>
      <w:bookmarkEnd w:id="0"/>
    </w:p>
    <w:p>
      <w:pPr>
        <w:pStyle w:val="8"/>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 人工工资</w:t>
      </w:r>
    </w:p>
    <w:p>
      <w:pPr>
        <w:keepNext w:val="0"/>
        <w:keepLines w:val="0"/>
        <w:pageBreakBefore w:val="0"/>
        <w:widowControl w:val="0"/>
        <w:kinsoku/>
        <w:wordWrap/>
        <w:overflowPunct/>
        <w:topLinePunct w:val="0"/>
        <w:autoSpaceDE/>
        <w:autoSpaceDN/>
        <w:bidi w:val="0"/>
        <w:adjustRightInd w:val="0"/>
        <w:snapToGrid w:val="0"/>
        <w:spacing w:line="360" w:lineRule="auto"/>
        <w:ind w:left="105" w:leftChars="50"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根据水利部水总（20</w:t>
      </w:r>
      <w:r>
        <w:rPr>
          <w:rFonts w:hint="eastAsia" w:ascii="宋体" w:hAnsi="宋体" w:eastAsia="宋体" w:cs="宋体"/>
          <w:sz w:val="24"/>
          <w:szCs w:val="24"/>
        </w:rPr>
        <w:t>14</w:t>
      </w:r>
      <w:r>
        <w:rPr>
          <w:rFonts w:hint="eastAsia" w:ascii="宋体" w:hAnsi="宋体" w:eastAsia="宋体" w:cs="宋体"/>
          <w:sz w:val="24"/>
          <w:szCs w:val="24"/>
        </w:rPr>
        <w:t>）</w:t>
      </w:r>
      <w:r>
        <w:rPr>
          <w:rFonts w:hint="eastAsia" w:ascii="宋体" w:hAnsi="宋体" w:eastAsia="宋体" w:cs="宋体"/>
          <w:sz w:val="24"/>
          <w:szCs w:val="24"/>
        </w:rPr>
        <w:t>429</w:t>
      </w:r>
      <w:r>
        <w:rPr>
          <w:rFonts w:hint="eastAsia" w:ascii="宋体" w:hAnsi="宋体" w:eastAsia="宋体" w:cs="宋体"/>
          <w:sz w:val="24"/>
          <w:szCs w:val="24"/>
        </w:rPr>
        <w:t>号</w:t>
      </w:r>
      <w:r>
        <w:rPr>
          <w:rFonts w:hint="eastAsia" w:ascii="宋体" w:hAnsi="宋体" w:eastAsia="宋体" w:cs="宋体"/>
          <w:sz w:val="24"/>
          <w:szCs w:val="24"/>
        </w:rPr>
        <w:t>文</w:t>
      </w:r>
      <w:r>
        <w:rPr>
          <w:rFonts w:hint="eastAsia" w:ascii="宋体" w:hAnsi="宋体" w:eastAsia="宋体" w:cs="宋体"/>
          <w:sz w:val="24"/>
          <w:szCs w:val="24"/>
        </w:rPr>
        <w:t>规定，工程</w:t>
      </w:r>
      <w:r>
        <w:rPr>
          <w:rFonts w:hint="eastAsia" w:ascii="宋体" w:hAnsi="宋体" w:eastAsia="宋体" w:cs="宋体"/>
          <w:sz w:val="24"/>
          <w:szCs w:val="24"/>
        </w:rPr>
        <w:t>位于内蒙古自治区鄂尔多斯市鄂托克旗境内，本工程执行河道工程二</w:t>
      </w:r>
      <w:r>
        <w:rPr>
          <w:rFonts w:hint="eastAsia" w:ascii="宋体" w:hAnsi="宋体" w:eastAsia="宋体" w:cs="宋体"/>
          <w:sz w:val="24"/>
          <w:szCs w:val="24"/>
        </w:rPr>
        <w:t>类区人工工资</w:t>
      </w:r>
      <w:r>
        <w:rPr>
          <w:rFonts w:hint="eastAsia" w:ascii="宋体" w:hAnsi="宋体" w:eastAsia="宋体" w:cs="宋体"/>
          <w:sz w:val="24"/>
          <w:szCs w:val="24"/>
        </w:rPr>
        <w:t>标准。</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工  长：</w:t>
      </w:r>
      <w:r>
        <w:rPr>
          <w:rFonts w:hint="eastAsia" w:ascii="宋体" w:hAnsi="宋体" w:eastAsia="宋体" w:cs="宋体"/>
          <w:sz w:val="24"/>
          <w:szCs w:val="24"/>
        </w:rPr>
        <w:t>8.</w:t>
      </w:r>
      <w:r>
        <w:rPr>
          <w:rFonts w:hint="eastAsia" w:ascii="宋体" w:hAnsi="宋体" w:eastAsia="宋体" w:cs="宋体"/>
          <w:sz w:val="24"/>
          <w:szCs w:val="24"/>
        </w:rPr>
        <w:t>31元／工时；</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高级工：</w:t>
      </w:r>
      <w:r>
        <w:rPr>
          <w:rFonts w:hint="eastAsia" w:ascii="宋体" w:hAnsi="宋体" w:eastAsia="宋体" w:cs="宋体"/>
          <w:sz w:val="24"/>
          <w:szCs w:val="24"/>
        </w:rPr>
        <w:t>7.</w:t>
      </w:r>
      <w:r>
        <w:rPr>
          <w:rFonts w:hint="eastAsia" w:ascii="宋体" w:hAnsi="宋体" w:eastAsia="宋体" w:cs="宋体"/>
          <w:sz w:val="24"/>
          <w:szCs w:val="24"/>
        </w:rPr>
        <w:t>70元／工时；</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中级工：</w:t>
      </w:r>
      <w:r>
        <w:rPr>
          <w:rFonts w:hint="eastAsia" w:ascii="宋体" w:hAnsi="宋体" w:eastAsia="宋体" w:cs="宋体"/>
          <w:sz w:val="24"/>
          <w:szCs w:val="24"/>
        </w:rPr>
        <w:t>6.</w:t>
      </w:r>
      <w:r>
        <w:rPr>
          <w:rFonts w:hint="eastAsia" w:ascii="宋体" w:hAnsi="宋体" w:eastAsia="宋体" w:cs="宋体"/>
          <w:sz w:val="24"/>
          <w:szCs w:val="24"/>
        </w:rPr>
        <w:t>46元／工时；</w:t>
      </w:r>
    </w:p>
    <w:p>
      <w:pPr>
        <w:pStyle w:val="8"/>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 主要材料预算价格</w:t>
      </w:r>
    </w:p>
    <w:p>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工程所需主要材料采用202</w:t>
      </w:r>
      <w:r>
        <w:rPr>
          <w:rFonts w:hint="eastAsia" w:ascii="宋体" w:hAnsi="宋体" w:eastAsia="宋体" w:cs="宋体"/>
          <w:sz w:val="24"/>
          <w:szCs w:val="24"/>
        </w:rPr>
        <w:t>3</w:t>
      </w:r>
      <w:r>
        <w:rPr>
          <w:rFonts w:hint="eastAsia" w:ascii="宋体" w:hAnsi="宋体" w:eastAsia="宋体" w:cs="宋体"/>
          <w:sz w:val="24"/>
          <w:szCs w:val="24"/>
        </w:rPr>
        <w:t>年</w:t>
      </w:r>
      <w:r>
        <w:rPr>
          <w:rFonts w:hint="eastAsia" w:ascii="宋体" w:hAnsi="宋体" w:eastAsia="宋体" w:cs="宋体"/>
          <w:sz w:val="24"/>
          <w:szCs w:val="24"/>
        </w:rPr>
        <w:t>第3季度</w:t>
      </w:r>
      <w:r>
        <w:rPr>
          <w:rFonts w:hint="eastAsia" w:ascii="宋体" w:hAnsi="宋体" w:eastAsia="宋体" w:cs="宋体"/>
          <w:sz w:val="24"/>
          <w:szCs w:val="24"/>
        </w:rPr>
        <w:t>材料市场价</w:t>
      </w:r>
      <w:r>
        <w:rPr>
          <w:rFonts w:hint="eastAsia" w:ascii="宋体" w:hAnsi="宋体" w:eastAsia="宋体" w:cs="宋体"/>
          <w:sz w:val="24"/>
          <w:szCs w:val="24"/>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VjNDAzZDA4NTVhZGRlMDcxY2QzY2YwOWIyYzAxNTkifQ=="/>
  </w:docVars>
  <w:rsids>
    <w:rsidRoot w:val="33396EEF"/>
    <w:rsid w:val="33396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after="120"/>
      <w:ind w:firstLine="420"/>
    </w:pPr>
    <w:rPr>
      <w:rFonts w:eastAsia="宋体"/>
      <w:sz w:val="21"/>
    </w:rPr>
  </w:style>
  <w:style w:type="paragraph" w:styleId="3">
    <w:name w:val="Body Text"/>
    <w:basedOn w:val="1"/>
    <w:qFormat/>
    <w:uiPriority w:val="0"/>
    <w:pPr>
      <w:spacing w:line="240" w:lineRule="auto"/>
    </w:pPr>
    <w:rPr>
      <w:rFonts w:eastAsia="隶书"/>
      <w:sz w:val="52"/>
      <w:szCs w:val="24"/>
    </w:rPr>
  </w:style>
  <w:style w:type="paragraph" w:styleId="4">
    <w:name w:val="Body Text 2"/>
    <w:basedOn w:val="1"/>
    <w:qFormat/>
    <w:uiPriority w:val="0"/>
    <w:pPr>
      <w:spacing w:after="120" w:line="480" w:lineRule="auto"/>
    </w:pPr>
  </w:style>
  <w:style w:type="paragraph" w:customStyle="1" w:styleId="7">
    <w:name w:val="样式3"/>
    <w:basedOn w:val="1"/>
    <w:next w:val="4"/>
    <w:qFormat/>
    <w:uiPriority w:val="0"/>
    <w:pPr>
      <w:snapToGrid w:val="0"/>
      <w:outlineLvl w:val="1"/>
    </w:pPr>
    <w:rPr>
      <w:rFonts w:ascii="黑体" w:eastAsia="黑体"/>
      <w:sz w:val="28"/>
      <w:szCs w:val="28"/>
    </w:rPr>
  </w:style>
  <w:style w:type="paragraph" w:customStyle="1" w:styleId="8">
    <w:name w:val="样式4"/>
    <w:basedOn w:val="1"/>
    <w:next w:val="1"/>
    <w:qFormat/>
    <w:uiPriority w:val="0"/>
    <w:pPr>
      <w:adjustRightInd w:val="0"/>
      <w:snapToGrid w:val="0"/>
    </w:pPr>
    <w:rPr>
      <w:rFonts w:ascii="黑体" w:hAnsi="宋体" w:eastAsia="黑体"/>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2023-11-06T13:51:00Z</dcterms:created>
  <dc:creator>为了看阳光</dc:creator>
  <cp:lastModifiedBy>为了看阳光</cp:lastModifiedBy>
  <dcterms:modified xsi:type="dcterms:W3CDTF">2023-11-06T13:54:02Z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AA6B2C92822E48F49CA53C481129CF4B_11</vt:lpwstr>
  </property>
</Properties>
</file>