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7A3DE">
      <w:pPr>
        <w:tabs>
          <w:tab w:val="left" w:pos="8505"/>
        </w:tabs>
        <w:jc w:val="center"/>
        <w:rPr>
          <w:rFonts w:ascii="Arial" w:hAnsi="Arial" w:eastAsia="黑体" w:cs="Arial"/>
          <w:bCs/>
          <w:sz w:val="44"/>
        </w:rPr>
      </w:pPr>
    </w:p>
    <w:p w14:paraId="1142CD65">
      <w:pPr>
        <w:tabs>
          <w:tab w:val="left" w:pos="8505"/>
        </w:tabs>
        <w:jc w:val="center"/>
        <w:rPr>
          <w:rFonts w:ascii="Arial" w:hAnsi="Arial" w:eastAsia="黑体" w:cs="Arial"/>
          <w:bCs/>
          <w:sz w:val="44"/>
        </w:rPr>
      </w:pPr>
    </w:p>
    <w:p w14:paraId="69A93831">
      <w:pPr>
        <w:pStyle w:val="2"/>
        <w:spacing w:before="0" w:after="0" w:line="240" w:lineRule="auto"/>
        <w:jc w:val="center"/>
        <w:rPr>
          <w:rFonts w:hint="eastAsia" w:ascii="Arial" w:hAnsi="Arial" w:eastAsia="华文行楷" w:cs="Arial"/>
          <w:kern w:val="2"/>
          <w:sz w:val="48"/>
        </w:rPr>
      </w:pPr>
      <w:bookmarkStart w:id="0" w:name="_Toc137159972"/>
      <w:r>
        <w:rPr>
          <w:rFonts w:ascii="Arial" w:hAnsi="Arial" w:eastAsia="华文行楷" w:cs="Arial"/>
          <w:kern w:val="2"/>
          <w:sz w:val="48"/>
        </w:rPr>
        <w:t>合同条款</w:t>
      </w:r>
      <w:r>
        <w:rPr>
          <w:rFonts w:hint="eastAsia" w:ascii="Arial" w:hAnsi="Arial" w:eastAsia="华文行楷" w:cs="Arial"/>
          <w:kern w:val="2"/>
          <w:sz w:val="48"/>
        </w:rPr>
        <w:t>及</w:t>
      </w:r>
      <w:r>
        <w:rPr>
          <w:rFonts w:ascii="Arial" w:hAnsi="Arial" w:eastAsia="华文行楷" w:cs="Arial"/>
          <w:kern w:val="2"/>
          <w:sz w:val="48"/>
        </w:rPr>
        <w:t>附件</w:t>
      </w:r>
      <w:bookmarkEnd w:id="0"/>
    </w:p>
    <w:p w14:paraId="51E42A7F">
      <w:pPr>
        <w:spacing w:line="360" w:lineRule="auto"/>
        <w:jc w:val="center"/>
        <w:rPr>
          <w:rFonts w:ascii="Arial" w:hAnsi="Arial" w:eastAsia="黑体" w:cs="Arial"/>
          <w:sz w:val="36"/>
          <w:szCs w:val="20"/>
        </w:rPr>
      </w:pPr>
    </w:p>
    <w:p w14:paraId="105E64ED">
      <w:pPr>
        <w:spacing w:line="360" w:lineRule="auto"/>
        <w:jc w:val="center"/>
        <w:rPr>
          <w:rFonts w:ascii="Arial" w:hAnsi="Arial" w:eastAsia="黑体" w:cs="Arial"/>
          <w:sz w:val="36"/>
          <w:szCs w:val="20"/>
        </w:rPr>
      </w:pPr>
    </w:p>
    <w:p w14:paraId="078C983F">
      <w:pPr>
        <w:spacing w:line="360" w:lineRule="auto"/>
        <w:jc w:val="center"/>
        <w:rPr>
          <w:rFonts w:ascii="Arial" w:hAnsi="Arial" w:eastAsia="黑体" w:cs="Arial"/>
          <w:sz w:val="36"/>
          <w:szCs w:val="20"/>
        </w:rPr>
      </w:pPr>
    </w:p>
    <w:p w14:paraId="03E7274E">
      <w:pPr>
        <w:spacing w:line="360" w:lineRule="auto"/>
        <w:jc w:val="center"/>
        <w:rPr>
          <w:rFonts w:ascii="Arial" w:hAnsi="Arial" w:eastAsia="黑体" w:cs="Arial"/>
          <w:sz w:val="36"/>
          <w:szCs w:val="20"/>
        </w:rPr>
      </w:pPr>
    </w:p>
    <w:p w14:paraId="5B3F85AC">
      <w:pPr>
        <w:spacing w:line="360" w:lineRule="auto"/>
        <w:jc w:val="center"/>
        <w:rPr>
          <w:rFonts w:ascii="Arial" w:hAnsi="Arial" w:eastAsia="黑体" w:cs="Arial"/>
          <w:sz w:val="36"/>
          <w:szCs w:val="20"/>
        </w:rPr>
      </w:pPr>
    </w:p>
    <w:p w14:paraId="39094B56">
      <w:pPr>
        <w:spacing w:line="360" w:lineRule="auto"/>
        <w:jc w:val="center"/>
        <w:rPr>
          <w:rFonts w:ascii="Arial" w:hAnsi="Arial" w:eastAsia="黑体" w:cs="Arial"/>
          <w:sz w:val="36"/>
          <w:szCs w:val="20"/>
        </w:rPr>
      </w:pPr>
    </w:p>
    <w:p w14:paraId="1FDEA3E9">
      <w:pPr>
        <w:spacing w:line="360" w:lineRule="auto"/>
        <w:jc w:val="center"/>
        <w:rPr>
          <w:rFonts w:ascii="Arial" w:hAnsi="Arial" w:eastAsia="黑体" w:cs="Arial"/>
          <w:sz w:val="36"/>
          <w:szCs w:val="20"/>
        </w:rPr>
      </w:pPr>
    </w:p>
    <w:p w14:paraId="5626D78E">
      <w:pPr>
        <w:spacing w:line="360" w:lineRule="auto"/>
        <w:jc w:val="center"/>
        <w:rPr>
          <w:rFonts w:ascii="Arial" w:hAnsi="Arial" w:eastAsia="黑体" w:cs="Arial"/>
          <w:sz w:val="36"/>
          <w:szCs w:val="20"/>
        </w:rPr>
      </w:pPr>
    </w:p>
    <w:p w14:paraId="1C232AF3">
      <w:pPr>
        <w:spacing w:line="360" w:lineRule="auto"/>
        <w:jc w:val="center"/>
        <w:rPr>
          <w:rFonts w:ascii="Arial" w:hAnsi="Arial" w:eastAsia="黑体" w:cs="Arial"/>
          <w:sz w:val="36"/>
          <w:szCs w:val="20"/>
        </w:rPr>
      </w:pPr>
    </w:p>
    <w:p w14:paraId="1918F71E">
      <w:pPr>
        <w:spacing w:line="360" w:lineRule="auto"/>
        <w:jc w:val="center"/>
        <w:rPr>
          <w:rFonts w:ascii="Arial" w:hAnsi="Arial" w:eastAsia="黑体" w:cs="Arial"/>
          <w:sz w:val="36"/>
          <w:szCs w:val="20"/>
        </w:rPr>
      </w:pPr>
    </w:p>
    <w:p w14:paraId="2A953A18">
      <w:pPr>
        <w:spacing w:line="360" w:lineRule="auto"/>
        <w:jc w:val="center"/>
        <w:rPr>
          <w:rFonts w:ascii="Arial" w:hAnsi="Arial" w:eastAsia="黑体" w:cs="Arial"/>
          <w:sz w:val="36"/>
          <w:szCs w:val="20"/>
        </w:rPr>
      </w:pPr>
    </w:p>
    <w:p w14:paraId="5FA72210">
      <w:pPr>
        <w:spacing w:line="360" w:lineRule="auto"/>
        <w:jc w:val="center"/>
        <w:rPr>
          <w:rFonts w:ascii="Arial" w:hAnsi="Arial" w:eastAsia="黑体" w:cs="Arial"/>
          <w:sz w:val="36"/>
          <w:szCs w:val="20"/>
        </w:rPr>
      </w:pPr>
    </w:p>
    <w:p w14:paraId="0900CA56">
      <w:pPr>
        <w:rPr>
          <w:rFonts w:cs="Arial"/>
          <w:sz w:val="36"/>
          <w:szCs w:val="36"/>
        </w:rPr>
      </w:pPr>
      <w:bookmarkStart w:id="1" w:name="_Toc521435336"/>
      <w:bookmarkStart w:id="2" w:name="_Toc137159973"/>
      <w:r>
        <w:rPr>
          <w:rFonts w:cs="Arial"/>
          <w:sz w:val="36"/>
          <w:szCs w:val="36"/>
        </w:rPr>
        <w:br w:type="page"/>
      </w:r>
    </w:p>
    <w:p w14:paraId="5BC5558C">
      <w:pPr>
        <w:pStyle w:val="3"/>
        <w:spacing w:before="0" w:after="0" w:line="600" w:lineRule="auto"/>
        <w:jc w:val="center"/>
        <w:rPr>
          <w:rFonts w:cs="Arial"/>
          <w:sz w:val="36"/>
          <w:szCs w:val="36"/>
        </w:rPr>
      </w:pPr>
      <w:r>
        <w:rPr>
          <w:rFonts w:cs="Arial"/>
          <w:sz w:val="36"/>
          <w:szCs w:val="36"/>
        </w:rPr>
        <w:t>第一节  通用合同条款</w:t>
      </w:r>
      <w:bookmarkEnd w:id="1"/>
      <w:bookmarkEnd w:id="2"/>
    </w:p>
    <w:p w14:paraId="53A790C7">
      <w:pPr>
        <w:spacing w:line="440" w:lineRule="exact"/>
        <w:jc w:val="center"/>
        <w:rPr>
          <w:rFonts w:ascii="Arial" w:hAnsi="Arial" w:eastAsia="黑体" w:cs="Arial"/>
          <w:sz w:val="36"/>
          <w:szCs w:val="36"/>
        </w:rPr>
      </w:pPr>
    </w:p>
    <w:p w14:paraId="1E258023">
      <w:pPr>
        <w:spacing w:line="480" w:lineRule="auto"/>
        <w:ind w:firstLine="602" w:firstLineChars="200"/>
        <w:rPr>
          <w:rFonts w:ascii="Arial" w:hAnsi="Arial" w:eastAsia="黑体" w:cs="Arial"/>
          <w:b/>
          <w:sz w:val="30"/>
          <w:szCs w:val="30"/>
        </w:rPr>
      </w:pPr>
      <w:r>
        <w:rPr>
          <w:rFonts w:ascii="Arial" w:hAnsi="Arial" w:eastAsia="黑体" w:cs="Arial"/>
          <w:b/>
          <w:sz w:val="30"/>
          <w:szCs w:val="30"/>
        </w:rPr>
        <w:t>“通用合同条款”采用《公路工程标准施工招标文件》（2018年版﹒第一册）的“通用合同条款”。</w:t>
      </w:r>
    </w:p>
    <w:p w14:paraId="54F41E25">
      <w:pPr>
        <w:spacing w:line="480" w:lineRule="auto"/>
        <w:ind w:firstLine="562" w:firstLineChars="200"/>
        <w:rPr>
          <w:rFonts w:ascii="Arial" w:hAnsi="Arial" w:eastAsia="黑体" w:cs="Arial"/>
          <w:b/>
          <w:sz w:val="28"/>
          <w:szCs w:val="28"/>
        </w:rPr>
      </w:pPr>
    </w:p>
    <w:p w14:paraId="07C4C0A7">
      <w:pPr>
        <w:spacing w:line="480" w:lineRule="auto"/>
        <w:ind w:firstLine="562" w:firstLineChars="200"/>
        <w:rPr>
          <w:rFonts w:ascii="Arial" w:hAnsi="Arial" w:eastAsia="黑体" w:cs="Arial"/>
          <w:b/>
          <w:sz w:val="28"/>
          <w:szCs w:val="28"/>
        </w:rPr>
      </w:pPr>
    </w:p>
    <w:p w14:paraId="6AF5B959">
      <w:pPr>
        <w:spacing w:line="480" w:lineRule="auto"/>
        <w:ind w:firstLine="562" w:firstLineChars="200"/>
        <w:rPr>
          <w:rFonts w:ascii="Arial" w:hAnsi="Arial" w:eastAsia="黑体" w:cs="Arial"/>
          <w:b/>
          <w:sz w:val="28"/>
          <w:szCs w:val="28"/>
        </w:rPr>
      </w:pPr>
    </w:p>
    <w:p w14:paraId="3AE3DF08">
      <w:pPr>
        <w:spacing w:line="480" w:lineRule="auto"/>
        <w:rPr>
          <w:rFonts w:ascii="Arial" w:hAnsi="Arial" w:eastAsia="黑体" w:cs="Arial"/>
          <w:sz w:val="20"/>
          <w:szCs w:val="20"/>
        </w:rPr>
      </w:pPr>
    </w:p>
    <w:p w14:paraId="05566C2D">
      <w:pPr>
        <w:spacing w:line="480" w:lineRule="auto"/>
        <w:rPr>
          <w:rFonts w:ascii="Arial" w:hAnsi="Arial" w:eastAsia="黑体" w:cs="Arial"/>
          <w:sz w:val="20"/>
          <w:szCs w:val="20"/>
        </w:rPr>
      </w:pPr>
    </w:p>
    <w:p w14:paraId="0395284A">
      <w:pPr>
        <w:spacing w:line="480" w:lineRule="auto"/>
        <w:rPr>
          <w:rFonts w:ascii="Arial" w:hAnsi="Arial" w:eastAsia="黑体" w:cs="Arial"/>
          <w:sz w:val="20"/>
          <w:szCs w:val="20"/>
        </w:rPr>
      </w:pPr>
    </w:p>
    <w:p w14:paraId="60F3D3C5">
      <w:pPr>
        <w:spacing w:line="480" w:lineRule="auto"/>
        <w:rPr>
          <w:rFonts w:ascii="Arial" w:hAnsi="Arial" w:eastAsia="黑体" w:cs="Arial"/>
          <w:sz w:val="20"/>
          <w:szCs w:val="20"/>
        </w:rPr>
      </w:pPr>
    </w:p>
    <w:p w14:paraId="2F65C307">
      <w:pPr>
        <w:spacing w:line="480" w:lineRule="auto"/>
        <w:rPr>
          <w:rFonts w:ascii="Arial" w:hAnsi="Arial" w:eastAsia="黑体" w:cs="Arial"/>
          <w:sz w:val="20"/>
          <w:szCs w:val="20"/>
        </w:rPr>
      </w:pPr>
    </w:p>
    <w:p w14:paraId="33DF533E">
      <w:pPr>
        <w:spacing w:line="480" w:lineRule="auto"/>
        <w:rPr>
          <w:rFonts w:ascii="Arial" w:hAnsi="Arial" w:eastAsia="黑体" w:cs="Arial"/>
          <w:sz w:val="20"/>
          <w:szCs w:val="20"/>
        </w:rPr>
      </w:pPr>
    </w:p>
    <w:p w14:paraId="0C6DE012">
      <w:pPr>
        <w:spacing w:line="480" w:lineRule="auto"/>
        <w:rPr>
          <w:rFonts w:ascii="Arial" w:hAnsi="Arial" w:eastAsia="黑体" w:cs="Arial"/>
          <w:sz w:val="20"/>
          <w:szCs w:val="20"/>
        </w:rPr>
      </w:pPr>
    </w:p>
    <w:p w14:paraId="4A0B9DD0">
      <w:pPr>
        <w:spacing w:line="480" w:lineRule="auto"/>
        <w:rPr>
          <w:rFonts w:ascii="Arial" w:hAnsi="Arial" w:eastAsia="黑体" w:cs="Arial"/>
          <w:sz w:val="20"/>
          <w:szCs w:val="20"/>
        </w:rPr>
      </w:pPr>
    </w:p>
    <w:p w14:paraId="04837193">
      <w:pPr>
        <w:spacing w:line="480" w:lineRule="auto"/>
        <w:rPr>
          <w:rFonts w:ascii="Arial" w:hAnsi="Arial" w:eastAsia="黑体" w:cs="Arial"/>
          <w:sz w:val="20"/>
          <w:szCs w:val="20"/>
        </w:rPr>
      </w:pPr>
    </w:p>
    <w:p w14:paraId="288E80ED">
      <w:pPr>
        <w:spacing w:line="480" w:lineRule="auto"/>
        <w:rPr>
          <w:rFonts w:ascii="Arial" w:hAnsi="Arial" w:eastAsia="黑体" w:cs="Arial"/>
          <w:sz w:val="20"/>
          <w:szCs w:val="20"/>
        </w:rPr>
      </w:pPr>
    </w:p>
    <w:p w14:paraId="7ABA9C54">
      <w:pPr>
        <w:spacing w:line="480" w:lineRule="auto"/>
        <w:rPr>
          <w:rFonts w:ascii="Arial" w:hAnsi="Arial" w:eastAsia="黑体" w:cs="Arial"/>
          <w:sz w:val="20"/>
          <w:szCs w:val="20"/>
        </w:rPr>
      </w:pPr>
    </w:p>
    <w:p w14:paraId="21E956C1">
      <w:pPr>
        <w:spacing w:line="480" w:lineRule="auto"/>
        <w:rPr>
          <w:rFonts w:ascii="Arial" w:hAnsi="Arial" w:eastAsia="黑体" w:cs="Arial"/>
          <w:sz w:val="20"/>
          <w:szCs w:val="20"/>
        </w:rPr>
      </w:pPr>
    </w:p>
    <w:p w14:paraId="0521F71A">
      <w:pPr>
        <w:spacing w:line="480" w:lineRule="auto"/>
        <w:rPr>
          <w:rFonts w:ascii="Arial" w:hAnsi="Arial" w:eastAsia="黑体" w:cs="Arial"/>
          <w:sz w:val="20"/>
          <w:szCs w:val="20"/>
        </w:rPr>
      </w:pPr>
    </w:p>
    <w:p w14:paraId="630A4FCE">
      <w:pPr>
        <w:spacing w:line="480" w:lineRule="auto"/>
        <w:rPr>
          <w:rFonts w:ascii="Arial" w:hAnsi="Arial" w:eastAsia="黑体" w:cs="Arial"/>
          <w:sz w:val="20"/>
          <w:szCs w:val="20"/>
        </w:rPr>
      </w:pPr>
    </w:p>
    <w:p w14:paraId="3E50EAD2">
      <w:pPr>
        <w:spacing w:line="480" w:lineRule="auto"/>
        <w:rPr>
          <w:rFonts w:ascii="Arial" w:hAnsi="Arial" w:eastAsia="黑体" w:cs="Arial"/>
          <w:sz w:val="20"/>
          <w:szCs w:val="20"/>
        </w:rPr>
      </w:pPr>
    </w:p>
    <w:p w14:paraId="19CF38FF">
      <w:pPr>
        <w:pStyle w:val="3"/>
        <w:spacing w:before="0" w:after="0" w:line="600" w:lineRule="auto"/>
        <w:jc w:val="center"/>
        <w:rPr>
          <w:rFonts w:cs="Arial"/>
          <w:sz w:val="36"/>
          <w:szCs w:val="36"/>
        </w:rPr>
      </w:pPr>
      <w:bookmarkStart w:id="3" w:name="_Toc521435337"/>
      <w:bookmarkStart w:id="4" w:name="_Toc137159974"/>
      <w:r>
        <w:rPr>
          <w:rFonts w:cs="Arial"/>
          <w:sz w:val="36"/>
          <w:szCs w:val="36"/>
        </w:rPr>
        <w:t>第二节  专用合同条款</w:t>
      </w:r>
      <w:bookmarkEnd w:id="3"/>
      <w:bookmarkEnd w:id="4"/>
    </w:p>
    <w:p w14:paraId="4BDCAB32">
      <w:pPr>
        <w:spacing w:line="440" w:lineRule="exact"/>
        <w:rPr>
          <w:rFonts w:ascii="Arial" w:hAnsi="Arial" w:eastAsia="黑体" w:cs="Arial"/>
          <w:sz w:val="20"/>
          <w:szCs w:val="20"/>
        </w:rPr>
      </w:pPr>
      <w:r>
        <w:rPr>
          <w:rFonts w:ascii="Arial" w:hAnsi="Arial" w:eastAsia="黑体" w:cs="Arial"/>
          <w:sz w:val="20"/>
          <w:szCs w:val="20"/>
        </w:rPr>
        <w:t xml:space="preserve"> </w:t>
      </w:r>
    </w:p>
    <w:p w14:paraId="69E4FD7E">
      <w:pPr>
        <w:spacing w:line="440" w:lineRule="exact"/>
        <w:jc w:val="center"/>
        <w:rPr>
          <w:rFonts w:ascii="Arial" w:hAnsi="Arial" w:eastAsia="黑体" w:cs="Arial"/>
          <w:b/>
          <w:sz w:val="32"/>
          <w:szCs w:val="32"/>
        </w:rPr>
      </w:pPr>
      <w:r>
        <w:rPr>
          <w:rFonts w:ascii="Arial" w:hAnsi="Arial" w:eastAsia="黑体" w:cs="Arial"/>
          <w:sz w:val="20"/>
          <w:szCs w:val="20"/>
        </w:rPr>
        <w:br w:type="page"/>
      </w:r>
      <w:r>
        <w:rPr>
          <w:rFonts w:ascii="Arial" w:hAnsi="Arial" w:eastAsia="黑体" w:cs="Arial"/>
          <w:b/>
          <w:sz w:val="32"/>
          <w:szCs w:val="32"/>
        </w:rPr>
        <w:t>A．公路工程专用合同条款</w:t>
      </w:r>
    </w:p>
    <w:p w14:paraId="034F11FD">
      <w:pPr>
        <w:spacing w:line="360" w:lineRule="auto"/>
        <w:ind w:firstLine="600" w:firstLineChars="200"/>
        <w:rPr>
          <w:rFonts w:ascii="Arial" w:hAnsi="Arial" w:cs="Arial"/>
          <w:sz w:val="24"/>
        </w:rPr>
      </w:pPr>
      <w:r>
        <w:rPr>
          <w:rFonts w:ascii="Arial" w:hAnsi="Arial" w:eastAsia="黑体" w:cs="Arial"/>
          <w:sz w:val="30"/>
          <w:szCs w:val="30"/>
        </w:rPr>
        <w:t>"</w:t>
      </w:r>
      <w:r>
        <w:rPr>
          <w:rFonts w:ascii="Arial" w:hAnsi="Arial" w:cs="Arial"/>
        </w:rPr>
        <w:t xml:space="preserve"> </w:t>
      </w:r>
      <w:r>
        <w:rPr>
          <w:rFonts w:ascii="Arial" w:hAnsi="Arial" w:eastAsia="黑体" w:cs="Arial"/>
          <w:sz w:val="30"/>
          <w:szCs w:val="30"/>
        </w:rPr>
        <w:t>A.公路工程专用合同条款"采用交通运输部《公路工程标准施工招标文件》（2018年版）的" A.公路工程专用合同条款"。</w:t>
      </w:r>
    </w:p>
    <w:p w14:paraId="6F0CBB8D">
      <w:pPr>
        <w:spacing w:line="440" w:lineRule="exact"/>
        <w:ind w:firstLine="480" w:firstLineChars="200"/>
        <w:rPr>
          <w:rFonts w:ascii="Arial" w:hAnsi="Arial" w:cs="Arial"/>
          <w:sz w:val="24"/>
        </w:rPr>
      </w:pPr>
    </w:p>
    <w:p w14:paraId="755559F6">
      <w:pPr>
        <w:spacing w:line="440" w:lineRule="exact"/>
        <w:ind w:firstLine="480" w:firstLineChars="200"/>
        <w:rPr>
          <w:rFonts w:ascii="Arial" w:hAnsi="Arial" w:cs="Arial"/>
          <w:sz w:val="24"/>
        </w:rPr>
      </w:pPr>
    </w:p>
    <w:p w14:paraId="70D5A952">
      <w:pPr>
        <w:spacing w:line="440" w:lineRule="exact"/>
        <w:ind w:firstLine="480" w:firstLineChars="200"/>
        <w:rPr>
          <w:rFonts w:ascii="Arial" w:hAnsi="Arial" w:cs="Arial"/>
          <w:sz w:val="24"/>
        </w:rPr>
      </w:pPr>
    </w:p>
    <w:p w14:paraId="5ECF7A4C">
      <w:pPr>
        <w:spacing w:line="440" w:lineRule="exact"/>
        <w:ind w:firstLine="480" w:firstLineChars="200"/>
        <w:rPr>
          <w:rFonts w:ascii="Arial" w:hAnsi="Arial" w:cs="Arial"/>
          <w:sz w:val="24"/>
        </w:rPr>
      </w:pPr>
    </w:p>
    <w:p w14:paraId="5A356FC3">
      <w:pPr>
        <w:spacing w:line="440" w:lineRule="exact"/>
        <w:ind w:firstLine="480" w:firstLineChars="200"/>
        <w:rPr>
          <w:rFonts w:ascii="Arial" w:hAnsi="Arial" w:cs="Arial"/>
          <w:sz w:val="24"/>
        </w:rPr>
      </w:pPr>
    </w:p>
    <w:p w14:paraId="12563FAA">
      <w:pPr>
        <w:spacing w:line="440" w:lineRule="exact"/>
        <w:ind w:firstLine="480" w:firstLineChars="200"/>
        <w:rPr>
          <w:rFonts w:ascii="Arial" w:hAnsi="Arial" w:cs="Arial"/>
          <w:sz w:val="24"/>
        </w:rPr>
      </w:pPr>
    </w:p>
    <w:p w14:paraId="645634D2">
      <w:pPr>
        <w:spacing w:line="600" w:lineRule="auto"/>
        <w:jc w:val="center"/>
        <w:outlineLvl w:val="3"/>
        <w:rPr>
          <w:rFonts w:ascii="Arial" w:hAnsi="Arial" w:eastAsia="黑体" w:cs="Arial"/>
          <w:b/>
          <w:sz w:val="32"/>
          <w:szCs w:val="32"/>
        </w:rPr>
      </w:pPr>
      <w:r>
        <w:rPr>
          <w:rFonts w:ascii="Arial" w:hAnsi="Arial" w:cs="Arial"/>
          <w:sz w:val="24"/>
        </w:rPr>
        <w:br w:type="page"/>
      </w:r>
      <w:r>
        <w:rPr>
          <w:rFonts w:ascii="Arial" w:hAnsi="Arial" w:eastAsia="黑体" w:cs="Arial"/>
          <w:b/>
          <w:sz w:val="32"/>
          <w:szCs w:val="32"/>
        </w:rPr>
        <w:t>B．项目专用合同条款</w:t>
      </w:r>
    </w:p>
    <w:p w14:paraId="7A765220">
      <w:pPr>
        <w:spacing w:line="360" w:lineRule="auto"/>
        <w:ind w:firstLine="480" w:firstLineChars="200"/>
        <w:rPr>
          <w:rFonts w:ascii="Arial" w:hAnsi="Arial" w:cs="Arial"/>
          <w:sz w:val="24"/>
        </w:rPr>
      </w:pPr>
      <w:r>
        <w:rPr>
          <w:rFonts w:ascii="Arial" w:hAnsi="Arial" w:cs="Arial"/>
          <w:sz w:val="24"/>
        </w:rPr>
        <w:t>说明：</w:t>
      </w:r>
    </w:p>
    <w:p w14:paraId="3C43137B">
      <w:pPr>
        <w:spacing w:line="360" w:lineRule="auto"/>
        <w:ind w:firstLine="480" w:firstLineChars="200"/>
        <w:rPr>
          <w:rFonts w:ascii="Arial" w:hAnsi="Arial" w:cs="Arial"/>
          <w:sz w:val="24"/>
        </w:rPr>
      </w:pPr>
      <w:r>
        <w:rPr>
          <w:rFonts w:ascii="Arial" w:hAnsi="Arial" w:cs="Arial"/>
          <w:sz w:val="24"/>
        </w:rPr>
        <w:t>1. 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做出不同约定以及"公路工程专用合同条款"明确"项目专用合同条款"可做出不同约定外，补充和细化的内容不得与"通用合同条款"及"公路工程专用合同条款"强制性规定相抵触。同时，补充、细化或约定的不同内容，不得违反法律、行政法规的强制性规定和平等、自愿、公平和诚实信用原则。</w:t>
      </w:r>
    </w:p>
    <w:p w14:paraId="3D592E4A">
      <w:pPr>
        <w:spacing w:line="360" w:lineRule="auto"/>
        <w:ind w:firstLine="480" w:firstLineChars="200"/>
        <w:rPr>
          <w:rFonts w:ascii="Arial" w:hAnsi="Arial" w:cs="Arial"/>
          <w:sz w:val="24"/>
        </w:rPr>
      </w:pPr>
      <w:r>
        <w:rPr>
          <w:rFonts w:ascii="Arial" w:hAnsi="Arial" w:cs="Arial"/>
          <w:sz w:val="24"/>
        </w:rPr>
        <w:t>2. 项目专用合同条款的编号应与通用合同条款和公路工程专用合同条款一致。</w:t>
      </w:r>
    </w:p>
    <w:p w14:paraId="095766C2">
      <w:pPr>
        <w:spacing w:line="360" w:lineRule="auto"/>
        <w:ind w:firstLine="480" w:firstLineChars="200"/>
        <w:rPr>
          <w:rFonts w:ascii="Arial" w:hAnsi="Arial" w:cs="Arial"/>
          <w:sz w:val="24"/>
        </w:rPr>
      </w:pPr>
      <w:r>
        <w:rPr>
          <w:rFonts w:ascii="Arial" w:hAnsi="Arial" w:cs="Arial"/>
          <w:sz w:val="24"/>
        </w:rPr>
        <w:t>3. 项目专用合同条款可对下列内容进行补充和细化：</w:t>
      </w:r>
    </w:p>
    <w:p w14:paraId="21207557">
      <w:pPr>
        <w:spacing w:line="360" w:lineRule="auto"/>
        <w:ind w:firstLine="480" w:firstLineChars="200"/>
        <w:rPr>
          <w:rFonts w:ascii="Arial" w:hAnsi="Arial" w:cs="Arial"/>
          <w:sz w:val="24"/>
        </w:rPr>
      </w:pPr>
      <w:r>
        <w:rPr>
          <w:rFonts w:ascii="Arial" w:hAnsi="Arial" w:cs="Arial"/>
          <w:sz w:val="24"/>
        </w:rPr>
        <w:t>（1） "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14:paraId="09387B37">
      <w:pPr>
        <w:spacing w:line="360" w:lineRule="auto"/>
        <w:ind w:firstLine="480" w:firstLineChars="200"/>
        <w:rPr>
          <w:rFonts w:ascii="Arial" w:hAnsi="Arial" w:cs="Arial"/>
          <w:sz w:val="24"/>
        </w:rPr>
      </w:pPr>
      <w:r>
        <w:rPr>
          <w:rFonts w:ascii="Arial" w:hAnsi="Arial" w:cs="Arial"/>
          <w:sz w:val="24"/>
        </w:rPr>
        <w:t>（2） "公路工程专用合同条款"中明确指出"项目专用合同条款"可对"公路工程专用合同条款"进行修改的内容（在"公路工程专用合同条款"中用"除项目专用合同条款另有约定外" "项目专用合同条款可能约定的" "项目专用合同条款约定的其他情形"等多种文字形式表达）。</w:t>
      </w:r>
    </w:p>
    <w:p w14:paraId="155650BB">
      <w:pPr>
        <w:spacing w:line="360" w:lineRule="auto"/>
        <w:ind w:firstLine="480" w:firstLineChars="200"/>
        <w:rPr>
          <w:rFonts w:ascii="Arial" w:hAnsi="Arial" w:cs="Arial"/>
          <w:sz w:val="24"/>
        </w:rPr>
      </w:pPr>
      <w:r>
        <w:rPr>
          <w:rFonts w:ascii="Arial" w:hAnsi="Arial" w:cs="Arial"/>
          <w:sz w:val="24"/>
        </w:rPr>
        <w:t>（3） 其他需要补充、细化的内容。</w:t>
      </w:r>
    </w:p>
    <w:p w14:paraId="05F7A4B3">
      <w:pPr>
        <w:spacing w:line="540" w:lineRule="auto"/>
        <w:jc w:val="center"/>
        <w:rPr>
          <w:rFonts w:ascii="Arial" w:hAnsi="Arial" w:eastAsia="黑体" w:cs="Arial"/>
          <w:b/>
          <w:sz w:val="32"/>
          <w:szCs w:val="32"/>
        </w:rPr>
      </w:pPr>
      <w:r>
        <w:rPr>
          <w:rFonts w:ascii="Arial" w:hAnsi="Arial" w:eastAsia="黑体" w:cs="Arial"/>
          <w:b/>
          <w:sz w:val="32"/>
          <w:szCs w:val="32"/>
        </w:rPr>
        <w:br w:type="page"/>
      </w:r>
      <w:r>
        <w:rPr>
          <w:rFonts w:ascii="Arial" w:hAnsi="Arial" w:eastAsia="黑体" w:cs="Arial"/>
          <w:b/>
          <w:sz w:val="32"/>
          <w:szCs w:val="32"/>
        </w:rPr>
        <w:t>项目专用合同条款数据表</w:t>
      </w:r>
    </w:p>
    <w:p w14:paraId="4EC691D0">
      <w:pPr>
        <w:spacing w:line="360" w:lineRule="auto"/>
        <w:jc w:val="left"/>
        <w:rPr>
          <w:rFonts w:ascii="Arial" w:hAnsi="Arial" w:cs="Arial"/>
          <w:szCs w:val="21"/>
        </w:rPr>
      </w:pPr>
      <w:r>
        <w:rPr>
          <w:rFonts w:ascii="Arial" w:hAnsi="Arial" w:cs="Arial"/>
          <w:szCs w:val="21"/>
        </w:rPr>
        <w:t>说明：本数据表是项目专用合同条款中适用于本项目的信息和数据的归纳与提示，是项目专用合同条款的组成部分。</w:t>
      </w:r>
    </w:p>
    <w:tbl>
      <w:tblPr>
        <w:tblStyle w:val="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131"/>
        <w:gridCol w:w="7898"/>
      </w:tblGrid>
      <w:tr w14:paraId="0CFC29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17" w:type="pct"/>
            <w:noWrap w:val="0"/>
            <w:vAlign w:val="center"/>
          </w:tcPr>
          <w:p w14:paraId="2C914338">
            <w:pPr>
              <w:jc w:val="center"/>
              <w:rPr>
                <w:rFonts w:ascii="Arial" w:hAnsi="Arial" w:cs="Arial"/>
                <w:szCs w:val="21"/>
              </w:rPr>
            </w:pPr>
            <w:r>
              <w:rPr>
                <w:rFonts w:ascii="Arial" w:hAnsi="Arial" w:cs="Arial"/>
                <w:szCs w:val="21"/>
              </w:rPr>
              <w:t>序号</w:t>
            </w:r>
          </w:p>
        </w:tc>
        <w:tc>
          <w:tcPr>
            <w:tcW w:w="574" w:type="pct"/>
            <w:noWrap w:val="0"/>
            <w:vAlign w:val="center"/>
          </w:tcPr>
          <w:p w14:paraId="2305B8F8">
            <w:pPr>
              <w:jc w:val="center"/>
              <w:rPr>
                <w:rFonts w:ascii="Arial" w:hAnsi="Arial" w:cs="Arial"/>
                <w:szCs w:val="21"/>
              </w:rPr>
            </w:pPr>
            <w:r>
              <w:rPr>
                <w:rFonts w:ascii="Arial" w:hAnsi="Arial" w:cs="Arial"/>
                <w:szCs w:val="21"/>
              </w:rPr>
              <w:t>条目号</w:t>
            </w:r>
          </w:p>
        </w:tc>
        <w:tc>
          <w:tcPr>
            <w:tcW w:w="4009" w:type="pct"/>
            <w:noWrap w:val="0"/>
            <w:vAlign w:val="center"/>
          </w:tcPr>
          <w:p w14:paraId="58021D86">
            <w:pPr>
              <w:jc w:val="center"/>
              <w:rPr>
                <w:rFonts w:ascii="Arial" w:hAnsi="Arial" w:cs="Arial"/>
                <w:szCs w:val="21"/>
              </w:rPr>
            </w:pPr>
            <w:r>
              <w:rPr>
                <w:rFonts w:ascii="Arial" w:hAnsi="Arial" w:cs="Arial"/>
                <w:szCs w:val="21"/>
              </w:rPr>
              <w:t>信息或数据</w:t>
            </w:r>
          </w:p>
        </w:tc>
      </w:tr>
      <w:tr w14:paraId="6153B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17" w:type="pct"/>
            <w:noWrap w:val="0"/>
            <w:vAlign w:val="center"/>
          </w:tcPr>
          <w:p w14:paraId="3F9F6924">
            <w:pPr>
              <w:jc w:val="center"/>
              <w:rPr>
                <w:rFonts w:ascii="Arial" w:hAnsi="Arial" w:cs="Arial"/>
                <w:szCs w:val="21"/>
              </w:rPr>
            </w:pPr>
            <w:r>
              <w:rPr>
                <w:rFonts w:ascii="Arial" w:hAnsi="Arial" w:cs="Arial"/>
                <w:szCs w:val="21"/>
              </w:rPr>
              <w:t>1</w:t>
            </w:r>
          </w:p>
        </w:tc>
        <w:tc>
          <w:tcPr>
            <w:tcW w:w="574" w:type="pct"/>
            <w:noWrap w:val="0"/>
            <w:vAlign w:val="center"/>
          </w:tcPr>
          <w:p w14:paraId="1195517F">
            <w:pPr>
              <w:jc w:val="center"/>
              <w:rPr>
                <w:rFonts w:ascii="Arial" w:hAnsi="Arial" w:cs="Arial"/>
                <w:szCs w:val="21"/>
              </w:rPr>
            </w:pPr>
            <w:r>
              <w:rPr>
                <w:rFonts w:ascii="Arial" w:hAnsi="Arial" w:cs="Arial"/>
                <w:szCs w:val="21"/>
              </w:rPr>
              <w:t>1.1.2.2</w:t>
            </w:r>
          </w:p>
        </w:tc>
        <w:tc>
          <w:tcPr>
            <w:tcW w:w="4009" w:type="pct"/>
            <w:noWrap w:val="0"/>
            <w:vAlign w:val="center"/>
          </w:tcPr>
          <w:p w14:paraId="26DEF524">
            <w:pPr>
              <w:rPr>
                <w:rFonts w:ascii="Arial" w:hAnsi="Arial" w:cs="Arial"/>
                <w:b/>
                <w:szCs w:val="21"/>
                <w:u w:val="single"/>
              </w:rPr>
            </w:pPr>
            <w:r>
              <w:rPr>
                <w:rFonts w:ascii="Arial" w:hAnsi="Arial" w:cs="Arial"/>
                <w:bCs/>
                <w:szCs w:val="21"/>
              </w:rPr>
              <w:t>发 包 人：</w:t>
            </w:r>
            <w:r>
              <w:rPr>
                <w:rFonts w:hint="eastAsia" w:ascii="Arial" w:hAnsi="Arial" w:cs="Arial"/>
                <w:b/>
                <w:szCs w:val="21"/>
                <w:u w:val="single"/>
              </w:rPr>
              <w:t xml:space="preserve">鄂托克旗交通运输局综合服务保障中心 </w:t>
            </w:r>
          </w:p>
          <w:p w14:paraId="4C62038A">
            <w:pPr>
              <w:rPr>
                <w:rFonts w:hint="eastAsia" w:ascii="Arial" w:hAnsi="Arial" w:cs="Arial"/>
                <w:b/>
                <w:szCs w:val="21"/>
                <w:u w:val="single"/>
              </w:rPr>
            </w:pPr>
            <w:r>
              <w:rPr>
                <w:rFonts w:ascii="Arial" w:hAnsi="Arial" w:cs="Arial"/>
                <w:bCs/>
                <w:szCs w:val="21"/>
              </w:rPr>
              <w:t>地    址：</w:t>
            </w:r>
            <w:r>
              <w:rPr>
                <w:rFonts w:hint="eastAsia" w:ascii="Arial" w:hAnsi="Arial" w:cs="Arial"/>
                <w:b/>
                <w:szCs w:val="21"/>
                <w:u w:val="single"/>
              </w:rPr>
              <w:t>鄂尔多斯市鄂托克旗乌兰镇西鄂尔多斯路兴泰兴业大厦B713室</w:t>
            </w:r>
          </w:p>
          <w:p w14:paraId="1179D751">
            <w:pPr>
              <w:rPr>
                <w:rFonts w:hint="eastAsia" w:ascii="Arial" w:hAnsi="Arial" w:cs="Arial"/>
                <w:b/>
                <w:szCs w:val="21"/>
                <w:u w:val="single"/>
              </w:rPr>
            </w:pPr>
            <w:r>
              <w:rPr>
                <w:rFonts w:ascii="Arial" w:hAnsi="Arial" w:cs="Arial"/>
                <w:bCs/>
                <w:szCs w:val="21"/>
              </w:rPr>
              <w:t>邮政编码：</w:t>
            </w:r>
            <w:r>
              <w:rPr>
                <w:rFonts w:hint="eastAsia" w:ascii="Arial" w:hAnsi="Arial" w:cs="Arial"/>
                <w:b/>
                <w:szCs w:val="21"/>
                <w:u w:val="single"/>
              </w:rPr>
              <w:t>016100</w:t>
            </w:r>
          </w:p>
        </w:tc>
      </w:tr>
      <w:tr w14:paraId="0047F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751CA906">
            <w:pPr>
              <w:jc w:val="center"/>
              <w:rPr>
                <w:rFonts w:ascii="Arial" w:hAnsi="Arial" w:cs="Arial"/>
                <w:szCs w:val="21"/>
              </w:rPr>
            </w:pPr>
            <w:r>
              <w:rPr>
                <w:rFonts w:ascii="Arial" w:hAnsi="Arial" w:cs="Arial"/>
                <w:szCs w:val="21"/>
              </w:rPr>
              <w:t>2</w:t>
            </w:r>
          </w:p>
        </w:tc>
        <w:tc>
          <w:tcPr>
            <w:tcW w:w="574" w:type="pct"/>
            <w:noWrap w:val="0"/>
            <w:vAlign w:val="center"/>
          </w:tcPr>
          <w:p w14:paraId="4A740BF5">
            <w:pPr>
              <w:jc w:val="center"/>
              <w:rPr>
                <w:rFonts w:ascii="Arial" w:hAnsi="Arial" w:cs="Arial"/>
                <w:szCs w:val="21"/>
              </w:rPr>
            </w:pPr>
            <w:r>
              <w:rPr>
                <w:rFonts w:ascii="Arial" w:hAnsi="Arial" w:cs="Arial"/>
                <w:szCs w:val="21"/>
              </w:rPr>
              <w:t>1.1.2.6</w:t>
            </w:r>
          </w:p>
        </w:tc>
        <w:tc>
          <w:tcPr>
            <w:tcW w:w="4009" w:type="pct"/>
            <w:noWrap w:val="0"/>
            <w:vAlign w:val="center"/>
          </w:tcPr>
          <w:p w14:paraId="5D8834BE">
            <w:pPr>
              <w:rPr>
                <w:rFonts w:ascii="Arial" w:hAnsi="Arial" w:cs="Arial"/>
                <w:szCs w:val="21"/>
              </w:rPr>
            </w:pPr>
            <w:r>
              <w:rPr>
                <w:rFonts w:ascii="Arial" w:hAnsi="Arial" w:cs="Arial"/>
                <w:szCs w:val="21"/>
              </w:rPr>
              <w:t>监 理 人：</w:t>
            </w:r>
            <w:r>
              <w:rPr>
                <w:rFonts w:ascii="Arial" w:hAnsi="Arial" w:cs="Arial"/>
                <w:bCs/>
                <w:szCs w:val="21"/>
              </w:rPr>
              <w:t>监理人名称将在签订合同书后，由发包人书面通知承包人</w:t>
            </w:r>
            <w:r>
              <w:rPr>
                <w:rFonts w:ascii="Arial" w:hAnsi="Arial" w:cs="Arial"/>
                <w:szCs w:val="21"/>
              </w:rPr>
              <w:t>。</w:t>
            </w:r>
          </w:p>
        </w:tc>
      </w:tr>
      <w:tr w14:paraId="573BD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2A031A31">
            <w:pPr>
              <w:jc w:val="center"/>
              <w:rPr>
                <w:rFonts w:ascii="Arial" w:hAnsi="Arial" w:cs="Arial"/>
                <w:szCs w:val="21"/>
              </w:rPr>
            </w:pPr>
            <w:r>
              <w:rPr>
                <w:rFonts w:ascii="Arial" w:hAnsi="Arial" w:cs="Arial"/>
                <w:szCs w:val="21"/>
              </w:rPr>
              <w:t>3</w:t>
            </w:r>
          </w:p>
        </w:tc>
        <w:tc>
          <w:tcPr>
            <w:tcW w:w="574" w:type="pct"/>
            <w:noWrap w:val="0"/>
            <w:vAlign w:val="center"/>
          </w:tcPr>
          <w:p w14:paraId="6FCA968E">
            <w:pPr>
              <w:jc w:val="center"/>
              <w:rPr>
                <w:rFonts w:ascii="Arial" w:hAnsi="Arial" w:cs="Arial"/>
                <w:szCs w:val="21"/>
              </w:rPr>
            </w:pPr>
            <w:r>
              <w:rPr>
                <w:rFonts w:ascii="Arial" w:hAnsi="Arial" w:cs="Arial"/>
                <w:szCs w:val="21"/>
              </w:rPr>
              <w:t>1.1.4.5</w:t>
            </w:r>
          </w:p>
        </w:tc>
        <w:tc>
          <w:tcPr>
            <w:tcW w:w="4009" w:type="pct"/>
            <w:noWrap w:val="0"/>
            <w:vAlign w:val="center"/>
          </w:tcPr>
          <w:p w14:paraId="5546EF5A">
            <w:pPr>
              <w:rPr>
                <w:rFonts w:ascii="Arial" w:hAnsi="Arial" w:cs="Arial"/>
                <w:szCs w:val="21"/>
              </w:rPr>
            </w:pPr>
            <w:r>
              <w:rPr>
                <w:rFonts w:ascii="Arial" w:hAnsi="Arial" w:cs="Arial"/>
                <w:szCs w:val="21"/>
              </w:rPr>
              <w:t>缺陷责任期：自实际交工日期起计算</w:t>
            </w:r>
            <w:r>
              <w:rPr>
                <w:rFonts w:ascii="Arial" w:hAnsi="Arial" w:cs="Arial"/>
                <w:b/>
                <w:szCs w:val="21"/>
                <w:u w:val="single"/>
              </w:rPr>
              <w:t>1</w:t>
            </w:r>
            <w:r>
              <w:rPr>
                <w:rFonts w:ascii="Arial" w:hAnsi="Arial" w:cs="Arial"/>
                <w:szCs w:val="21"/>
              </w:rPr>
              <w:t>年。</w:t>
            </w:r>
          </w:p>
        </w:tc>
      </w:tr>
      <w:tr w14:paraId="15C427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65ABD12F">
            <w:pPr>
              <w:jc w:val="center"/>
              <w:rPr>
                <w:rFonts w:ascii="Arial" w:hAnsi="Arial" w:cs="Arial"/>
                <w:szCs w:val="21"/>
              </w:rPr>
            </w:pPr>
            <w:r>
              <w:rPr>
                <w:rFonts w:ascii="Arial" w:hAnsi="Arial" w:cs="Arial"/>
                <w:szCs w:val="21"/>
              </w:rPr>
              <w:t>4</w:t>
            </w:r>
          </w:p>
        </w:tc>
        <w:tc>
          <w:tcPr>
            <w:tcW w:w="574" w:type="pct"/>
            <w:noWrap w:val="0"/>
            <w:vAlign w:val="center"/>
          </w:tcPr>
          <w:p w14:paraId="22605DCC">
            <w:pPr>
              <w:jc w:val="center"/>
              <w:rPr>
                <w:rFonts w:ascii="Arial" w:hAnsi="Arial" w:cs="Arial"/>
                <w:szCs w:val="21"/>
              </w:rPr>
            </w:pPr>
            <w:r>
              <w:rPr>
                <w:rFonts w:ascii="Arial" w:hAnsi="Arial" w:cs="Arial"/>
                <w:szCs w:val="21"/>
              </w:rPr>
              <w:t>1.6.3</w:t>
            </w:r>
          </w:p>
        </w:tc>
        <w:tc>
          <w:tcPr>
            <w:tcW w:w="4009" w:type="pct"/>
            <w:noWrap w:val="0"/>
            <w:vAlign w:val="center"/>
          </w:tcPr>
          <w:p w14:paraId="0A13154C">
            <w:pPr>
              <w:rPr>
                <w:rFonts w:ascii="Arial" w:hAnsi="Arial" w:cs="Arial"/>
                <w:szCs w:val="21"/>
              </w:rPr>
            </w:pPr>
            <w:r>
              <w:rPr>
                <w:rFonts w:ascii="Arial" w:hAnsi="Arial" w:cs="Arial"/>
                <w:szCs w:val="21"/>
              </w:rPr>
              <w:t>图纸需要修改和补充的，应由监理人取得发包人同意后，在该工程或工程相应部位施工前</w:t>
            </w:r>
            <w:r>
              <w:rPr>
                <w:rFonts w:hint="eastAsia" w:ascii="Arial" w:hAnsi="Arial" w:cs="Arial"/>
                <w:b/>
                <w:szCs w:val="21"/>
                <w:u w:val="single"/>
              </w:rPr>
              <w:t>14</w:t>
            </w:r>
            <w:r>
              <w:rPr>
                <w:rFonts w:ascii="Arial" w:hAnsi="Arial" w:cs="Arial"/>
                <w:szCs w:val="21"/>
              </w:rPr>
              <w:t>天签发图纸修改图给承包人。</w:t>
            </w:r>
          </w:p>
        </w:tc>
      </w:tr>
      <w:tr w14:paraId="0874C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17" w:type="pct"/>
            <w:noWrap w:val="0"/>
            <w:vAlign w:val="center"/>
          </w:tcPr>
          <w:p w14:paraId="189512C5">
            <w:pPr>
              <w:jc w:val="center"/>
              <w:rPr>
                <w:rFonts w:ascii="Arial" w:hAnsi="Arial" w:cs="Arial"/>
                <w:szCs w:val="21"/>
              </w:rPr>
            </w:pPr>
            <w:r>
              <w:rPr>
                <w:rFonts w:ascii="Arial" w:hAnsi="Arial" w:cs="Arial"/>
                <w:szCs w:val="21"/>
              </w:rPr>
              <w:t>5</w:t>
            </w:r>
          </w:p>
        </w:tc>
        <w:tc>
          <w:tcPr>
            <w:tcW w:w="574" w:type="pct"/>
            <w:noWrap w:val="0"/>
            <w:vAlign w:val="center"/>
          </w:tcPr>
          <w:p w14:paraId="0E9E1FDB">
            <w:pPr>
              <w:pStyle w:val="8"/>
              <w:shd w:val="clear" w:color="auto" w:fill="auto"/>
              <w:spacing w:before="0" w:line="240" w:lineRule="auto"/>
              <w:jc w:val="center"/>
              <w:rPr>
                <w:rStyle w:val="9"/>
                <w:rFonts w:ascii="Arial" w:hAnsi="Arial" w:cs="Arial"/>
                <w:szCs w:val="21"/>
                <w:lang w:val="zh-TW" w:eastAsia="zh-TW"/>
              </w:rPr>
            </w:pPr>
            <w:r>
              <w:rPr>
                <w:rStyle w:val="9"/>
                <w:rFonts w:ascii="Arial" w:hAnsi="Arial" w:cs="Arial"/>
                <w:szCs w:val="21"/>
                <w:lang w:val="zh-TW" w:eastAsia="zh-TW"/>
              </w:rPr>
              <w:t>3.1.1</w:t>
            </w:r>
          </w:p>
        </w:tc>
        <w:tc>
          <w:tcPr>
            <w:tcW w:w="4009" w:type="pct"/>
            <w:noWrap w:val="0"/>
            <w:vAlign w:val="center"/>
          </w:tcPr>
          <w:p w14:paraId="441E6212">
            <w:pPr>
              <w:pStyle w:val="8"/>
              <w:shd w:val="clear" w:color="auto" w:fill="auto"/>
              <w:spacing w:before="0" w:line="240" w:lineRule="auto"/>
              <w:jc w:val="both"/>
              <w:rPr>
                <w:rFonts w:ascii="Arial" w:hAnsi="Arial" w:cs="Arial"/>
                <w:sz w:val="21"/>
                <w:szCs w:val="21"/>
              </w:rPr>
            </w:pPr>
            <w:r>
              <w:rPr>
                <w:rStyle w:val="9"/>
                <w:rFonts w:ascii="Arial" w:hAnsi="Arial" w:cs="Arial"/>
                <w:sz w:val="21"/>
                <w:szCs w:val="21"/>
                <w:lang w:val="zh-TW" w:eastAsia="zh-TW"/>
              </w:rPr>
              <w:t>监理人在行使下列权力前需要经发包人事先批准：</w:t>
            </w:r>
          </w:p>
          <w:p w14:paraId="33B25B8E">
            <w:pPr>
              <w:pStyle w:val="8"/>
              <w:shd w:val="clear" w:color="auto" w:fill="auto"/>
              <w:spacing w:before="0" w:line="240" w:lineRule="auto"/>
              <w:jc w:val="both"/>
              <w:rPr>
                <w:rFonts w:ascii="Arial" w:hAnsi="Arial" w:cs="Arial"/>
                <w:sz w:val="21"/>
                <w:szCs w:val="21"/>
              </w:rPr>
            </w:pPr>
            <w:r>
              <w:rPr>
                <w:rStyle w:val="9"/>
                <w:rFonts w:ascii="Arial" w:hAnsi="Arial" w:cs="Arial"/>
                <w:sz w:val="21"/>
                <w:szCs w:val="21"/>
              </w:rPr>
              <w:t>（6）</w:t>
            </w:r>
            <w:r>
              <w:rPr>
                <w:rStyle w:val="9"/>
                <w:rFonts w:ascii="Arial" w:hAnsi="Arial" w:cs="Arial"/>
                <w:sz w:val="21"/>
                <w:szCs w:val="21"/>
                <w:lang w:val="zh-TW" w:eastAsia="zh-TW"/>
              </w:rPr>
              <w:t>根据第</w:t>
            </w:r>
            <w:r>
              <w:rPr>
                <w:rStyle w:val="9"/>
                <w:rFonts w:ascii="Arial" w:hAnsi="Arial" w:cs="Arial"/>
                <w:sz w:val="21"/>
                <w:szCs w:val="21"/>
              </w:rPr>
              <w:t>15.3</w:t>
            </w:r>
            <w:r>
              <w:rPr>
                <w:rStyle w:val="9"/>
                <w:rFonts w:ascii="Arial" w:hAnsi="Arial" w:cs="Arial"/>
                <w:sz w:val="21"/>
                <w:szCs w:val="21"/>
                <w:lang w:val="zh-TW" w:eastAsia="zh-TW"/>
              </w:rPr>
              <w:t>款发出的变更指示，</w:t>
            </w:r>
            <w:r>
              <w:rPr>
                <w:rFonts w:ascii="Arial" w:hAnsi="Arial" w:cs="Arial"/>
                <w:sz w:val="21"/>
                <w:szCs w:val="21"/>
                <w:lang w:eastAsia="zh-TW"/>
              </w:rPr>
              <w:t>其单项工程变更涉及至合同金额变化的均须得到发包人的批准</w:t>
            </w:r>
            <w:r>
              <w:rPr>
                <w:rFonts w:ascii="Arial" w:hAnsi="Arial" w:cs="Arial"/>
                <w:sz w:val="21"/>
                <w:szCs w:val="21"/>
              </w:rPr>
              <w:t>。</w:t>
            </w:r>
          </w:p>
        </w:tc>
      </w:tr>
      <w:tr w14:paraId="0BA70A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0898EA2">
            <w:pPr>
              <w:jc w:val="center"/>
              <w:rPr>
                <w:rFonts w:ascii="Arial" w:hAnsi="Arial" w:cs="Arial"/>
                <w:szCs w:val="21"/>
              </w:rPr>
            </w:pPr>
            <w:r>
              <w:rPr>
                <w:rFonts w:ascii="Arial" w:hAnsi="Arial" w:cs="Arial"/>
                <w:szCs w:val="21"/>
              </w:rPr>
              <w:t>6</w:t>
            </w:r>
          </w:p>
        </w:tc>
        <w:tc>
          <w:tcPr>
            <w:tcW w:w="574" w:type="pct"/>
            <w:noWrap w:val="0"/>
            <w:vAlign w:val="center"/>
          </w:tcPr>
          <w:p w14:paraId="211FF103">
            <w:pPr>
              <w:jc w:val="center"/>
              <w:rPr>
                <w:rFonts w:ascii="Arial" w:hAnsi="Arial" w:cs="Arial"/>
                <w:szCs w:val="21"/>
              </w:rPr>
            </w:pPr>
            <w:r>
              <w:rPr>
                <w:rFonts w:ascii="Arial" w:hAnsi="Arial" w:cs="Arial"/>
                <w:szCs w:val="21"/>
              </w:rPr>
              <w:t>5.2.1</w:t>
            </w:r>
          </w:p>
        </w:tc>
        <w:tc>
          <w:tcPr>
            <w:tcW w:w="4009" w:type="pct"/>
            <w:noWrap w:val="0"/>
            <w:vAlign w:val="center"/>
          </w:tcPr>
          <w:p w14:paraId="3FBFD251">
            <w:pPr>
              <w:rPr>
                <w:rFonts w:ascii="Arial" w:hAnsi="Arial" w:cs="Arial"/>
                <w:szCs w:val="21"/>
              </w:rPr>
            </w:pPr>
            <w:r>
              <w:rPr>
                <w:rFonts w:ascii="Arial" w:hAnsi="Arial" w:cs="Arial"/>
                <w:szCs w:val="21"/>
              </w:rPr>
              <w:t>发包人是否提供材料或工程设备：</w:t>
            </w:r>
            <w:r>
              <w:rPr>
                <w:rFonts w:ascii="Arial" w:hAnsi="Arial" w:cs="Arial"/>
                <w:b/>
                <w:szCs w:val="21"/>
                <w:u w:val="single"/>
              </w:rPr>
              <w:t>否</w:t>
            </w:r>
            <w:r>
              <w:rPr>
                <w:rFonts w:ascii="Arial" w:hAnsi="Arial" w:cs="Arial"/>
                <w:szCs w:val="21"/>
              </w:rPr>
              <w:t>；</w:t>
            </w:r>
          </w:p>
          <w:p w14:paraId="23CDDE98">
            <w:pPr>
              <w:rPr>
                <w:rFonts w:ascii="Arial" w:hAnsi="Arial" w:cs="Arial"/>
                <w:szCs w:val="21"/>
              </w:rPr>
            </w:pPr>
            <w:r>
              <w:rPr>
                <w:rFonts w:ascii="Arial" w:hAnsi="Arial" w:cs="Arial"/>
                <w:szCs w:val="21"/>
              </w:rPr>
              <w:t>如发包人负责提供部分材料或工程设备，相关规定如下：</w:t>
            </w:r>
            <w:r>
              <w:rPr>
                <w:rFonts w:ascii="Arial" w:hAnsi="Arial" w:cs="Arial"/>
                <w:b/>
                <w:szCs w:val="21"/>
                <w:u w:val="single"/>
              </w:rPr>
              <w:t>不适用</w:t>
            </w:r>
            <w:r>
              <w:rPr>
                <w:rFonts w:ascii="Arial" w:hAnsi="Arial" w:cs="Arial"/>
                <w:szCs w:val="21"/>
              </w:rPr>
              <w:t>。</w:t>
            </w:r>
          </w:p>
        </w:tc>
      </w:tr>
      <w:tr w14:paraId="30CDA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17" w:type="pct"/>
            <w:noWrap w:val="0"/>
            <w:vAlign w:val="center"/>
          </w:tcPr>
          <w:p w14:paraId="2B38AC29">
            <w:pPr>
              <w:jc w:val="center"/>
              <w:rPr>
                <w:rFonts w:ascii="Arial" w:hAnsi="Arial" w:cs="Arial"/>
                <w:szCs w:val="21"/>
              </w:rPr>
            </w:pPr>
            <w:r>
              <w:rPr>
                <w:rFonts w:ascii="Arial" w:hAnsi="Arial" w:cs="Arial"/>
                <w:szCs w:val="21"/>
              </w:rPr>
              <w:t>7</w:t>
            </w:r>
          </w:p>
        </w:tc>
        <w:tc>
          <w:tcPr>
            <w:tcW w:w="574" w:type="pct"/>
            <w:noWrap w:val="0"/>
            <w:vAlign w:val="center"/>
          </w:tcPr>
          <w:p w14:paraId="5AF52F04">
            <w:pPr>
              <w:jc w:val="center"/>
              <w:rPr>
                <w:rFonts w:ascii="Arial" w:hAnsi="Arial" w:cs="Arial"/>
                <w:szCs w:val="21"/>
              </w:rPr>
            </w:pPr>
            <w:r>
              <w:rPr>
                <w:rFonts w:ascii="Arial" w:hAnsi="Arial" w:cs="Arial"/>
                <w:szCs w:val="21"/>
              </w:rPr>
              <w:t>6.2</w:t>
            </w:r>
          </w:p>
        </w:tc>
        <w:tc>
          <w:tcPr>
            <w:tcW w:w="4009" w:type="pct"/>
            <w:noWrap w:val="0"/>
            <w:vAlign w:val="center"/>
          </w:tcPr>
          <w:p w14:paraId="1C82F259">
            <w:pPr>
              <w:rPr>
                <w:rFonts w:ascii="Arial" w:hAnsi="Arial" w:cs="Arial"/>
                <w:szCs w:val="21"/>
                <w:u w:val="single"/>
              </w:rPr>
            </w:pPr>
            <w:r>
              <w:rPr>
                <w:rFonts w:ascii="Arial" w:hAnsi="Arial" w:cs="Arial"/>
                <w:szCs w:val="21"/>
              </w:rPr>
              <w:t>发包人是否提供施工设备和临时设施：</w:t>
            </w:r>
            <w:r>
              <w:rPr>
                <w:rFonts w:ascii="Arial" w:hAnsi="Arial" w:cs="Arial"/>
                <w:b/>
                <w:szCs w:val="21"/>
                <w:u w:val="single"/>
              </w:rPr>
              <w:t>否</w:t>
            </w:r>
            <w:r>
              <w:rPr>
                <w:rFonts w:ascii="Arial" w:hAnsi="Arial" w:cs="Arial"/>
                <w:szCs w:val="21"/>
              </w:rPr>
              <w:t>；</w:t>
            </w:r>
          </w:p>
          <w:p w14:paraId="1A6C0321">
            <w:pPr>
              <w:rPr>
                <w:rFonts w:ascii="Arial" w:hAnsi="Arial" w:cs="Arial"/>
                <w:szCs w:val="21"/>
              </w:rPr>
            </w:pPr>
            <w:r>
              <w:rPr>
                <w:rFonts w:ascii="Arial" w:hAnsi="Arial" w:cs="Arial"/>
                <w:szCs w:val="21"/>
              </w:rPr>
              <w:t>如发包人负责提供部分施工设备和临时设施，相关规定如下：</w:t>
            </w:r>
            <w:r>
              <w:rPr>
                <w:rFonts w:ascii="Arial" w:hAnsi="Arial" w:cs="Arial"/>
                <w:b/>
                <w:szCs w:val="21"/>
                <w:u w:val="single"/>
              </w:rPr>
              <w:t>不适用</w:t>
            </w:r>
            <w:r>
              <w:rPr>
                <w:rFonts w:ascii="Arial" w:hAnsi="Arial" w:cs="Arial"/>
                <w:szCs w:val="21"/>
              </w:rPr>
              <w:t>。</w:t>
            </w:r>
          </w:p>
        </w:tc>
      </w:tr>
      <w:tr w14:paraId="32D69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17" w:type="pct"/>
            <w:noWrap w:val="0"/>
            <w:vAlign w:val="center"/>
          </w:tcPr>
          <w:p w14:paraId="71C5501A">
            <w:pPr>
              <w:jc w:val="center"/>
              <w:rPr>
                <w:rFonts w:ascii="Arial" w:hAnsi="Arial" w:cs="Arial"/>
                <w:szCs w:val="21"/>
              </w:rPr>
            </w:pPr>
            <w:r>
              <w:rPr>
                <w:rFonts w:ascii="Arial" w:hAnsi="Arial" w:cs="Arial"/>
                <w:szCs w:val="21"/>
              </w:rPr>
              <w:t>8</w:t>
            </w:r>
          </w:p>
        </w:tc>
        <w:tc>
          <w:tcPr>
            <w:tcW w:w="574" w:type="pct"/>
            <w:noWrap w:val="0"/>
            <w:vAlign w:val="center"/>
          </w:tcPr>
          <w:p w14:paraId="4706B410">
            <w:pPr>
              <w:jc w:val="center"/>
              <w:rPr>
                <w:rFonts w:ascii="Arial" w:hAnsi="Arial" w:cs="Arial"/>
                <w:szCs w:val="21"/>
              </w:rPr>
            </w:pPr>
            <w:r>
              <w:rPr>
                <w:rFonts w:ascii="Arial" w:hAnsi="Arial" w:cs="Arial"/>
                <w:szCs w:val="21"/>
              </w:rPr>
              <w:t>8.1.1</w:t>
            </w:r>
          </w:p>
        </w:tc>
        <w:tc>
          <w:tcPr>
            <w:tcW w:w="4009" w:type="pct"/>
            <w:noWrap w:val="0"/>
            <w:vAlign w:val="center"/>
          </w:tcPr>
          <w:p w14:paraId="6A148014">
            <w:pPr>
              <w:rPr>
                <w:rFonts w:ascii="Arial" w:hAnsi="Arial" w:cs="Arial"/>
                <w:szCs w:val="21"/>
                <w:u w:val="single"/>
              </w:rPr>
            </w:pPr>
            <w:r>
              <w:rPr>
                <w:rFonts w:ascii="Arial" w:hAnsi="Arial" w:cs="Arial"/>
                <w:szCs w:val="21"/>
              </w:rPr>
              <w:t>发包人提供测量基准点、基准线和水准点及其书面资料的期限：</w:t>
            </w:r>
            <w:r>
              <w:rPr>
                <w:rFonts w:ascii="Arial" w:hAnsi="Arial" w:cs="Arial"/>
                <w:b/>
                <w:szCs w:val="21"/>
                <w:u w:val="single"/>
              </w:rPr>
              <w:t>发出开工通知后7天内</w:t>
            </w:r>
            <w:r>
              <w:rPr>
                <w:rFonts w:ascii="Arial" w:hAnsi="Arial" w:cs="Arial"/>
                <w:szCs w:val="21"/>
              </w:rPr>
              <w:t>。</w:t>
            </w:r>
          </w:p>
          <w:p w14:paraId="6F93E7C7">
            <w:pPr>
              <w:rPr>
                <w:rFonts w:ascii="Arial" w:hAnsi="Arial" w:cs="Arial"/>
                <w:szCs w:val="21"/>
              </w:rPr>
            </w:pPr>
            <w:r>
              <w:rPr>
                <w:rFonts w:ascii="Arial" w:hAnsi="Arial" w:cs="Arial"/>
                <w:szCs w:val="21"/>
              </w:rPr>
              <w:t>承包人将施工控制网资料报送监理人审批的期限：</w:t>
            </w:r>
            <w:r>
              <w:rPr>
                <w:rFonts w:ascii="Arial" w:hAnsi="Arial" w:cs="Arial"/>
                <w:b/>
                <w:szCs w:val="21"/>
                <w:u w:val="single"/>
              </w:rPr>
              <w:t>收到测量基准点、基准线和水准点及其书面资料后14天内</w:t>
            </w:r>
            <w:r>
              <w:rPr>
                <w:rFonts w:ascii="Arial" w:hAnsi="Arial" w:cs="Arial"/>
                <w:szCs w:val="21"/>
              </w:rPr>
              <w:t>。</w:t>
            </w:r>
          </w:p>
        </w:tc>
      </w:tr>
      <w:tr w14:paraId="54B4A6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0F89B646">
            <w:pPr>
              <w:jc w:val="center"/>
              <w:rPr>
                <w:rFonts w:ascii="Arial" w:hAnsi="Arial" w:cs="Arial"/>
                <w:szCs w:val="21"/>
              </w:rPr>
            </w:pPr>
            <w:r>
              <w:rPr>
                <w:rFonts w:ascii="Arial" w:hAnsi="Arial" w:cs="Arial"/>
                <w:szCs w:val="21"/>
              </w:rPr>
              <w:t>9</w:t>
            </w:r>
          </w:p>
        </w:tc>
        <w:tc>
          <w:tcPr>
            <w:tcW w:w="574" w:type="pct"/>
            <w:noWrap w:val="0"/>
            <w:vAlign w:val="center"/>
          </w:tcPr>
          <w:p w14:paraId="529B3994">
            <w:pPr>
              <w:jc w:val="center"/>
              <w:rPr>
                <w:rFonts w:ascii="Arial" w:hAnsi="Arial" w:cs="Arial"/>
                <w:szCs w:val="21"/>
              </w:rPr>
            </w:pPr>
            <w:r>
              <w:rPr>
                <w:rFonts w:ascii="Arial" w:hAnsi="Arial" w:cs="Arial"/>
                <w:szCs w:val="21"/>
              </w:rPr>
              <w:t>11.5</w:t>
            </w:r>
          </w:p>
        </w:tc>
        <w:tc>
          <w:tcPr>
            <w:tcW w:w="4009" w:type="pct"/>
            <w:noWrap w:val="0"/>
            <w:vAlign w:val="center"/>
          </w:tcPr>
          <w:p w14:paraId="636CEC7F">
            <w:pPr>
              <w:rPr>
                <w:rFonts w:ascii="Arial" w:hAnsi="Arial" w:cs="Arial"/>
                <w:szCs w:val="21"/>
              </w:rPr>
            </w:pPr>
            <w:r>
              <w:rPr>
                <w:rFonts w:ascii="Arial" w:hAnsi="Arial" w:cs="Arial"/>
                <w:szCs w:val="21"/>
              </w:rPr>
              <w:t>逾期交工违约金</w:t>
            </w:r>
            <w:r>
              <w:rPr>
                <w:rFonts w:hint="eastAsia" w:ascii="Arial" w:hAnsi="Arial" w:cs="Arial"/>
                <w:b/>
                <w:szCs w:val="21"/>
                <w:u w:val="single"/>
              </w:rPr>
              <w:t>0.1%签约合同价/天</w:t>
            </w:r>
            <w:r>
              <w:rPr>
                <w:rFonts w:ascii="Arial" w:hAnsi="Arial" w:cs="Arial"/>
                <w:szCs w:val="21"/>
              </w:rPr>
              <w:t>。</w:t>
            </w:r>
          </w:p>
        </w:tc>
      </w:tr>
      <w:tr w14:paraId="60839F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87F342C">
            <w:pPr>
              <w:jc w:val="center"/>
              <w:rPr>
                <w:rFonts w:ascii="Arial" w:hAnsi="Arial" w:cs="Arial"/>
                <w:szCs w:val="21"/>
              </w:rPr>
            </w:pPr>
            <w:r>
              <w:rPr>
                <w:rFonts w:ascii="Arial" w:hAnsi="Arial" w:cs="Arial"/>
                <w:szCs w:val="21"/>
              </w:rPr>
              <w:t>10</w:t>
            </w:r>
          </w:p>
        </w:tc>
        <w:tc>
          <w:tcPr>
            <w:tcW w:w="574" w:type="pct"/>
            <w:noWrap w:val="0"/>
            <w:vAlign w:val="center"/>
          </w:tcPr>
          <w:p w14:paraId="357703D5">
            <w:pPr>
              <w:jc w:val="center"/>
              <w:rPr>
                <w:rFonts w:ascii="Arial" w:hAnsi="Arial" w:cs="Arial"/>
                <w:szCs w:val="21"/>
              </w:rPr>
            </w:pPr>
            <w:r>
              <w:rPr>
                <w:rFonts w:ascii="Arial" w:hAnsi="Arial" w:cs="Arial"/>
                <w:szCs w:val="21"/>
              </w:rPr>
              <w:t>11.5</w:t>
            </w:r>
          </w:p>
        </w:tc>
        <w:tc>
          <w:tcPr>
            <w:tcW w:w="4009" w:type="pct"/>
            <w:noWrap w:val="0"/>
            <w:vAlign w:val="center"/>
          </w:tcPr>
          <w:p w14:paraId="20828B29">
            <w:pPr>
              <w:rPr>
                <w:rFonts w:ascii="Arial" w:hAnsi="Arial" w:cs="Arial"/>
                <w:szCs w:val="21"/>
              </w:rPr>
            </w:pPr>
            <w:r>
              <w:rPr>
                <w:rFonts w:ascii="Arial" w:hAnsi="Arial" w:cs="Arial"/>
                <w:szCs w:val="21"/>
              </w:rPr>
              <w:t>逾期交工违约金限额：</w:t>
            </w:r>
            <w:r>
              <w:rPr>
                <w:rFonts w:ascii="Arial" w:hAnsi="Arial" w:cs="Arial"/>
                <w:b/>
                <w:szCs w:val="21"/>
                <w:u w:val="single"/>
              </w:rPr>
              <w:t>3</w:t>
            </w:r>
            <w:r>
              <w:rPr>
                <w:rFonts w:ascii="Arial" w:hAnsi="Arial" w:cs="Arial"/>
                <w:szCs w:val="21"/>
              </w:rPr>
              <w:t>％签约合同价。</w:t>
            </w:r>
          </w:p>
        </w:tc>
      </w:tr>
      <w:tr w14:paraId="57A65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4403D826">
            <w:pPr>
              <w:jc w:val="center"/>
              <w:rPr>
                <w:rFonts w:ascii="Arial" w:hAnsi="Arial" w:cs="Arial"/>
                <w:szCs w:val="21"/>
              </w:rPr>
            </w:pPr>
            <w:r>
              <w:rPr>
                <w:rFonts w:ascii="Arial" w:hAnsi="Arial" w:cs="Arial"/>
                <w:szCs w:val="21"/>
              </w:rPr>
              <w:t>11</w:t>
            </w:r>
          </w:p>
        </w:tc>
        <w:tc>
          <w:tcPr>
            <w:tcW w:w="574" w:type="pct"/>
            <w:noWrap w:val="0"/>
            <w:vAlign w:val="center"/>
          </w:tcPr>
          <w:p w14:paraId="61990095">
            <w:pPr>
              <w:jc w:val="center"/>
              <w:rPr>
                <w:rFonts w:ascii="Arial" w:hAnsi="Arial" w:cs="Arial"/>
                <w:szCs w:val="21"/>
              </w:rPr>
            </w:pPr>
            <w:r>
              <w:rPr>
                <w:rFonts w:ascii="Arial" w:hAnsi="Arial" w:cs="Arial"/>
                <w:szCs w:val="21"/>
              </w:rPr>
              <w:t>11.6</w:t>
            </w:r>
          </w:p>
        </w:tc>
        <w:tc>
          <w:tcPr>
            <w:tcW w:w="4009" w:type="pct"/>
            <w:noWrap w:val="0"/>
            <w:vAlign w:val="center"/>
          </w:tcPr>
          <w:p w14:paraId="5F6F38D8">
            <w:pPr>
              <w:rPr>
                <w:rFonts w:ascii="Arial" w:hAnsi="Arial" w:cs="Arial"/>
                <w:szCs w:val="21"/>
              </w:rPr>
            </w:pPr>
            <w:r>
              <w:rPr>
                <w:rFonts w:ascii="Arial" w:hAnsi="Arial" w:cs="Arial"/>
                <w:szCs w:val="21"/>
              </w:rPr>
              <w:t>提前交工的奖金：</w:t>
            </w:r>
            <w:r>
              <w:rPr>
                <w:rFonts w:ascii="Arial" w:hAnsi="Arial" w:cs="Arial"/>
                <w:b/>
                <w:szCs w:val="21"/>
                <w:u w:val="single"/>
              </w:rPr>
              <w:t>不适用</w:t>
            </w:r>
            <w:r>
              <w:rPr>
                <w:rFonts w:ascii="Arial" w:hAnsi="Arial" w:cs="Arial"/>
                <w:szCs w:val="21"/>
              </w:rPr>
              <w:t>。</w:t>
            </w:r>
          </w:p>
        </w:tc>
      </w:tr>
      <w:tr w14:paraId="4202BC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17" w:type="pct"/>
            <w:noWrap w:val="0"/>
            <w:vAlign w:val="center"/>
          </w:tcPr>
          <w:p w14:paraId="148DCC82">
            <w:pPr>
              <w:jc w:val="center"/>
              <w:rPr>
                <w:rFonts w:ascii="Arial" w:hAnsi="Arial" w:cs="Arial"/>
                <w:szCs w:val="21"/>
              </w:rPr>
            </w:pPr>
            <w:r>
              <w:rPr>
                <w:rFonts w:ascii="Arial" w:hAnsi="Arial" w:cs="Arial"/>
                <w:szCs w:val="21"/>
              </w:rPr>
              <w:t>12</w:t>
            </w:r>
          </w:p>
        </w:tc>
        <w:tc>
          <w:tcPr>
            <w:tcW w:w="574" w:type="pct"/>
            <w:noWrap w:val="0"/>
            <w:vAlign w:val="center"/>
          </w:tcPr>
          <w:p w14:paraId="02DDDC21">
            <w:pPr>
              <w:jc w:val="center"/>
              <w:rPr>
                <w:rFonts w:ascii="Arial" w:hAnsi="Arial" w:cs="Arial"/>
                <w:szCs w:val="21"/>
              </w:rPr>
            </w:pPr>
            <w:r>
              <w:rPr>
                <w:rFonts w:ascii="Arial" w:hAnsi="Arial" w:cs="Arial"/>
                <w:szCs w:val="21"/>
              </w:rPr>
              <w:t>11.6</w:t>
            </w:r>
          </w:p>
        </w:tc>
        <w:tc>
          <w:tcPr>
            <w:tcW w:w="4009" w:type="pct"/>
            <w:noWrap w:val="0"/>
            <w:vAlign w:val="center"/>
          </w:tcPr>
          <w:p w14:paraId="32C68BFD">
            <w:pPr>
              <w:rPr>
                <w:rFonts w:ascii="Arial" w:hAnsi="Arial" w:cs="Arial"/>
                <w:szCs w:val="21"/>
              </w:rPr>
            </w:pPr>
            <w:r>
              <w:rPr>
                <w:rFonts w:ascii="Arial" w:hAnsi="Arial" w:cs="Arial"/>
                <w:szCs w:val="21"/>
              </w:rPr>
              <w:t>提前交工的奖金限额：</w:t>
            </w:r>
            <w:r>
              <w:rPr>
                <w:rFonts w:ascii="Arial" w:hAnsi="Arial" w:cs="Arial"/>
                <w:b/>
                <w:szCs w:val="21"/>
                <w:u w:val="single"/>
              </w:rPr>
              <w:t>不适用</w:t>
            </w:r>
            <w:r>
              <w:rPr>
                <w:rFonts w:ascii="Arial" w:hAnsi="Arial" w:cs="Arial"/>
                <w:szCs w:val="21"/>
              </w:rPr>
              <w:t>。</w:t>
            </w:r>
          </w:p>
        </w:tc>
      </w:tr>
      <w:tr w14:paraId="3CC37E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07F3ED1F">
            <w:pPr>
              <w:jc w:val="center"/>
              <w:rPr>
                <w:rFonts w:ascii="Arial" w:hAnsi="Arial" w:cs="Arial"/>
                <w:szCs w:val="21"/>
              </w:rPr>
            </w:pPr>
            <w:r>
              <w:rPr>
                <w:rFonts w:ascii="Arial" w:hAnsi="Arial" w:cs="Arial"/>
                <w:szCs w:val="21"/>
              </w:rPr>
              <w:t>13</w:t>
            </w:r>
          </w:p>
        </w:tc>
        <w:tc>
          <w:tcPr>
            <w:tcW w:w="574" w:type="pct"/>
            <w:noWrap w:val="0"/>
            <w:vAlign w:val="center"/>
          </w:tcPr>
          <w:p w14:paraId="1DFA4668">
            <w:pPr>
              <w:jc w:val="center"/>
              <w:rPr>
                <w:rFonts w:ascii="Arial" w:hAnsi="Arial" w:cs="Arial"/>
                <w:szCs w:val="21"/>
              </w:rPr>
            </w:pPr>
            <w:r>
              <w:rPr>
                <w:rFonts w:ascii="Arial" w:hAnsi="Arial" w:cs="Arial"/>
                <w:szCs w:val="21"/>
              </w:rPr>
              <w:t>15.5.2</w:t>
            </w:r>
          </w:p>
        </w:tc>
        <w:tc>
          <w:tcPr>
            <w:tcW w:w="4009" w:type="pct"/>
            <w:noWrap w:val="0"/>
            <w:vAlign w:val="center"/>
          </w:tcPr>
          <w:p w14:paraId="7CDD63A0">
            <w:pPr>
              <w:rPr>
                <w:rFonts w:ascii="Arial" w:hAnsi="Arial" w:cs="Arial"/>
                <w:szCs w:val="21"/>
              </w:rPr>
            </w:pPr>
            <w:r>
              <w:rPr>
                <w:rFonts w:ascii="Arial" w:hAnsi="Arial" w:cs="Arial"/>
                <w:szCs w:val="21"/>
              </w:rPr>
              <w:t>承包人提出的合理化建议降低了合同价格或者提高了工程经济效益的，发包人按所节约成本的</w:t>
            </w:r>
            <w:r>
              <w:rPr>
                <w:rFonts w:ascii="Arial" w:hAnsi="Arial" w:cs="Arial"/>
                <w:szCs w:val="21"/>
                <w:u w:val="single"/>
              </w:rPr>
              <w:t xml:space="preserve">   </w:t>
            </w:r>
            <w:r>
              <w:rPr>
                <w:rFonts w:ascii="Arial" w:hAnsi="Arial" w:cs="Arial"/>
                <w:szCs w:val="21"/>
              </w:rPr>
              <w:t>%或增加收益的</w:t>
            </w:r>
            <w:r>
              <w:rPr>
                <w:rFonts w:ascii="Arial" w:hAnsi="Arial" w:cs="Arial"/>
                <w:szCs w:val="21"/>
                <w:u w:val="single"/>
              </w:rPr>
              <w:t xml:space="preserve">   </w:t>
            </w:r>
            <w:r>
              <w:rPr>
                <w:rFonts w:ascii="Arial" w:hAnsi="Arial" w:cs="Arial"/>
                <w:szCs w:val="21"/>
              </w:rPr>
              <w:t>%给予奖励：</w:t>
            </w:r>
            <w:r>
              <w:rPr>
                <w:rFonts w:ascii="Arial" w:hAnsi="Arial" w:cs="Arial"/>
                <w:b/>
                <w:szCs w:val="21"/>
                <w:u w:val="single"/>
              </w:rPr>
              <w:t>不适用</w:t>
            </w:r>
            <w:r>
              <w:rPr>
                <w:rFonts w:ascii="Arial" w:hAnsi="Arial" w:cs="Arial"/>
                <w:szCs w:val="21"/>
              </w:rPr>
              <w:t>。</w:t>
            </w:r>
          </w:p>
        </w:tc>
      </w:tr>
      <w:tr w14:paraId="388A2D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417" w:type="pct"/>
            <w:noWrap w:val="0"/>
            <w:vAlign w:val="center"/>
          </w:tcPr>
          <w:p w14:paraId="67056B98">
            <w:pPr>
              <w:jc w:val="center"/>
              <w:rPr>
                <w:rFonts w:ascii="Arial" w:hAnsi="Arial" w:cs="Arial"/>
                <w:szCs w:val="21"/>
              </w:rPr>
            </w:pPr>
            <w:r>
              <w:rPr>
                <w:rFonts w:ascii="Arial" w:hAnsi="Arial" w:cs="Arial"/>
                <w:szCs w:val="21"/>
              </w:rPr>
              <w:t>14</w:t>
            </w:r>
          </w:p>
        </w:tc>
        <w:tc>
          <w:tcPr>
            <w:tcW w:w="574" w:type="pct"/>
            <w:noWrap w:val="0"/>
            <w:vAlign w:val="center"/>
          </w:tcPr>
          <w:p w14:paraId="0F32A868">
            <w:pPr>
              <w:jc w:val="center"/>
              <w:rPr>
                <w:rFonts w:ascii="Arial" w:hAnsi="Arial" w:cs="Arial"/>
                <w:szCs w:val="21"/>
              </w:rPr>
            </w:pPr>
            <w:r>
              <w:rPr>
                <w:rFonts w:ascii="Arial" w:hAnsi="Arial" w:cs="Arial"/>
                <w:szCs w:val="21"/>
              </w:rPr>
              <w:t>16.1</w:t>
            </w:r>
          </w:p>
        </w:tc>
        <w:tc>
          <w:tcPr>
            <w:tcW w:w="4009" w:type="pct"/>
            <w:noWrap w:val="0"/>
            <w:vAlign w:val="center"/>
          </w:tcPr>
          <w:p w14:paraId="6455B1B0">
            <w:pPr>
              <w:widowControl/>
              <w:adjustRightInd w:val="0"/>
              <w:rPr>
                <w:rFonts w:hint="eastAsia" w:ascii="宋体" w:hAnsi="宋体" w:cs="宋体"/>
                <w:b/>
                <w:szCs w:val="21"/>
              </w:rPr>
            </w:pPr>
            <w:r>
              <w:rPr>
                <w:rFonts w:hint="eastAsia" w:ascii="宋体" w:hAnsi="宋体" w:cs="宋体"/>
                <w:szCs w:val="21"/>
              </w:rPr>
              <w:t>合同期内不调价。</w:t>
            </w:r>
          </w:p>
        </w:tc>
      </w:tr>
      <w:tr w14:paraId="71A6AA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17" w:type="pct"/>
            <w:noWrap w:val="0"/>
            <w:vAlign w:val="center"/>
          </w:tcPr>
          <w:p w14:paraId="0170C625">
            <w:pPr>
              <w:jc w:val="center"/>
              <w:rPr>
                <w:rFonts w:ascii="Arial" w:hAnsi="Arial" w:cs="Arial"/>
                <w:szCs w:val="21"/>
              </w:rPr>
            </w:pPr>
            <w:r>
              <w:rPr>
                <w:rFonts w:ascii="Arial" w:hAnsi="Arial" w:cs="Arial"/>
                <w:szCs w:val="21"/>
              </w:rPr>
              <w:t>15</w:t>
            </w:r>
          </w:p>
        </w:tc>
        <w:tc>
          <w:tcPr>
            <w:tcW w:w="574" w:type="pct"/>
            <w:noWrap w:val="0"/>
            <w:vAlign w:val="center"/>
          </w:tcPr>
          <w:p w14:paraId="4C0E2ECD">
            <w:pPr>
              <w:jc w:val="center"/>
              <w:rPr>
                <w:rFonts w:ascii="Arial" w:hAnsi="Arial" w:cs="Arial"/>
                <w:szCs w:val="21"/>
              </w:rPr>
            </w:pPr>
            <w:r>
              <w:rPr>
                <w:rFonts w:ascii="Arial" w:hAnsi="Arial" w:cs="Arial"/>
                <w:szCs w:val="21"/>
              </w:rPr>
              <w:t>17.2.1</w:t>
            </w:r>
          </w:p>
        </w:tc>
        <w:tc>
          <w:tcPr>
            <w:tcW w:w="4009" w:type="pct"/>
            <w:noWrap w:val="0"/>
            <w:vAlign w:val="center"/>
          </w:tcPr>
          <w:p w14:paraId="5A97C8E5">
            <w:pPr>
              <w:rPr>
                <w:rFonts w:ascii="Arial" w:hAnsi="Arial" w:cs="Arial"/>
                <w:szCs w:val="21"/>
              </w:rPr>
            </w:pPr>
            <w:r>
              <w:rPr>
                <w:rFonts w:ascii="Arial" w:hAnsi="Arial" w:cs="Arial"/>
                <w:szCs w:val="21"/>
              </w:rPr>
              <w:t>开工预付款金额：</w:t>
            </w:r>
            <w:r>
              <w:rPr>
                <w:rFonts w:hint="eastAsia" w:ascii="Arial" w:hAnsi="Arial" w:cs="Arial"/>
                <w:b/>
                <w:szCs w:val="21"/>
                <w:u w:val="single"/>
              </w:rPr>
              <w:t>不适用</w:t>
            </w:r>
            <w:r>
              <w:rPr>
                <w:rFonts w:ascii="Arial" w:hAnsi="Arial" w:cs="Arial"/>
                <w:szCs w:val="21"/>
              </w:rPr>
              <w:t>。</w:t>
            </w:r>
          </w:p>
        </w:tc>
      </w:tr>
      <w:tr w14:paraId="0EEF7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417" w:type="pct"/>
            <w:noWrap w:val="0"/>
            <w:vAlign w:val="center"/>
          </w:tcPr>
          <w:p w14:paraId="289D37C5">
            <w:pPr>
              <w:jc w:val="center"/>
              <w:rPr>
                <w:rFonts w:ascii="Arial" w:hAnsi="Arial" w:cs="Arial"/>
                <w:szCs w:val="21"/>
              </w:rPr>
            </w:pPr>
            <w:r>
              <w:rPr>
                <w:rFonts w:ascii="Arial" w:hAnsi="Arial" w:cs="Arial"/>
                <w:szCs w:val="21"/>
              </w:rPr>
              <w:t>16</w:t>
            </w:r>
          </w:p>
        </w:tc>
        <w:tc>
          <w:tcPr>
            <w:tcW w:w="574" w:type="pct"/>
            <w:noWrap w:val="0"/>
            <w:vAlign w:val="center"/>
          </w:tcPr>
          <w:p w14:paraId="0BE163E2">
            <w:pPr>
              <w:jc w:val="center"/>
              <w:rPr>
                <w:rFonts w:ascii="Arial" w:hAnsi="Arial" w:cs="Arial"/>
                <w:szCs w:val="21"/>
              </w:rPr>
            </w:pPr>
            <w:r>
              <w:rPr>
                <w:rFonts w:ascii="Arial" w:hAnsi="Arial" w:cs="Arial"/>
                <w:szCs w:val="21"/>
              </w:rPr>
              <w:t>17.2.1</w:t>
            </w:r>
          </w:p>
        </w:tc>
        <w:tc>
          <w:tcPr>
            <w:tcW w:w="4009" w:type="pct"/>
            <w:noWrap w:val="0"/>
            <w:vAlign w:val="center"/>
          </w:tcPr>
          <w:p w14:paraId="06B5ED24">
            <w:pPr>
              <w:rPr>
                <w:rFonts w:ascii="Arial" w:hAnsi="Arial" w:cs="Arial"/>
                <w:szCs w:val="21"/>
              </w:rPr>
            </w:pPr>
            <w:r>
              <w:rPr>
                <w:rFonts w:ascii="Arial" w:hAnsi="Arial" w:cs="Arial"/>
                <w:szCs w:val="21"/>
              </w:rPr>
              <w:t>材料、设备预付款比例：</w:t>
            </w:r>
            <w:r>
              <w:rPr>
                <w:rFonts w:hint="eastAsia" w:ascii="Arial" w:hAnsi="Arial" w:cs="Arial"/>
                <w:b/>
                <w:szCs w:val="21"/>
                <w:u w:val="single"/>
              </w:rPr>
              <w:t>不适用</w:t>
            </w:r>
            <w:r>
              <w:rPr>
                <w:rFonts w:ascii="Arial" w:hAnsi="Arial" w:cs="Arial"/>
                <w:szCs w:val="21"/>
              </w:rPr>
              <w:t>。</w:t>
            </w:r>
          </w:p>
        </w:tc>
      </w:tr>
      <w:tr w14:paraId="4C96A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4A59AD96">
            <w:pPr>
              <w:jc w:val="center"/>
              <w:rPr>
                <w:rFonts w:ascii="Arial" w:hAnsi="Arial" w:cs="Arial"/>
                <w:szCs w:val="21"/>
              </w:rPr>
            </w:pPr>
            <w:r>
              <w:rPr>
                <w:rFonts w:ascii="Arial" w:hAnsi="Arial" w:cs="Arial"/>
                <w:szCs w:val="21"/>
              </w:rPr>
              <w:t>17</w:t>
            </w:r>
          </w:p>
        </w:tc>
        <w:tc>
          <w:tcPr>
            <w:tcW w:w="574" w:type="pct"/>
            <w:noWrap w:val="0"/>
            <w:vAlign w:val="center"/>
          </w:tcPr>
          <w:p w14:paraId="45E286A5">
            <w:pPr>
              <w:jc w:val="center"/>
              <w:rPr>
                <w:rFonts w:ascii="Arial" w:hAnsi="Arial" w:cs="Arial"/>
                <w:szCs w:val="21"/>
              </w:rPr>
            </w:pPr>
            <w:r>
              <w:rPr>
                <w:rFonts w:ascii="Arial" w:hAnsi="Arial" w:cs="Arial"/>
                <w:szCs w:val="21"/>
              </w:rPr>
              <w:t>17.3.2</w:t>
            </w:r>
          </w:p>
        </w:tc>
        <w:tc>
          <w:tcPr>
            <w:tcW w:w="4009" w:type="pct"/>
            <w:noWrap w:val="0"/>
            <w:vAlign w:val="center"/>
          </w:tcPr>
          <w:p w14:paraId="6B6F94F3">
            <w:pPr>
              <w:rPr>
                <w:rFonts w:ascii="Arial" w:hAnsi="Arial" w:cs="Arial"/>
                <w:szCs w:val="21"/>
              </w:rPr>
            </w:pPr>
            <w:r>
              <w:rPr>
                <w:rFonts w:ascii="Arial" w:hAnsi="Arial" w:cs="Arial"/>
                <w:szCs w:val="21"/>
              </w:rPr>
              <w:t>承包人在每个付款周期末向监理人提交进度付款申请单的份数：</w:t>
            </w:r>
            <w:r>
              <w:rPr>
                <w:rFonts w:ascii="Arial" w:hAnsi="Arial" w:cs="Arial"/>
                <w:b/>
                <w:szCs w:val="21"/>
                <w:u w:val="single"/>
              </w:rPr>
              <w:t>6</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3280F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17" w:type="pct"/>
            <w:noWrap w:val="0"/>
            <w:vAlign w:val="center"/>
          </w:tcPr>
          <w:p w14:paraId="72F8A439">
            <w:pPr>
              <w:jc w:val="center"/>
              <w:rPr>
                <w:rFonts w:ascii="Arial" w:hAnsi="Arial" w:cs="Arial"/>
                <w:szCs w:val="21"/>
              </w:rPr>
            </w:pPr>
            <w:r>
              <w:rPr>
                <w:rFonts w:ascii="Arial" w:hAnsi="Arial" w:cs="Arial"/>
                <w:szCs w:val="21"/>
              </w:rPr>
              <w:t>18</w:t>
            </w:r>
          </w:p>
        </w:tc>
        <w:tc>
          <w:tcPr>
            <w:tcW w:w="574" w:type="pct"/>
            <w:noWrap w:val="0"/>
            <w:vAlign w:val="center"/>
          </w:tcPr>
          <w:p w14:paraId="6258FFD3">
            <w:pPr>
              <w:jc w:val="center"/>
              <w:rPr>
                <w:rFonts w:ascii="Arial" w:hAnsi="Arial" w:cs="Arial"/>
                <w:szCs w:val="21"/>
              </w:rPr>
            </w:pPr>
            <w:r>
              <w:rPr>
                <w:rFonts w:ascii="Arial" w:hAnsi="Arial" w:cs="Arial"/>
                <w:spacing w:val="-20"/>
                <w:szCs w:val="21"/>
              </w:rPr>
              <w:t>17.3.3（1）</w:t>
            </w:r>
          </w:p>
        </w:tc>
        <w:tc>
          <w:tcPr>
            <w:tcW w:w="4009" w:type="pct"/>
            <w:noWrap w:val="0"/>
            <w:vAlign w:val="center"/>
          </w:tcPr>
          <w:p w14:paraId="3743142B">
            <w:pPr>
              <w:rPr>
                <w:rFonts w:ascii="Arial" w:hAnsi="Arial" w:cs="Arial"/>
                <w:b/>
                <w:szCs w:val="21"/>
                <w:u w:val="single"/>
              </w:rPr>
            </w:pPr>
            <w:r>
              <w:rPr>
                <w:rFonts w:ascii="Arial" w:hAnsi="Arial" w:cs="Arial"/>
                <w:szCs w:val="21"/>
              </w:rPr>
              <w:t>进度付款证书最低限额：</w:t>
            </w:r>
            <w:r>
              <w:rPr>
                <w:rFonts w:ascii="Arial" w:hAnsi="Arial" w:cs="Arial"/>
                <w:b/>
                <w:szCs w:val="21"/>
                <w:u w:val="single"/>
              </w:rPr>
              <w:t>不适用</w:t>
            </w:r>
            <w:r>
              <w:rPr>
                <w:rFonts w:ascii="Arial" w:hAnsi="Arial" w:cs="Arial"/>
                <w:szCs w:val="21"/>
              </w:rPr>
              <w:t>。</w:t>
            </w:r>
          </w:p>
        </w:tc>
      </w:tr>
      <w:tr w14:paraId="399D3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17" w:type="pct"/>
            <w:noWrap w:val="0"/>
            <w:vAlign w:val="center"/>
          </w:tcPr>
          <w:p w14:paraId="23CB33C3">
            <w:pPr>
              <w:jc w:val="center"/>
              <w:rPr>
                <w:rFonts w:ascii="Arial" w:hAnsi="Arial" w:cs="Arial"/>
                <w:szCs w:val="21"/>
              </w:rPr>
            </w:pPr>
            <w:r>
              <w:rPr>
                <w:rFonts w:ascii="Arial" w:hAnsi="Arial" w:cs="Arial"/>
                <w:szCs w:val="21"/>
              </w:rPr>
              <w:t>19</w:t>
            </w:r>
          </w:p>
        </w:tc>
        <w:tc>
          <w:tcPr>
            <w:tcW w:w="574" w:type="pct"/>
            <w:noWrap w:val="0"/>
            <w:vAlign w:val="center"/>
          </w:tcPr>
          <w:p w14:paraId="1AA92840">
            <w:pPr>
              <w:jc w:val="center"/>
              <w:rPr>
                <w:rFonts w:ascii="Arial" w:hAnsi="Arial" w:cs="Arial"/>
                <w:spacing w:val="-20"/>
                <w:szCs w:val="21"/>
              </w:rPr>
            </w:pPr>
            <w:r>
              <w:rPr>
                <w:rFonts w:ascii="Arial" w:hAnsi="Arial" w:cs="Arial"/>
                <w:spacing w:val="-20"/>
                <w:szCs w:val="21"/>
              </w:rPr>
              <w:t>17.3.3（2）</w:t>
            </w:r>
          </w:p>
        </w:tc>
        <w:tc>
          <w:tcPr>
            <w:tcW w:w="4009" w:type="pct"/>
            <w:noWrap w:val="0"/>
            <w:vAlign w:val="center"/>
          </w:tcPr>
          <w:p w14:paraId="37F9F8DF">
            <w:pPr>
              <w:rPr>
                <w:rFonts w:ascii="Arial" w:hAnsi="Arial" w:cs="Arial"/>
                <w:szCs w:val="21"/>
              </w:rPr>
            </w:pPr>
            <w:r>
              <w:rPr>
                <w:rFonts w:ascii="Arial" w:hAnsi="Arial" w:cs="Arial"/>
                <w:szCs w:val="21"/>
              </w:rPr>
              <w:t>逾期付款违约金的利率：</w:t>
            </w:r>
            <w:r>
              <w:rPr>
                <w:rFonts w:ascii="Arial" w:hAnsi="Arial" w:cs="Arial"/>
                <w:b/>
                <w:szCs w:val="21"/>
                <w:u w:val="single"/>
              </w:rPr>
              <w:t>不适用</w:t>
            </w:r>
            <w:r>
              <w:rPr>
                <w:rFonts w:ascii="Arial" w:hAnsi="Arial" w:cs="Arial"/>
                <w:szCs w:val="21"/>
              </w:rPr>
              <w:t>。</w:t>
            </w:r>
          </w:p>
        </w:tc>
      </w:tr>
      <w:tr w14:paraId="12C6C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1B1E0A13">
            <w:pPr>
              <w:jc w:val="center"/>
              <w:rPr>
                <w:rFonts w:ascii="Arial" w:hAnsi="Arial" w:cs="Arial"/>
                <w:szCs w:val="21"/>
              </w:rPr>
            </w:pPr>
            <w:r>
              <w:rPr>
                <w:rFonts w:ascii="Arial" w:hAnsi="Arial" w:cs="Arial"/>
                <w:szCs w:val="21"/>
              </w:rPr>
              <w:t>20</w:t>
            </w:r>
          </w:p>
        </w:tc>
        <w:tc>
          <w:tcPr>
            <w:tcW w:w="574" w:type="pct"/>
            <w:noWrap w:val="0"/>
            <w:vAlign w:val="center"/>
          </w:tcPr>
          <w:p w14:paraId="766D5B8E">
            <w:pPr>
              <w:jc w:val="center"/>
              <w:rPr>
                <w:rFonts w:ascii="Arial" w:hAnsi="Arial" w:cs="Arial"/>
                <w:szCs w:val="21"/>
              </w:rPr>
            </w:pPr>
            <w:r>
              <w:rPr>
                <w:rFonts w:ascii="Arial" w:hAnsi="Arial" w:cs="Arial"/>
                <w:szCs w:val="21"/>
              </w:rPr>
              <w:t>17.4.1</w:t>
            </w:r>
          </w:p>
        </w:tc>
        <w:tc>
          <w:tcPr>
            <w:tcW w:w="4009" w:type="pct"/>
            <w:noWrap w:val="0"/>
            <w:vAlign w:val="center"/>
          </w:tcPr>
          <w:p w14:paraId="4259A029">
            <w:pPr>
              <w:rPr>
                <w:rFonts w:hint="eastAsia" w:ascii="Arial" w:hAnsi="Arial" w:cs="Arial"/>
                <w:szCs w:val="21"/>
              </w:rPr>
            </w:pPr>
            <w:r>
              <w:rPr>
                <w:rFonts w:ascii="Arial" w:hAnsi="Arial" w:cs="Arial"/>
                <w:szCs w:val="21"/>
              </w:rPr>
              <w:t>质量保证金限额：</w:t>
            </w:r>
            <w:r>
              <w:rPr>
                <w:rFonts w:ascii="Arial" w:hAnsi="Arial" w:cs="Arial"/>
                <w:b/>
                <w:szCs w:val="21"/>
                <w:u w:val="single"/>
              </w:rPr>
              <w:t>3%合同价</w:t>
            </w:r>
            <w:r>
              <w:rPr>
                <w:rFonts w:ascii="Arial" w:hAnsi="Arial" w:cs="Arial"/>
                <w:szCs w:val="21"/>
              </w:rPr>
              <w:t>。</w:t>
            </w:r>
          </w:p>
          <w:p w14:paraId="27D0EDE6">
            <w:pPr>
              <w:rPr>
                <w:rFonts w:ascii="Arial" w:hAnsi="Arial" w:cs="Arial"/>
                <w:szCs w:val="21"/>
              </w:rPr>
            </w:pPr>
            <w:r>
              <w:rPr>
                <w:rStyle w:val="9"/>
                <w:rFonts w:ascii="Arial" w:hAnsi="Arial" w:cs="Arial"/>
                <w:szCs w:val="21"/>
                <w:lang w:val="zh-TW" w:eastAsia="zh-TW"/>
              </w:rPr>
              <w:t>质量保证金是否计付利息：</w:t>
            </w:r>
            <w:r>
              <w:rPr>
                <w:rFonts w:ascii="Arial" w:hAnsi="Arial" w:cs="Arial"/>
                <w:b/>
                <w:szCs w:val="21"/>
                <w:u w:val="single"/>
              </w:rPr>
              <w:t>否</w:t>
            </w:r>
            <w:r>
              <w:rPr>
                <w:rFonts w:hint="eastAsia" w:ascii="Arial" w:hAnsi="Arial" w:cs="Arial"/>
                <w:szCs w:val="21"/>
              </w:rPr>
              <w:t>。</w:t>
            </w:r>
          </w:p>
        </w:tc>
      </w:tr>
      <w:tr w14:paraId="045F9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60AE304A">
            <w:pPr>
              <w:jc w:val="center"/>
              <w:rPr>
                <w:rFonts w:ascii="Arial" w:hAnsi="Arial" w:cs="Arial"/>
                <w:szCs w:val="21"/>
              </w:rPr>
            </w:pPr>
            <w:r>
              <w:rPr>
                <w:rFonts w:ascii="Arial" w:hAnsi="Arial" w:cs="Arial"/>
                <w:szCs w:val="21"/>
              </w:rPr>
              <w:t>21</w:t>
            </w:r>
          </w:p>
        </w:tc>
        <w:tc>
          <w:tcPr>
            <w:tcW w:w="574" w:type="pct"/>
            <w:noWrap w:val="0"/>
            <w:vAlign w:val="center"/>
          </w:tcPr>
          <w:p w14:paraId="6CB8617E">
            <w:pPr>
              <w:jc w:val="center"/>
              <w:rPr>
                <w:rFonts w:ascii="Arial" w:hAnsi="Arial" w:cs="Arial"/>
                <w:szCs w:val="21"/>
              </w:rPr>
            </w:pPr>
            <w:r>
              <w:rPr>
                <w:rFonts w:ascii="Arial" w:hAnsi="Arial" w:cs="Arial"/>
                <w:szCs w:val="21"/>
              </w:rPr>
              <w:t>17.5.1</w:t>
            </w:r>
          </w:p>
        </w:tc>
        <w:tc>
          <w:tcPr>
            <w:tcW w:w="4009" w:type="pct"/>
            <w:noWrap w:val="0"/>
            <w:vAlign w:val="center"/>
          </w:tcPr>
          <w:p w14:paraId="0122F642">
            <w:pPr>
              <w:rPr>
                <w:rFonts w:ascii="Arial" w:hAnsi="Arial" w:cs="Arial"/>
                <w:szCs w:val="21"/>
              </w:rPr>
            </w:pPr>
            <w:r>
              <w:rPr>
                <w:rFonts w:ascii="Arial" w:hAnsi="Arial" w:cs="Arial"/>
                <w:szCs w:val="21"/>
              </w:rPr>
              <w:t>承包人向监理人提交交工付款申请单（包括相关证明材料）的份数：</w:t>
            </w:r>
            <w:r>
              <w:rPr>
                <w:rFonts w:ascii="Arial" w:hAnsi="Arial" w:cs="Arial"/>
                <w:b/>
                <w:szCs w:val="21"/>
                <w:u w:val="single"/>
              </w:rPr>
              <w:t>6</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64582E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17" w:type="pct"/>
            <w:noWrap w:val="0"/>
            <w:vAlign w:val="center"/>
          </w:tcPr>
          <w:p w14:paraId="305A1DA9">
            <w:pPr>
              <w:jc w:val="center"/>
              <w:rPr>
                <w:rFonts w:ascii="Arial" w:hAnsi="Arial" w:cs="Arial"/>
                <w:szCs w:val="21"/>
              </w:rPr>
            </w:pPr>
            <w:r>
              <w:rPr>
                <w:rFonts w:ascii="Arial" w:hAnsi="Arial" w:cs="Arial"/>
                <w:szCs w:val="21"/>
              </w:rPr>
              <w:t>22</w:t>
            </w:r>
          </w:p>
        </w:tc>
        <w:tc>
          <w:tcPr>
            <w:tcW w:w="574" w:type="pct"/>
            <w:noWrap w:val="0"/>
            <w:vAlign w:val="center"/>
          </w:tcPr>
          <w:p w14:paraId="67B9779D">
            <w:pPr>
              <w:jc w:val="center"/>
              <w:rPr>
                <w:rFonts w:ascii="Arial" w:hAnsi="Arial" w:cs="Arial"/>
                <w:szCs w:val="21"/>
              </w:rPr>
            </w:pPr>
            <w:r>
              <w:rPr>
                <w:rFonts w:ascii="Arial" w:hAnsi="Arial" w:cs="Arial"/>
                <w:szCs w:val="21"/>
              </w:rPr>
              <w:t>17.6.1</w:t>
            </w:r>
          </w:p>
        </w:tc>
        <w:tc>
          <w:tcPr>
            <w:tcW w:w="4009" w:type="pct"/>
            <w:noWrap w:val="0"/>
            <w:vAlign w:val="center"/>
          </w:tcPr>
          <w:p w14:paraId="55550192">
            <w:pPr>
              <w:rPr>
                <w:rFonts w:ascii="Arial" w:hAnsi="Arial" w:cs="Arial"/>
                <w:szCs w:val="21"/>
              </w:rPr>
            </w:pPr>
            <w:r>
              <w:rPr>
                <w:rFonts w:ascii="Arial" w:hAnsi="Arial" w:cs="Arial"/>
                <w:szCs w:val="21"/>
              </w:rPr>
              <w:t>承包人向监理人提交最终结清申请单（包括相关证明材料）的份数：</w:t>
            </w:r>
            <w:r>
              <w:rPr>
                <w:rFonts w:ascii="Arial" w:hAnsi="Arial" w:cs="Arial"/>
                <w:b/>
                <w:szCs w:val="21"/>
                <w:u w:val="single"/>
              </w:rPr>
              <w:t>6</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486623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17" w:type="pct"/>
            <w:noWrap w:val="0"/>
            <w:vAlign w:val="center"/>
          </w:tcPr>
          <w:p w14:paraId="663BDF45">
            <w:pPr>
              <w:jc w:val="center"/>
              <w:rPr>
                <w:rFonts w:ascii="Arial" w:hAnsi="Arial" w:cs="Arial"/>
                <w:szCs w:val="21"/>
              </w:rPr>
            </w:pPr>
            <w:r>
              <w:rPr>
                <w:rFonts w:ascii="Arial" w:hAnsi="Arial" w:cs="Arial"/>
                <w:szCs w:val="21"/>
              </w:rPr>
              <w:t>23</w:t>
            </w:r>
          </w:p>
        </w:tc>
        <w:tc>
          <w:tcPr>
            <w:tcW w:w="574" w:type="pct"/>
            <w:noWrap w:val="0"/>
            <w:vAlign w:val="center"/>
          </w:tcPr>
          <w:p w14:paraId="2091C2DC">
            <w:pPr>
              <w:jc w:val="center"/>
              <w:rPr>
                <w:rFonts w:ascii="Arial" w:hAnsi="Arial" w:cs="Arial"/>
                <w:szCs w:val="21"/>
              </w:rPr>
            </w:pPr>
            <w:r>
              <w:rPr>
                <w:rFonts w:ascii="Arial" w:hAnsi="Arial" w:cs="Arial"/>
                <w:szCs w:val="21"/>
              </w:rPr>
              <w:t>18.2</w:t>
            </w:r>
          </w:p>
        </w:tc>
        <w:tc>
          <w:tcPr>
            <w:tcW w:w="4009" w:type="pct"/>
            <w:noWrap w:val="0"/>
            <w:vAlign w:val="center"/>
          </w:tcPr>
          <w:p w14:paraId="046A2D89">
            <w:pPr>
              <w:rPr>
                <w:rFonts w:ascii="Arial" w:hAnsi="Arial" w:cs="Arial"/>
                <w:szCs w:val="21"/>
              </w:rPr>
            </w:pPr>
            <w:r>
              <w:rPr>
                <w:rFonts w:ascii="Arial" w:hAnsi="Arial" w:cs="Arial"/>
                <w:szCs w:val="21"/>
              </w:rPr>
              <w:t>竣工资料的份数：</w:t>
            </w:r>
            <w:r>
              <w:rPr>
                <w:rFonts w:ascii="Arial" w:hAnsi="Arial" w:cs="Arial"/>
                <w:b/>
                <w:szCs w:val="21"/>
                <w:u w:val="single"/>
              </w:rPr>
              <w:t>2</w:t>
            </w:r>
            <w:r>
              <w:rPr>
                <w:rFonts w:ascii="Arial" w:hAnsi="Arial" w:cs="Arial"/>
                <w:szCs w:val="21"/>
              </w:rPr>
              <w:t>份</w:t>
            </w:r>
            <w:r>
              <w:rPr>
                <w:rStyle w:val="9"/>
                <w:rFonts w:ascii="Arial" w:hAnsi="Arial" w:cs="Arial"/>
                <w:sz w:val="21"/>
                <w:szCs w:val="21"/>
                <w:lang w:val="zh-TW"/>
              </w:rPr>
              <w:t>（或根据实际需要确定）</w:t>
            </w:r>
            <w:r>
              <w:rPr>
                <w:rFonts w:ascii="Arial" w:hAnsi="Arial" w:cs="Arial"/>
                <w:szCs w:val="21"/>
              </w:rPr>
              <w:t>。</w:t>
            </w:r>
          </w:p>
        </w:tc>
      </w:tr>
      <w:tr w14:paraId="7D7819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417" w:type="pct"/>
            <w:noWrap w:val="0"/>
            <w:vAlign w:val="center"/>
          </w:tcPr>
          <w:p w14:paraId="0E466D16">
            <w:pPr>
              <w:jc w:val="center"/>
              <w:rPr>
                <w:rFonts w:ascii="Arial" w:hAnsi="Arial" w:cs="Arial"/>
                <w:szCs w:val="21"/>
              </w:rPr>
            </w:pPr>
            <w:r>
              <w:rPr>
                <w:rFonts w:ascii="Arial" w:hAnsi="Arial" w:cs="Arial"/>
                <w:szCs w:val="21"/>
              </w:rPr>
              <w:t>24</w:t>
            </w:r>
          </w:p>
        </w:tc>
        <w:tc>
          <w:tcPr>
            <w:tcW w:w="574" w:type="pct"/>
            <w:noWrap w:val="0"/>
            <w:vAlign w:val="center"/>
          </w:tcPr>
          <w:p w14:paraId="0C1C2A6C">
            <w:pPr>
              <w:jc w:val="center"/>
              <w:rPr>
                <w:rFonts w:ascii="Arial" w:hAnsi="Arial" w:cs="Arial"/>
                <w:szCs w:val="21"/>
              </w:rPr>
            </w:pPr>
            <w:r>
              <w:rPr>
                <w:rFonts w:ascii="Arial" w:hAnsi="Arial" w:cs="Arial"/>
                <w:szCs w:val="21"/>
              </w:rPr>
              <w:t>18.5.1</w:t>
            </w:r>
          </w:p>
        </w:tc>
        <w:tc>
          <w:tcPr>
            <w:tcW w:w="4009" w:type="pct"/>
            <w:noWrap w:val="0"/>
            <w:vAlign w:val="center"/>
          </w:tcPr>
          <w:p w14:paraId="2A0DE3E3">
            <w:pPr>
              <w:rPr>
                <w:rFonts w:ascii="Arial" w:hAnsi="Arial" w:cs="Arial"/>
                <w:szCs w:val="21"/>
              </w:rPr>
            </w:pPr>
            <w:r>
              <w:rPr>
                <w:rFonts w:ascii="Arial" w:hAnsi="Arial" w:cs="Arial"/>
                <w:szCs w:val="21"/>
              </w:rPr>
              <w:t>单位工程或工程设备是否需投入施工期运行：</w:t>
            </w:r>
            <w:r>
              <w:rPr>
                <w:rFonts w:ascii="Arial" w:hAnsi="Arial" w:cs="Arial"/>
                <w:b/>
                <w:szCs w:val="21"/>
                <w:u w:val="single"/>
              </w:rPr>
              <w:t>否</w:t>
            </w:r>
            <w:r>
              <w:rPr>
                <w:rFonts w:ascii="Arial" w:hAnsi="Arial" w:cs="Arial"/>
                <w:szCs w:val="21"/>
              </w:rPr>
              <w:t>；</w:t>
            </w:r>
          </w:p>
          <w:p w14:paraId="3CA378ED">
            <w:pPr>
              <w:rPr>
                <w:rFonts w:ascii="Arial" w:hAnsi="Arial" w:cs="Arial"/>
                <w:szCs w:val="21"/>
              </w:rPr>
            </w:pPr>
            <w:r>
              <w:rPr>
                <w:rFonts w:ascii="Arial" w:hAnsi="Arial" w:cs="Arial"/>
                <w:szCs w:val="21"/>
              </w:rPr>
              <w:t>如单位工程或工程设备需要进行施工期运行，需要施工期运行的单位工程或工程设备规定如下：</w:t>
            </w:r>
            <w:r>
              <w:rPr>
                <w:rFonts w:ascii="Arial" w:hAnsi="Arial" w:cs="Arial"/>
                <w:b/>
                <w:szCs w:val="21"/>
                <w:u w:val="single"/>
              </w:rPr>
              <w:t>不适用</w:t>
            </w:r>
            <w:r>
              <w:rPr>
                <w:rFonts w:ascii="Arial" w:hAnsi="Arial" w:cs="Arial"/>
                <w:szCs w:val="21"/>
              </w:rPr>
              <w:t>。</w:t>
            </w:r>
          </w:p>
        </w:tc>
      </w:tr>
      <w:tr w14:paraId="5BE15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2A1E1417">
            <w:pPr>
              <w:jc w:val="center"/>
              <w:rPr>
                <w:rFonts w:ascii="Arial" w:hAnsi="Arial" w:cs="Arial"/>
                <w:szCs w:val="21"/>
              </w:rPr>
            </w:pPr>
            <w:r>
              <w:rPr>
                <w:rFonts w:ascii="Arial" w:hAnsi="Arial" w:cs="Arial"/>
                <w:szCs w:val="21"/>
              </w:rPr>
              <w:t>25</w:t>
            </w:r>
          </w:p>
        </w:tc>
        <w:tc>
          <w:tcPr>
            <w:tcW w:w="574" w:type="pct"/>
            <w:noWrap w:val="0"/>
            <w:vAlign w:val="center"/>
          </w:tcPr>
          <w:p w14:paraId="19589503">
            <w:pPr>
              <w:jc w:val="center"/>
              <w:rPr>
                <w:rFonts w:ascii="Arial" w:hAnsi="Arial" w:cs="Arial"/>
                <w:szCs w:val="21"/>
              </w:rPr>
            </w:pPr>
            <w:r>
              <w:rPr>
                <w:rFonts w:ascii="Arial" w:hAnsi="Arial" w:cs="Arial"/>
                <w:szCs w:val="21"/>
              </w:rPr>
              <w:t>18.6.1</w:t>
            </w:r>
          </w:p>
        </w:tc>
        <w:tc>
          <w:tcPr>
            <w:tcW w:w="4009" w:type="pct"/>
            <w:noWrap w:val="0"/>
            <w:vAlign w:val="center"/>
          </w:tcPr>
          <w:p w14:paraId="423FAEF9">
            <w:pPr>
              <w:rPr>
                <w:rFonts w:ascii="Arial" w:hAnsi="Arial" w:cs="Arial"/>
                <w:szCs w:val="21"/>
              </w:rPr>
            </w:pPr>
            <w:r>
              <w:rPr>
                <w:rFonts w:ascii="Arial" w:hAnsi="Arial" w:cs="Arial"/>
                <w:szCs w:val="21"/>
              </w:rPr>
              <w:t>本工程及工程设备是否进行试运行：</w:t>
            </w:r>
            <w:r>
              <w:rPr>
                <w:rFonts w:ascii="Arial" w:hAnsi="Arial" w:cs="Arial"/>
                <w:b/>
                <w:szCs w:val="21"/>
                <w:u w:val="single"/>
              </w:rPr>
              <w:t>否</w:t>
            </w:r>
            <w:r>
              <w:rPr>
                <w:rFonts w:ascii="Arial" w:hAnsi="Arial" w:cs="Arial"/>
                <w:szCs w:val="21"/>
              </w:rPr>
              <w:t>；</w:t>
            </w:r>
          </w:p>
          <w:p w14:paraId="18D3176F">
            <w:pPr>
              <w:rPr>
                <w:rFonts w:hint="eastAsia" w:ascii="Arial" w:hAnsi="Arial" w:cs="Arial"/>
                <w:szCs w:val="21"/>
              </w:rPr>
            </w:pPr>
            <w:r>
              <w:rPr>
                <w:rFonts w:ascii="Arial" w:hAnsi="Arial" w:cs="Arial"/>
                <w:szCs w:val="21"/>
              </w:rPr>
              <w:t>如本工程及工程设备需要进行试运行，试运行的具体规定如下：</w:t>
            </w:r>
            <w:r>
              <w:rPr>
                <w:rFonts w:ascii="Arial" w:hAnsi="Arial" w:cs="Arial"/>
                <w:b/>
                <w:szCs w:val="21"/>
                <w:u w:val="single"/>
              </w:rPr>
              <w:t>不适用</w:t>
            </w:r>
            <w:r>
              <w:rPr>
                <w:rFonts w:hint="eastAsia" w:ascii="Arial" w:hAnsi="Arial" w:cs="Arial"/>
                <w:szCs w:val="21"/>
              </w:rPr>
              <w:t>。</w:t>
            </w:r>
          </w:p>
        </w:tc>
      </w:tr>
      <w:tr w14:paraId="2C01FD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17" w:type="pct"/>
            <w:noWrap w:val="0"/>
            <w:vAlign w:val="center"/>
          </w:tcPr>
          <w:p w14:paraId="6B97A8CE">
            <w:pPr>
              <w:jc w:val="center"/>
              <w:rPr>
                <w:rFonts w:ascii="Arial" w:hAnsi="Arial" w:cs="Arial"/>
                <w:szCs w:val="21"/>
              </w:rPr>
            </w:pPr>
            <w:r>
              <w:rPr>
                <w:rFonts w:ascii="Arial" w:hAnsi="Arial" w:cs="Arial"/>
                <w:szCs w:val="21"/>
              </w:rPr>
              <w:t>26</w:t>
            </w:r>
          </w:p>
        </w:tc>
        <w:tc>
          <w:tcPr>
            <w:tcW w:w="574" w:type="pct"/>
            <w:noWrap w:val="0"/>
            <w:vAlign w:val="center"/>
          </w:tcPr>
          <w:p w14:paraId="19C58841">
            <w:pPr>
              <w:jc w:val="center"/>
              <w:rPr>
                <w:rFonts w:ascii="Arial" w:hAnsi="Arial" w:cs="Arial"/>
                <w:szCs w:val="21"/>
              </w:rPr>
            </w:pPr>
            <w:r>
              <w:rPr>
                <w:rFonts w:ascii="Arial" w:hAnsi="Arial" w:cs="Arial"/>
                <w:szCs w:val="21"/>
              </w:rPr>
              <w:t>19.7</w:t>
            </w:r>
          </w:p>
        </w:tc>
        <w:tc>
          <w:tcPr>
            <w:tcW w:w="4009" w:type="pct"/>
            <w:noWrap w:val="0"/>
            <w:vAlign w:val="center"/>
          </w:tcPr>
          <w:p w14:paraId="04442E12">
            <w:pPr>
              <w:rPr>
                <w:rFonts w:hint="eastAsia" w:ascii="Arial" w:hAnsi="Arial" w:cs="Arial"/>
                <w:szCs w:val="21"/>
              </w:rPr>
            </w:pPr>
            <w:r>
              <w:rPr>
                <w:rFonts w:ascii="Arial" w:hAnsi="Arial" w:cs="Arial"/>
                <w:szCs w:val="21"/>
              </w:rPr>
              <w:t>保修期：自实际交工日期起计算</w:t>
            </w:r>
            <w:r>
              <w:rPr>
                <w:rFonts w:hint="eastAsia" w:ascii="Arial" w:hAnsi="Arial" w:cs="Arial"/>
                <w:b/>
                <w:szCs w:val="21"/>
                <w:u w:val="single"/>
              </w:rPr>
              <w:t>5</w:t>
            </w:r>
            <w:r>
              <w:rPr>
                <w:rFonts w:ascii="Arial" w:hAnsi="Arial" w:cs="Arial"/>
                <w:szCs w:val="21"/>
              </w:rPr>
              <w:t>年。</w:t>
            </w:r>
          </w:p>
        </w:tc>
      </w:tr>
      <w:tr w14:paraId="7FFC1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417" w:type="pct"/>
            <w:noWrap w:val="0"/>
            <w:vAlign w:val="center"/>
          </w:tcPr>
          <w:p w14:paraId="02D3916A">
            <w:pPr>
              <w:jc w:val="center"/>
              <w:rPr>
                <w:rFonts w:ascii="Arial" w:hAnsi="Arial" w:cs="Arial"/>
                <w:szCs w:val="21"/>
              </w:rPr>
            </w:pPr>
            <w:r>
              <w:rPr>
                <w:rFonts w:ascii="Arial" w:hAnsi="Arial" w:cs="Arial"/>
                <w:szCs w:val="21"/>
              </w:rPr>
              <w:t>27</w:t>
            </w:r>
          </w:p>
        </w:tc>
        <w:tc>
          <w:tcPr>
            <w:tcW w:w="574" w:type="pct"/>
            <w:noWrap w:val="0"/>
            <w:vAlign w:val="center"/>
          </w:tcPr>
          <w:p w14:paraId="5AC68EBC">
            <w:pPr>
              <w:jc w:val="center"/>
              <w:rPr>
                <w:rFonts w:ascii="Arial" w:hAnsi="Arial" w:cs="Arial"/>
                <w:szCs w:val="21"/>
              </w:rPr>
            </w:pPr>
            <w:r>
              <w:rPr>
                <w:rFonts w:ascii="Arial" w:hAnsi="Arial" w:cs="Arial"/>
                <w:szCs w:val="21"/>
              </w:rPr>
              <w:t>20.1</w:t>
            </w:r>
          </w:p>
        </w:tc>
        <w:tc>
          <w:tcPr>
            <w:tcW w:w="4009" w:type="pct"/>
            <w:noWrap w:val="0"/>
            <w:vAlign w:val="center"/>
          </w:tcPr>
          <w:p w14:paraId="45E44B70">
            <w:pPr>
              <w:rPr>
                <w:rFonts w:ascii="Arial" w:hAnsi="Arial" w:cs="Arial"/>
                <w:szCs w:val="21"/>
              </w:rPr>
            </w:pPr>
            <w:r>
              <w:rPr>
                <w:rFonts w:ascii="Arial" w:hAnsi="Arial" w:cs="Arial"/>
                <w:szCs w:val="21"/>
              </w:rPr>
              <w:t>建筑工程一切险的保险费率：</w:t>
            </w:r>
            <w:r>
              <w:rPr>
                <w:rFonts w:ascii="Arial" w:hAnsi="Arial" w:cs="Arial"/>
                <w:b/>
                <w:bCs/>
                <w:szCs w:val="21"/>
                <w:u w:val="single"/>
              </w:rPr>
              <w:t>工程量清单第100章至第700章的合计金额（不含建筑工程一切险及第三方责任险的保险费）</w:t>
            </w:r>
            <w:r>
              <w:rPr>
                <w:rFonts w:ascii="Arial" w:hAnsi="Arial" w:cs="Arial"/>
                <w:b/>
                <w:szCs w:val="21"/>
                <w:u w:val="single"/>
              </w:rPr>
              <w:t>，保险费率暂定为3‰</w:t>
            </w:r>
            <w:r>
              <w:rPr>
                <w:rFonts w:ascii="Arial" w:hAnsi="Arial" w:cs="Arial"/>
                <w:szCs w:val="21"/>
              </w:rPr>
              <w:t>。</w:t>
            </w:r>
          </w:p>
        </w:tc>
      </w:tr>
      <w:tr w14:paraId="02A3E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BDE2683">
            <w:pPr>
              <w:jc w:val="center"/>
              <w:rPr>
                <w:rFonts w:ascii="Arial" w:hAnsi="Arial" w:cs="Arial"/>
                <w:szCs w:val="21"/>
              </w:rPr>
            </w:pPr>
            <w:r>
              <w:rPr>
                <w:rFonts w:ascii="Arial" w:hAnsi="Arial" w:cs="Arial"/>
                <w:szCs w:val="21"/>
              </w:rPr>
              <w:t>28</w:t>
            </w:r>
          </w:p>
        </w:tc>
        <w:tc>
          <w:tcPr>
            <w:tcW w:w="574" w:type="pct"/>
            <w:noWrap w:val="0"/>
            <w:vAlign w:val="center"/>
          </w:tcPr>
          <w:p w14:paraId="32C0D30E">
            <w:pPr>
              <w:jc w:val="center"/>
              <w:rPr>
                <w:rFonts w:ascii="Arial" w:hAnsi="Arial" w:cs="Arial"/>
                <w:szCs w:val="21"/>
              </w:rPr>
            </w:pPr>
            <w:r>
              <w:rPr>
                <w:rFonts w:ascii="Arial" w:hAnsi="Arial" w:cs="Arial"/>
                <w:szCs w:val="21"/>
              </w:rPr>
              <w:t>20.4.2</w:t>
            </w:r>
          </w:p>
        </w:tc>
        <w:tc>
          <w:tcPr>
            <w:tcW w:w="4009" w:type="pct"/>
            <w:noWrap w:val="0"/>
            <w:vAlign w:val="center"/>
          </w:tcPr>
          <w:p w14:paraId="3855D051">
            <w:pPr>
              <w:rPr>
                <w:rFonts w:ascii="Arial" w:hAnsi="Arial" w:cs="Arial"/>
                <w:b/>
                <w:szCs w:val="21"/>
                <w:u w:val="single"/>
              </w:rPr>
            </w:pPr>
            <w:r>
              <w:rPr>
                <w:rFonts w:ascii="Arial" w:hAnsi="Arial" w:cs="Arial"/>
                <w:szCs w:val="21"/>
              </w:rPr>
              <w:t>第三方责任险的最低投保金额：</w:t>
            </w:r>
            <w:r>
              <w:rPr>
                <w:rFonts w:ascii="Arial" w:hAnsi="Arial" w:cs="Arial"/>
                <w:b/>
                <w:szCs w:val="21"/>
                <w:u w:val="single"/>
              </w:rPr>
              <w:t>100</w:t>
            </w:r>
            <w:r>
              <w:rPr>
                <w:rFonts w:ascii="Arial" w:hAnsi="Arial" w:cs="Arial"/>
                <w:szCs w:val="21"/>
              </w:rPr>
              <w:t>万元，事故次数不限（不计免赔额），保险费率：</w:t>
            </w:r>
            <w:r>
              <w:rPr>
                <w:rFonts w:ascii="Arial" w:hAnsi="Arial" w:cs="Arial"/>
                <w:b/>
                <w:szCs w:val="21"/>
                <w:u w:val="single"/>
              </w:rPr>
              <w:t>4</w:t>
            </w:r>
            <w:r>
              <w:rPr>
                <w:rFonts w:ascii="Arial" w:hAnsi="Arial" w:cs="Arial"/>
                <w:szCs w:val="21"/>
              </w:rPr>
              <w:t>‰。</w:t>
            </w:r>
          </w:p>
        </w:tc>
      </w:tr>
      <w:tr w14:paraId="136D1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7" w:type="pct"/>
            <w:noWrap w:val="0"/>
            <w:vAlign w:val="center"/>
          </w:tcPr>
          <w:p w14:paraId="539E6FAF">
            <w:pPr>
              <w:jc w:val="center"/>
              <w:rPr>
                <w:rFonts w:ascii="Arial" w:hAnsi="Arial" w:cs="Arial"/>
                <w:szCs w:val="21"/>
              </w:rPr>
            </w:pPr>
            <w:r>
              <w:rPr>
                <w:rFonts w:ascii="Arial" w:hAnsi="Arial" w:cs="Arial"/>
                <w:szCs w:val="21"/>
              </w:rPr>
              <w:t>29</w:t>
            </w:r>
          </w:p>
        </w:tc>
        <w:tc>
          <w:tcPr>
            <w:tcW w:w="574" w:type="pct"/>
            <w:noWrap w:val="0"/>
            <w:vAlign w:val="center"/>
          </w:tcPr>
          <w:p w14:paraId="43E12AAE">
            <w:pPr>
              <w:jc w:val="center"/>
              <w:rPr>
                <w:rFonts w:ascii="Arial" w:hAnsi="Arial" w:cs="Arial"/>
                <w:szCs w:val="21"/>
              </w:rPr>
            </w:pPr>
            <w:r>
              <w:rPr>
                <w:rFonts w:ascii="Arial" w:hAnsi="Arial" w:cs="Arial"/>
                <w:szCs w:val="21"/>
              </w:rPr>
              <w:t>24.1</w:t>
            </w:r>
          </w:p>
        </w:tc>
        <w:tc>
          <w:tcPr>
            <w:tcW w:w="4009" w:type="pct"/>
            <w:noWrap w:val="0"/>
            <w:vAlign w:val="center"/>
          </w:tcPr>
          <w:p w14:paraId="57D31C41">
            <w:pPr>
              <w:rPr>
                <w:rFonts w:ascii="Arial" w:hAnsi="Arial" w:cs="Arial"/>
                <w:szCs w:val="21"/>
                <w:u w:val="single"/>
              </w:rPr>
            </w:pPr>
            <w:r>
              <w:rPr>
                <w:rFonts w:ascii="Arial" w:hAnsi="Arial" w:cs="Arial"/>
                <w:szCs w:val="21"/>
              </w:rPr>
              <w:t>争议的最终解决方式：</w:t>
            </w:r>
            <w:r>
              <w:rPr>
                <w:rFonts w:ascii="Arial" w:hAnsi="Arial" w:cs="Arial"/>
                <w:b/>
                <w:szCs w:val="21"/>
                <w:u w:val="single"/>
              </w:rPr>
              <w:t>诉讼</w:t>
            </w:r>
            <w:r>
              <w:rPr>
                <w:rFonts w:ascii="Arial" w:hAnsi="Arial" w:cs="Arial"/>
                <w:szCs w:val="21"/>
              </w:rPr>
              <w:t>；</w:t>
            </w:r>
          </w:p>
          <w:p w14:paraId="2B0FB1F6">
            <w:pPr>
              <w:rPr>
                <w:rFonts w:ascii="Arial" w:hAnsi="Arial" w:cs="Arial"/>
                <w:szCs w:val="21"/>
              </w:rPr>
            </w:pPr>
            <w:r>
              <w:rPr>
                <w:rFonts w:ascii="Arial" w:hAnsi="Arial" w:cs="Arial"/>
                <w:szCs w:val="21"/>
              </w:rPr>
              <w:t>如采用诉讼，诉讼机关：</w:t>
            </w:r>
            <w:r>
              <w:rPr>
                <w:rFonts w:ascii="Arial" w:hAnsi="Arial" w:cs="Arial"/>
                <w:b/>
                <w:szCs w:val="21"/>
                <w:u w:val="single"/>
              </w:rPr>
              <w:t>项目所在地人民法院</w:t>
            </w:r>
            <w:r>
              <w:rPr>
                <w:rFonts w:ascii="Arial" w:hAnsi="Arial" w:cs="Arial"/>
                <w:szCs w:val="21"/>
              </w:rPr>
              <w:t>。</w:t>
            </w:r>
          </w:p>
        </w:tc>
      </w:tr>
    </w:tbl>
    <w:p w14:paraId="2DC6B140">
      <w:pPr>
        <w:jc w:val="center"/>
        <w:rPr>
          <w:rFonts w:ascii="Arial" w:hAnsi="Arial" w:eastAsia="黑体" w:cs="Arial"/>
          <w:b/>
          <w:sz w:val="36"/>
          <w:szCs w:val="36"/>
        </w:rPr>
      </w:pPr>
      <w:r>
        <w:rPr>
          <w:rFonts w:ascii="Arial" w:hAnsi="Arial" w:eastAsia="黑体" w:cs="Arial"/>
          <w:b/>
          <w:sz w:val="32"/>
          <w:szCs w:val="32"/>
        </w:rPr>
        <w:br w:type="page"/>
      </w:r>
      <w:r>
        <w:rPr>
          <w:rFonts w:ascii="Arial" w:hAnsi="Arial" w:eastAsia="黑体" w:cs="Arial"/>
          <w:b/>
          <w:sz w:val="36"/>
          <w:szCs w:val="36"/>
        </w:rPr>
        <w:t>项目专用合同条款</w:t>
      </w:r>
    </w:p>
    <w:p w14:paraId="7F3A6645">
      <w:pPr>
        <w:spacing w:line="360" w:lineRule="auto"/>
        <w:rPr>
          <w:rFonts w:ascii="Arial" w:hAnsi="Arial" w:cs="Arial"/>
          <w:sz w:val="24"/>
        </w:rPr>
      </w:pPr>
      <w:r>
        <w:rPr>
          <w:rFonts w:ascii="Arial" w:hAnsi="Arial" w:cs="Arial"/>
          <w:sz w:val="24"/>
        </w:rPr>
        <w:t>说明：本部分所列的项目专用合同条款是对"公路工程专用合同条款"中规定必须在项目专用合同条款中明确的内容的集中，招标人编制的"项目专用合同条款"不限于本部分所列内容。</w:t>
      </w:r>
    </w:p>
    <w:p w14:paraId="62BF6D23">
      <w:pPr>
        <w:spacing w:before="156" w:beforeLines="50" w:line="600" w:lineRule="auto"/>
        <w:rPr>
          <w:rFonts w:ascii="Arial" w:hAnsi="Arial" w:eastAsia="黑体" w:cs="Arial"/>
          <w:b/>
          <w:sz w:val="28"/>
          <w:szCs w:val="28"/>
        </w:rPr>
      </w:pPr>
      <w:bookmarkStart w:id="5" w:name="_Toc247192623"/>
      <w:r>
        <w:rPr>
          <w:rFonts w:ascii="Arial" w:hAnsi="Arial" w:eastAsia="黑体" w:cs="Arial"/>
          <w:b/>
          <w:sz w:val="28"/>
          <w:szCs w:val="28"/>
        </w:rPr>
        <w:t>1. 一般约定</w:t>
      </w:r>
      <w:bookmarkEnd w:id="5"/>
    </w:p>
    <w:p w14:paraId="263E0394">
      <w:pPr>
        <w:spacing w:line="480" w:lineRule="auto"/>
        <w:rPr>
          <w:rFonts w:ascii="Arial" w:hAnsi="Arial" w:eastAsia="黑体" w:cs="Arial"/>
          <w:b/>
          <w:sz w:val="24"/>
        </w:rPr>
      </w:pPr>
      <w:bookmarkStart w:id="6" w:name="_Toc247192624"/>
      <w:r>
        <w:rPr>
          <w:rFonts w:ascii="Arial" w:hAnsi="Arial" w:eastAsia="黑体" w:cs="Arial"/>
          <w:b/>
          <w:sz w:val="24"/>
        </w:rPr>
        <w:t>1.1  词语定义</w:t>
      </w:r>
      <w:bookmarkEnd w:id="6"/>
    </w:p>
    <w:p w14:paraId="11849012">
      <w:pPr>
        <w:spacing w:line="384" w:lineRule="auto"/>
        <w:ind w:firstLine="480" w:firstLineChars="200"/>
        <w:rPr>
          <w:rFonts w:ascii="Arial" w:hAnsi="Arial" w:eastAsia="黑体" w:cs="Arial"/>
          <w:kern w:val="0"/>
          <w:sz w:val="24"/>
        </w:rPr>
      </w:pPr>
      <w:r>
        <w:rPr>
          <w:rFonts w:ascii="Arial" w:hAnsi="Arial" w:eastAsia="黑体" w:cs="Arial"/>
          <w:kern w:val="0"/>
          <w:sz w:val="24"/>
        </w:rPr>
        <w:t xml:space="preserve">1.1.1.合同 </w:t>
      </w:r>
    </w:p>
    <w:p w14:paraId="27181AB3">
      <w:pPr>
        <w:spacing w:line="384" w:lineRule="auto"/>
        <w:ind w:firstLine="480" w:firstLineChars="200"/>
        <w:rPr>
          <w:rFonts w:hint="eastAsia" w:ascii="Arial" w:hAnsi="Arial" w:cs="Arial"/>
          <w:kern w:val="0"/>
          <w:sz w:val="24"/>
        </w:rPr>
      </w:pPr>
      <w:r>
        <w:rPr>
          <w:rFonts w:hint="eastAsia" w:ascii="Arial" w:hAnsi="Arial" w:cs="Arial"/>
          <w:kern w:val="0"/>
          <w:sz w:val="24"/>
        </w:rPr>
        <w:t>第1.1.1.7目细化为：</w:t>
      </w:r>
    </w:p>
    <w:p w14:paraId="349EF862">
      <w:pPr>
        <w:spacing w:line="384" w:lineRule="auto"/>
        <w:ind w:firstLine="480" w:firstLineChars="200"/>
        <w:rPr>
          <w:rFonts w:hint="eastAsia" w:ascii="Arial" w:hAnsi="Arial" w:cs="Arial"/>
          <w:kern w:val="0"/>
          <w:sz w:val="24"/>
        </w:rPr>
      </w:pPr>
      <w:r>
        <w:rPr>
          <w:rFonts w:hint="eastAsia" w:ascii="Arial" w:hAnsi="Arial" w:cs="Arial"/>
          <w:kern w:val="0"/>
          <w:sz w:val="24"/>
        </w:rPr>
        <w:t>指承包人按本合同规定提供的全部施工设计图纸和可能附有的计算书和有关技术资料，以及由发包人和监理人批复的变更设计图纸和其他有关技术资料。</w:t>
      </w:r>
    </w:p>
    <w:p w14:paraId="46FA18BE">
      <w:pPr>
        <w:spacing w:line="384" w:lineRule="auto"/>
        <w:ind w:firstLine="480" w:firstLineChars="200"/>
        <w:rPr>
          <w:rFonts w:ascii="Arial" w:hAnsi="Arial" w:cs="Arial"/>
          <w:kern w:val="0"/>
          <w:sz w:val="24"/>
        </w:rPr>
      </w:pPr>
      <w:r>
        <w:rPr>
          <w:rFonts w:ascii="Arial" w:hAnsi="Arial" w:cs="Arial"/>
          <w:kern w:val="0"/>
          <w:sz w:val="24"/>
        </w:rPr>
        <w:t>第1.1.1.8目细化为：</w:t>
      </w:r>
    </w:p>
    <w:p w14:paraId="41F69C23">
      <w:pPr>
        <w:spacing w:line="384" w:lineRule="auto"/>
        <w:ind w:firstLine="480" w:firstLineChars="200"/>
        <w:rPr>
          <w:rFonts w:hint="eastAsia" w:ascii="Arial" w:hAnsi="Arial" w:cs="Arial"/>
          <w:kern w:val="0"/>
          <w:sz w:val="24"/>
        </w:rPr>
      </w:pPr>
      <w:r>
        <w:rPr>
          <w:rFonts w:ascii="Arial" w:hAnsi="Arial" w:cs="Arial"/>
          <w:kern w:val="0"/>
          <w:sz w:val="24"/>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w:t>
      </w:r>
      <w:r>
        <w:rPr>
          <w:rFonts w:hint="eastAsia" w:ascii="Arial" w:hAnsi="Arial" w:cs="Arial"/>
          <w:kern w:val="0"/>
          <w:sz w:val="24"/>
        </w:rPr>
        <w:t>、</w:t>
      </w:r>
      <w:r>
        <w:rPr>
          <w:rFonts w:ascii="Arial" w:hAnsi="Arial" w:cs="Arial"/>
          <w:kern w:val="0"/>
          <w:sz w:val="24"/>
        </w:rPr>
        <w:t>表5.</w:t>
      </w:r>
      <w:r>
        <w:rPr>
          <w:rFonts w:hint="eastAsia" w:ascii="Arial" w:hAnsi="Arial" w:cs="Arial"/>
          <w:kern w:val="0"/>
          <w:sz w:val="24"/>
        </w:rPr>
        <w:t>4</w:t>
      </w:r>
      <w:r>
        <w:rPr>
          <w:rFonts w:ascii="Arial" w:hAnsi="Arial" w:cs="Arial"/>
          <w:kern w:val="0"/>
          <w:sz w:val="24"/>
        </w:rPr>
        <w:t>）。</w:t>
      </w:r>
    </w:p>
    <w:p w14:paraId="18F1720D">
      <w:pPr>
        <w:spacing w:line="384" w:lineRule="auto"/>
        <w:ind w:firstLine="480" w:firstLineChars="200"/>
        <w:rPr>
          <w:rFonts w:ascii="Arial" w:hAnsi="Arial" w:cs="Arial"/>
          <w:sz w:val="24"/>
        </w:rPr>
      </w:pPr>
      <w:r>
        <w:rPr>
          <w:rFonts w:ascii="Arial" w:hAnsi="Arial" w:cs="Arial"/>
          <w:sz w:val="24"/>
        </w:rPr>
        <w:t>1.1.4  日期</w:t>
      </w:r>
    </w:p>
    <w:p w14:paraId="6B8A4E31">
      <w:pPr>
        <w:spacing w:line="384" w:lineRule="auto"/>
        <w:ind w:firstLine="480" w:firstLineChars="200"/>
        <w:rPr>
          <w:rFonts w:ascii="Arial" w:hAnsi="Arial" w:cs="Arial"/>
          <w:sz w:val="24"/>
        </w:rPr>
      </w:pPr>
      <w:r>
        <w:rPr>
          <w:rFonts w:hint="eastAsia" w:ascii="Arial" w:hAnsi="Arial" w:cs="Arial"/>
          <w:kern w:val="0"/>
          <w:sz w:val="24"/>
        </w:rPr>
        <w:t>本项补充第</w:t>
      </w:r>
      <w:r>
        <w:rPr>
          <w:rFonts w:ascii="Arial" w:hAnsi="Arial" w:cs="Arial"/>
          <w:kern w:val="0"/>
          <w:sz w:val="24"/>
        </w:rPr>
        <w:t>1.1.</w:t>
      </w:r>
      <w:r>
        <w:rPr>
          <w:rFonts w:hint="eastAsia" w:ascii="Arial" w:hAnsi="Arial" w:cs="Arial"/>
          <w:kern w:val="0"/>
          <w:sz w:val="24"/>
        </w:rPr>
        <w:t>4</w:t>
      </w:r>
      <w:r>
        <w:rPr>
          <w:rFonts w:ascii="Arial" w:hAnsi="Arial" w:cs="Arial"/>
          <w:kern w:val="0"/>
          <w:sz w:val="24"/>
        </w:rPr>
        <w:t>.</w:t>
      </w:r>
      <w:r>
        <w:rPr>
          <w:rFonts w:hint="eastAsia" w:ascii="Arial" w:hAnsi="Arial" w:cs="Arial"/>
          <w:kern w:val="0"/>
          <w:sz w:val="24"/>
        </w:rPr>
        <w:t>8目</w:t>
      </w:r>
      <w:r>
        <w:rPr>
          <w:rFonts w:ascii="Arial" w:hAnsi="Arial" w:cs="Arial"/>
          <w:sz w:val="24"/>
        </w:rPr>
        <w:t>：</w:t>
      </w:r>
    </w:p>
    <w:p w14:paraId="116E6606">
      <w:pPr>
        <w:spacing w:line="384" w:lineRule="auto"/>
        <w:ind w:firstLine="480" w:firstLineChars="200"/>
        <w:rPr>
          <w:rFonts w:ascii="Arial" w:hAnsi="Arial" w:cs="Arial"/>
          <w:sz w:val="24"/>
        </w:rPr>
      </w:pPr>
      <w:r>
        <w:rPr>
          <w:rFonts w:ascii="Arial" w:hAnsi="Arial" w:cs="Arial"/>
          <w:sz w:val="24"/>
        </w:rPr>
        <w:t>月：根据公历从某一个月份中的任何一天开始至下一个月份相应日期的前一天截止的时间段。</w:t>
      </w:r>
    </w:p>
    <w:p w14:paraId="0A84AAE7">
      <w:pPr>
        <w:spacing w:line="480" w:lineRule="auto"/>
        <w:rPr>
          <w:rFonts w:ascii="Arial" w:hAnsi="Arial" w:eastAsia="黑体" w:cs="Arial"/>
          <w:b/>
          <w:sz w:val="24"/>
        </w:rPr>
      </w:pPr>
      <w:r>
        <w:rPr>
          <w:rFonts w:ascii="Arial" w:hAnsi="Arial" w:eastAsia="黑体" w:cs="Arial"/>
          <w:b/>
          <w:sz w:val="24"/>
        </w:rPr>
        <w:t>1.6  图纸和承包人文件</w:t>
      </w:r>
    </w:p>
    <w:p w14:paraId="1C3376C3">
      <w:pPr>
        <w:spacing w:line="384" w:lineRule="auto"/>
        <w:ind w:firstLine="480" w:firstLineChars="200"/>
        <w:rPr>
          <w:rFonts w:ascii="Arial" w:hAnsi="Arial" w:cs="Arial"/>
          <w:sz w:val="24"/>
        </w:rPr>
      </w:pPr>
      <w:r>
        <w:rPr>
          <w:rFonts w:ascii="Arial" w:hAnsi="Arial" w:cs="Arial"/>
          <w:sz w:val="24"/>
        </w:rPr>
        <w:t>1.6.3  图纸的修改</w:t>
      </w:r>
    </w:p>
    <w:p w14:paraId="6A09506A">
      <w:pPr>
        <w:autoSpaceDE w:val="0"/>
        <w:autoSpaceDN w:val="0"/>
        <w:adjustRightInd w:val="0"/>
        <w:spacing w:line="384" w:lineRule="auto"/>
        <w:ind w:firstLine="480" w:firstLineChars="200"/>
        <w:jc w:val="left"/>
        <w:rPr>
          <w:rFonts w:ascii="Arial" w:hAnsi="Arial" w:cs="Arial"/>
          <w:kern w:val="0"/>
          <w:sz w:val="24"/>
        </w:rPr>
      </w:pPr>
      <w:r>
        <w:rPr>
          <w:rFonts w:ascii="Arial" w:hAnsi="Arial" w:cs="Arial"/>
          <w:sz w:val="24"/>
        </w:rPr>
        <w:t>本项细化为</w:t>
      </w:r>
      <w:r>
        <w:rPr>
          <w:rFonts w:ascii="Arial" w:hAnsi="Arial" w:cs="Arial"/>
          <w:kern w:val="0"/>
          <w:sz w:val="24"/>
        </w:rPr>
        <w:t>：</w:t>
      </w:r>
    </w:p>
    <w:p w14:paraId="2CF9F460">
      <w:pPr>
        <w:spacing w:line="384" w:lineRule="auto"/>
        <w:ind w:firstLine="480" w:firstLineChars="200"/>
        <w:rPr>
          <w:rFonts w:ascii="Arial" w:hAnsi="Arial" w:cs="Arial"/>
          <w:sz w:val="24"/>
        </w:rPr>
      </w:pPr>
      <w:r>
        <w:rPr>
          <w:rFonts w:ascii="Arial" w:hAnsi="Arial" w:cs="Arial"/>
          <w:sz w:val="24"/>
        </w:rPr>
        <w:t>图纸需要修改和补充的，应由监理人取得发包人同意后，在该工程或工程相应部位施工前的</w:t>
      </w:r>
      <w:r>
        <w:rPr>
          <w:rFonts w:hint="eastAsia" w:ascii="Arial" w:hAnsi="Arial" w:cs="Arial"/>
          <w:sz w:val="24"/>
        </w:rPr>
        <w:t>14</w:t>
      </w:r>
      <w:r>
        <w:rPr>
          <w:rFonts w:ascii="Arial" w:hAnsi="Arial" w:cs="Arial"/>
          <w:sz w:val="24"/>
        </w:rPr>
        <w:t>天内签发图纸修改图和补充图给承包人。承包人应按修改和补充后的图纸施工。</w:t>
      </w:r>
    </w:p>
    <w:p w14:paraId="0E585A27">
      <w:pPr>
        <w:spacing w:line="384" w:lineRule="auto"/>
        <w:ind w:firstLine="480" w:firstLineChars="200"/>
        <w:rPr>
          <w:rFonts w:ascii="Arial" w:hAnsi="Arial" w:cs="Arial"/>
          <w:sz w:val="24"/>
        </w:rPr>
      </w:pPr>
      <w:r>
        <w:rPr>
          <w:rFonts w:ascii="Arial" w:hAnsi="Arial" w:cs="Arial"/>
          <w:sz w:val="24"/>
        </w:rPr>
        <w:t>1.6.4  图纸的错误</w:t>
      </w:r>
    </w:p>
    <w:p w14:paraId="117E0886">
      <w:pPr>
        <w:spacing w:line="384" w:lineRule="auto"/>
        <w:ind w:firstLine="480" w:firstLineChars="200"/>
        <w:rPr>
          <w:rFonts w:ascii="Arial" w:hAnsi="Arial" w:cs="Arial"/>
          <w:sz w:val="24"/>
        </w:rPr>
      </w:pPr>
      <w:r>
        <w:rPr>
          <w:rFonts w:ascii="Arial" w:hAnsi="Arial" w:cs="Arial"/>
          <w:sz w:val="24"/>
        </w:rPr>
        <w:t>本项细化为：</w:t>
      </w:r>
    </w:p>
    <w:p w14:paraId="3365C533">
      <w:pPr>
        <w:spacing w:line="384" w:lineRule="auto"/>
        <w:ind w:firstLine="480" w:firstLineChars="200"/>
        <w:rPr>
          <w:rFonts w:ascii="Arial" w:hAnsi="Arial" w:cs="Arial"/>
          <w:sz w:val="24"/>
        </w:rPr>
      </w:pPr>
      <w:r>
        <w:rPr>
          <w:rFonts w:ascii="Arial" w:hAnsi="Arial" w:cs="Arial"/>
          <w:sz w:val="24"/>
        </w:rPr>
        <w:t>当承包人在查阅合同文件或在本合同工程实施过程中，发现有关的工程设计、技术规范、图纸或其他资料中的任何差错、遗漏或缺陷后，应及时通知监理人。监理人接到该通知后，应立即就此做出决定，并将决定报发包人，经发包人同意后，通知承包人实施。</w:t>
      </w:r>
    </w:p>
    <w:p w14:paraId="2B328CD0">
      <w:pPr>
        <w:spacing w:line="384" w:lineRule="auto"/>
        <w:ind w:firstLine="480" w:firstLineChars="200"/>
        <w:rPr>
          <w:rFonts w:ascii="Arial" w:hAnsi="Arial" w:cs="Arial"/>
          <w:sz w:val="24"/>
        </w:rPr>
      </w:pPr>
      <w:r>
        <w:rPr>
          <w:rFonts w:ascii="Arial" w:hAnsi="Arial" w:cs="Arial"/>
          <w:sz w:val="24"/>
        </w:rPr>
        <w:t>承包人在工程实施前，应充分理解设计意图，并对设计文件和现场地形、地物进行认真复核和测量，如发现问题，应及时上报，不得擅自施工，否则因此造成的一切损失和费用增加均由承包人负责。</w:t>
      </w:r>
    </w:p>
    <w:p w14:paraId="01AC909D">
      <w:pPr>
        <w:spacing w:line="384" w:lineRule="auto"/>
        <w:ind w:firstLine="480" w:firstLineChars="200"/>
        <w:rPr>
          <w:rFonts w:ascii="Arial" w:hAnsi="Arial" w:cs="Arial"/>
          <w:sz w:val="24"/>
        </w:rPr>
      </w:pPr>
      <w:r>
        <w:rPr>
          <w:rFonts w:ascii="Arial" w:hAnsi="Arial" w:cs="Arial"/>
          <w:sz w:val="24"/>
        </w:rPr>
        <w:t>承包人应能发现设计文件的明显差错，因其未能发现或发现后未能及时书面通知监理人并报发包人而造成的任何损失，承包人应承担相应责任。</w:t>
      </w:r>
    </w:p>
    <w:p w14:paraId="741FCCB4">
      <w:pPr>
        <w:spacing w:line="384" w:lineRule="auto"/>
        <w:ind w:firstLine="480" w:firstLineChars="200"/>
        <w:rPr>
          <w:rFonts w:ascii="Arial" w:hAnsi="Arial" w:cs="Arial"/>
          <w:sz w:val="24"/>
        </w:rPr>
      </w:pPr>
      <w:r>
        <w:rPr>
          <w:rFonts w:ascii="Arial" w:hAnsi="Arial" w:cs="Arial"/>
          <w:sz w:val="24"/>
        </w:rPr>
        <w:t>承包人应对设计图纸中有关工程材料和设备的设计情况进行复核，若发现在施工图纸中有违规指定产品的情况，应及时通知监理人报发包人。</w:t>
      </w:r>
    </w:p>
    <w:p w14:paraId="6E37EBF1">
      <w:pPr>
        <w:spacing w:line="480" w:lineRule="auto"/>
        <w:rPr>
          <w:rFonts w:ascii="Arial" w:hAnsi="Arial" w:eastAsia="黑体" w:cs="Arial"/>
          <w:b/>
          <w:sz w:val="24"/>
        </w:rPr>
      </w:pPr>
      <w:r>
        <w:rPr>
          <w:rFonts w:ascii="Arial" w:hAnsi="Arial" w:eastAsia="黑体" w:cs="Arial"/>
          <w:b/>
          <w:sz w:val="24"/>
        </w:rPr>
        <w:t>1.7  联络</w:t>
      </w:r>
    </w:p>
    <w:p w14:paraId="622E6AD4">
      <w:pPr>
        <w:spacing w:line="384" w:lineRule="auto"/>
        <w:ind w:firstLine="480" w:firstLineChars="200"/>
        <w:rPr>
          <w:rFonts w:ascii="Arial" w:hAnsi="Arial" w:cs="Arial"/>
          <w:kern w:val="0"/>
          <w:sz w:val="24"/>
        </w:rPr>
      </w:pPr>
      <w:r>
        <w:rPr>
          <w:rFonts w:hint="eastAsia" w:ascii="Arial" w:hAnsi="Arial" w:cs="Arial"/>
          <w:sz w:val="24"/>
        </w:rPr>
        <w:t>第</w:t>
      </w:r>
      <w:r>
        <w:rPr>
          <w:rFonts w:ascii="Arial" w:hAnsi="Arial" w:cs="Arial"/>
          <w:sz w:val="24"/>
        </w:rPr>
        <w:t>1.7.2项目</w:t>
      </w:r>
      <w:r>
        <w:rPr>
          <w:rFonts w:hint="eastAsia" w:ascii="Arial" w:hAnsi="Arial" w:cs="Arial"/>
          <w:sz w:val="24"/>
        </w:rPr>
        <w:t>细化</w:t>
      </w:r>
      <w:r>
        <w:rPr>
          <w:rFonts w:ascii="Arial" w:hAnsi="Arial" w:cs="Arial"/>
          <w:sz w:val="24"/>
        </w:rPr>
        <w:t>为</w:t>
      </w:r>
      <w:r>
        <w:rPr>
          <w:rFonts w:ascii="Arial" w:hAnsi="Arial" w:cs="Arial"/>
          <w:kern w:val="0"/>
          <w:sz w:val="24"/>
        </w:rPr>
        <w:t>：</w:t>
      </w:r>
    </w:p>
    <w:p w14:paraId="322A4C56">
      <w:pPr>
        <w:spacing w:line="384" w:lineRule="auto"/>
        <w:ind w:firstLine="480" w:firstLineChars="200"/>
        <w:rPr>
          <w:rFonts w:hint="eastAsia" w:ascii="Arial" w:hAnsi="Arial" w:cs="Arial"/>
          <w:kern w:val="0"/>
          <w:sz w:val="24"/>
        </w:rPr>
      </w:pPr>
      <w:r>
        <w:rPr>
          <w:rFonts w:ascii="Arial" w:hAnsi="Arial" w:cs="Arial"/>
          <w:kern w:val="0"/>
          <w:sz w:val="24"/>
        </w:rPr>
        <w:t>第1.7.1项中的通知、批准、证明、证书、指示、要求、请求、同意、意见、确定和决定等来往函件，均应在函件发出24小时内送达指定地点和接收人，并办理签收手续。</w:t>
      </w:r>
    </w:p>
    <w:p w14:paraId="6E5A6744">
      <w:pPr>
        <w:spacing w:line="600" w:lineRule="auto"/>
        <w:rPr>
          <w:rFonts w:ascii="Arial" w:hAnsi="Arial" w:eastAsia="黑体" w:cs="Arial"/>
          <w:b/>
          <w:sz w:val="28"/>
          <w:szCs w:val="28"/>
        </w:rPr>
      </w:pPr>
      <w:r>
        <w:rPr>
          <w:rFonts w:ascii="Arial" w:hAnsi="Arial" w:eastAsia="黑体" w:cs="Arial"/>
          <w:b/>
          <w:sz w:val="28"/>
          <w:szCs w:val="28"/>
        </w:rPr>
        <w:t>3. 监理人</w:t>
      </w:r>
    </w:p>
    <w:p w14:paraId="42BA08F4">
      <w:pPr>
        <w:spacing w:line="480" w:lineRule="auto"/>
        <w:rPr>
          <w:rFonts w:ascii="Arial" w:hAnsi="Arial" w:eastAsia="黑体" w:cs="Arial"/>
          <w:b/>
          <w:sz w:val="24"/>
        </w:rPr>
      </w:pPr>
      <w:bookmarkStart w:id="7" w:name="_Toc247192626"/>
      <w:r>
        <w:rPr>
          <w:rFonts w:ascii="Arial" w:hAnsi="Arial" w:eastAsia="黑体" w:cs="Arial"/>
          <w:b/>
          <w:sz w:val="24"/>
        </w:rPr>
        <w:t>3.1  监理人的职责和权力</w:t>
      </w:r>
      <w:bookmarkEnd w:id="7"/>
    </w:p>
    <w:p w14:paraId="6BCD95D1">
      <w:pPr>
        <w:spacing w:line="384" w:lineRule="auto"/>
        <w:ind w:firstLine="480" w:firstLineChars="200"/>
        <w:rPr>
          <w:rFonts w:ascii="Arial" w:hAnsi="Arial" w:eastAsia="黑体" w:cs="Arial"/>
          <w:b/>
          <w:sz w:val="24"/>
        </w:rPr>
      </w:pPr>
      <w:r>
        <w:rPr>
          <w:rFonts w:ascii="Arial" w:hAnsi="Arial" w:cs="Arial"/>
          <w:kern w:val="0"/>
          <w:sz w:val="24"/>
        </w:rPr>
        <w:t>第3.1.1项补充：</w:t>
      </w:r>
    </w:p>
    <w:p w14:paraId="712B2F2A">
      <w:pPr>
        <w:spacing w:line="384" w:lineRule="auto"/>
        <w:ind w:firstLine="480" w:firstLineChars="200"/>
        <w:rPr>
          <w:rFonts w:ascii="Arial" w:hAnsi="Arial" w:cs="Arial"/>
          <w:kern w:val="0"/>
          <w:sz w:val="24"/>
        </w:rPr>
      </w:pPr>
      <w:r>
        <w:rPr>
          <w:rFonts w:ascii="Arial" w:hAnsi="Arial" w:cs="Arial"/>
          <w:kern w:val="0"/>
          <w:sz w:val="24"/>
        </w:rPr>
        <w:t>（11）按10.1款批复或修改合同进度计划。</w:t>
      </w:r>
    </w:p>
    <w:p w14:paraId="0CB9CE71">
      <w:pPr>
        <w:spacing w:line="384" w:lineRule="auto"/>
        <w:ind w:firstLine="480" w:firstLineChars="200"/>
        <w:rPr>
          <w:rFonts w:ascii="Arial" w:hAnsi="Arial" w:cs="Arial"/>
          <w:kern w:val="0"/>
          <w:sz w:val="24"/>
        </w:rPr>
      </w:pPr>
      <w:r>
        <w:rPr>
          <w:rFonts w:hint="eastAsia" w:ascii="Arial" w:hAnsi="Arial" w:cs="Arial"/>
          <w:sz w:val="24"/>
        </w:rPr>
        <w:t>本款</w:t>
      </w:r>
      <w:r>
        <w:rPr>
          <w:rFonts w:ascii="Arial" w:hAnsi="Arial" w:cs="Arial"/>
          <w:sz w:val="24"/>
        </w:rPr>
        <w:t>补充</w:t>
      </w:r>
      <w:r>
        <w:rPr>
          <w:rFonts w:hint="eastAsia" w:ascii="Arial" w:hAnsi="Arial" w:cs="Arial"/>
          <w:sz w:val="24"/>
        </w:rPr>
        <w:t>第</w:t>
      </w:r>
      <w:r>
        <w:rPr>
          <w:rFonts w:ascii="Arial" w:hAnsi="Arial" w:cs="Arial"/>
          <w:sz w:val="24"/>
        </w:rPr>
        <w:t>3.1.4项：</w:t>
      </w:r>
    </w:p>
    <w:p w14:paraId="7A63EF19">
      <w:pPr>
        <w:spacing w:line="384" w:lineRule="auto"/>
        <w:ind w:firstLine="480" w:firstLineChars="200"/>
        <w:rPr>
          <w:rFonts w:ascii="Arial" w:hAnsi="Arial" w:cs="Arial"/>
          <w:sz w:val="24"/>
        </w:rPr>
      </w:pPr>
      <w:r>
        <w:rPr>
          <w:rFonts w:ascii="Arial" w:hAnsi="Arial" w:cs="Arial"/>
          <w:sz w:val="24"/>
        </w:rPr>
        <w:t>3.1.</w:t>
      </w:r>
      <w:r>
        <w:rPr>
          <w:rFonts w:hint="eastAsia" w:ascii="Arial" w:hAnsi="Arial" w:cs="Arial"/>
          <w:sz w:val="24"/>
        </w:rPr>
        <w:t>4</w:t>
      </w:r>
      <w:r>
        <w:rPr>
          <w:rFonts w:ascii="Arial" w:hAnsi="Arial" w:cs="Arial"/>
          <w:sz w:val="24"/>
        </w:rPr>
        <w:t xml:space="preserve">  本项目</w:t>
      </w:r>
      <w:r>
        <w:rPr>
          <w:rFonts w:hint="eastAsia" w:ascii="Arial" w:hAnsi="Arial" w:cs="Arial"/>
          <w:sz w:val="24"/>
        </w:rPr>
        <w:t>设置一级监理机构</w:t>
      </w:r>
      <w:r>
        <w:rPr>
          <w:rFonts w:ascii="Arial" w:hAnsi="Arial" w:cs="Arial"/>
          <w:sz w:val="24"/>
        </w:rPr>
        <w:t>，即总监办。监理人由发包人独立招标选定，总监办负责本项目的“五控、两管、一协调”及安全文明施工和环境保护的监理工作。</w:t>
      </w:r>
    </w:p>
    <w:p w14:paraId="45EE01CA">
      <w:pPr>
        <w:spacing w:line="480" w:lineRule="auto"/>
        <w:rPr>
          <w:rFonts w:ascii="Arial" w:hAnsi="Arial" w:eastAsia="黑体" w:cs="Arial"/>
          <w:b/>
          <w:sz w:val="24"/>
        </w:rPr>
      </w:pPr>
      <w:bookmarkStart w:id="8" w:name="_Toc247192627"/>
      <w:r>
        <w:rPr>
          <w:rFonts w:ascii="Arial" w:hAnsi="Arial" w:eastAsia="黑体" w:cs="Arial"/>
          <w:b/>
          <w:sz w:val="24"/>
        </w:rPr>
        <w:t>3.3  监理人员</w:t>
      </w:r>
      <w:bookmarkEnd w:id="8"/>
    </w:p>
    <w:p w14:paraId="64003CD6">
      <w:pPr>
        <w:spacing w:line="360" w:lineRule="auto"/>
        <w:ind w:firstLine="480" w:firstLineChars="200"/>
        <w:rPr>
          <w:rFonts w:ascii="Arial" w:hAnsi="Arial" w:cs="Arial"/>
          <w:sz w:val="24"/>
        </w:rPr>
      </w:pPr>
      <w:r>
        <w:rPr>
          <w:rFonts w:ascii="Arial" w:hAnsi="Arial" w:cs="Arial"/>
          <w:sz w:val="24"/>
        </w:rPr>
        <w:t>第3.3.1项补充：</w:t>
      </w:r>
    </w:p>
    <w:p w14:paraId="53E45FB5">
      <w:pPr>
        <w:spacing w:line="360" w:lineRule="auto"/>
        <w:ind w:firstLine="480" w:firstLineChars="200"/>
        <w:rPr>
          <w:rFonts w:ascii="Arial" w:hAnsi="Arial" w:cs="Arial"/>
          <w:sz w:val="24"/>
        </w:rPr>
      </w:pPr>
      <w:r>
        <w:rPr>
          <w:rFonts w:ascii="Arial" w:hAnsi="Arial" w:cs="Arial"/>
          <w:sz w:val="24"/>
        </w:rPr>
        <w:t>总监理工程师可任命其负责的总监办中履行具体监理职责的各专业监理工程师，为其配备一定数量的测量与试验人员，旁站监理人员及行政管理人员</w:t>
      </w:r>
      <w:r>
        <w:rPr>
          <w:rFonts w:hint="eastAsia" w:ascii="Arial" w:hAnsi="Arial" w:cs="Arial"/>
          <w:sz w:val="24"/>
        </w:rPr>
        <w:t>，并报发包人批准</w:t>
      </w:r>
      <w:r>
        <w:rPr>
          <w:rFonts w:ascii="Arial" w:hAnsi="Arial" w:cs="Arial"/>
          <w:sz w:val="24"/>
        </w:rPr>
        <w:t>。总监理工程师应将上述各类人员的姓名、职责、分工和权限范围及时通知发包人和承包人。</w:t>
      </w:r>
    </w:p>
    <w:p w14:paraId="61F9A9AE">
      <w:pPr>
        <w:spacing w:line="480" w:lineRule="auto"/>
        <w:rPr>
          <w:rFonts w:ascii="Arial" w:hAnsi="Arial" w:eastAsia="黑体" w:cs="Arial"/>
          <w:b/>
          <w:sz w:val="24"/>
        </w:rPr>
      </w:pPr>
      <w:bookmarkStart w:id="9" w:name="_Toc247192628"/>
      <w:r>
        <w:rPr>
          <w:rFonts w:ascii="Arial" w:hAnsi="Arial" w:eastAsia="黑体" w:cs="Arial"/>
          <w:b/>
          <w:sz w:val="24"/>
        </w:rPr>
        <w:t>3.4  监理人的指示</w:t>
      </w:r>
      <w:bookmarkEnd w:id="9"/>
    </w:p>
    <w:p w14:paraId="26CD4DCF">
      <w:pPr>
        <w:spacing w:line="360" w:lineRule="auto"/>
        <w:ind w:firstLine="480" w:firstLineChars="200"/>
        <w:rPr>
          <w:rFonts w:ascii="Arial" w:hAnsi="Arial" w:cs="Arial"/>
          <w:sz w:val="24"/>
        </w:rPr>
      </w:pPr>
      <w:r>
        <w:rPr>
          <w:rFonts w:ascii="Arial" w:hAnsi="Arial" w:cs="Arial"/>
          <w:sz w:val="24"/>
        </w:rPr>
        <w:t>第3.4.4项细化为：</w:t>
      </w:r>
    </w:p>
    <w:p w14:paraId="40B0B66B">
      <w:pPr>
        <w:spacing w:line="360" w:lineRule="auto"/>
        <w:ind w:firstLine="480" w:firstLineChars="200"/>
        <w:rPr>
          <w:rFonts w:ascii="Arial" w:hAnsi="Arial" w:cs="Arial"/>
          <w:sz w:val="24"/>
        </w:rPr>
      </w:pPr>
      <w:r>
        <w:rPr>
          <w:rFonts w:ascii="Arial" w:hAnsi="Arial" w:cs="Arial"/>
          <w:sz w:val="24"/>
        </w:rPr>
        <w:t>监理人的专业监理工程师可在其授权范围内，按合同规定履行质量监理、进度监理、费用控制、安全与环保监理等职责，可以为此发出指示，这些指示均应视为是其所隶属的总监理工程师发出的。但如果这些指示有不当之处或受到承包人的书面质疑，发包人人可作出否定、变更或确认的进一步指示，承包人应予遵守。总监理工程师撤销某项任命时，应将撤销授权的决定及时通知承包人。</w:t>
      </w:r>
    </w:p>
    <w:p w14:paraId="49751079">
      <w:pPr>
        <w:spacing w:line="360" w:lineRule="auto"/>
        <w:ind w:firstLine="480" w:firstLineChars="200"/>
        <w:rPr>
          <w:rFonts w:ascii="Arial" w:hAnsi="Arial" w:cs="Arial"/>
          <w:sz w:val="24"/>
        </w:rPr>
      </w:pPr>
      <w:r>
        <w:rPr>
          <w:rFonts w:ascii="Arial" w:hAnsi="Arial" w:cs="Arial"/>
          <w:sz w:val="24"/>
        </w:rPr>
        <w:t>监理员（含试验员、档案管理员）无权向承包人发送任何指示，除非其不发出指示将对工程的施工质量、安全造成无可挽回的损失或不良影响。事后，监理人应对该监理员发出的指示进行确认，承包人应予遵守。</w:t>
      </w:r>
    </w:p>
    <w:p w14:paraId="0355897E">
      <w:pPr>
        <w:spacing w:line="360" w:lineRule="auto"/>
        <w:ind w:firstLine="480" w:firstLineChars="200"/>
        <w:rPr>
          <w:rFonts w:ascii="Arial" w:hAnsi="Arial" w:cs="Arial"/>
          <w:sz w:val="24"/>
        </w:rPr>
      </w:pPr>
      <w:r>
        <w:rPr>
          <w:rFonts w:hint="eastAsia" w:ascii="Arial" w:hAnsi="Arial" w:cs="Arial"/>
          <w:sz w:val="24"/>
        </w:rPr>
        <w:t>本款</w:t>
      </w:r>
      <w:r>
        <w:rPr>
          <w:rFonts w:ascii="Arial" w:hAnsi="Arial" w:cs="Arial"/>
          <w:sz w:val="24"/>
        </w:rPr>
        <w:t>补充第3.4.6项：</w:t>
      </w:r>
    </w:p>
    <w:p w14:paraId="4FC2B64F">
      <w:pPr>
        <w:spacing w:line="360" w:lineRule="auto"/>
        <w:ind w:firstLine="480" w:firstLineChars="200"/>
        <w:rPr>
          <w:rFonts w:hint="eastAsia" w:ascii="Arial" w:hAnsi="Arial" w:cs="Arial"/>
          <w:sz w:val="24"/>
        </w:rPr>
      </w:pPr>
      <w:r>
        <w:rPr>
          <w:rFonts w:ascii="Arial" w:hAnsi="Arial" w:cs="Arial"/>
          <w:sz w:val="24"/>
        </w:rPr>
        <w:t>3.4.6  监理人对承包人的监理过程必须通过书面指示的形式及时通知至承包人，并抄送发包人。书面指示的内容包括所有质量、工期、合同执行、违约等内容；书面指示的执行情况实行跟踪验证，由发出人或发出人指定的有关人员进行执行过程的跟踪，并将跟踪验证情况及时反馈到监理人及发包人。承包人不执行指示，将根据合同中的相关条款及发包人的管理办法进行处理。</w:t>
      </w:r>
    </w:p>
    <w:p w14:paraId="7064DC7A">
      <w:pPr>
        <w:spacing w:before="156" w:beforeLines="50" w:line="600" w:lineRule="auto"/>
        <w:rPr>
          <w:rFonts w:ascii="Arial" w:hAnsi="Arial" w:eastAsia="黑体" w:cs="Arial"/>
          <w:b/>
          <w:sz w:val="28"/>
          <w:szCs w:val="28"/>
        </w:rPr>
      </w:pPr>
      <w:bookmarkStart w:id="10" w:name="_Toc247192629"/>
      <w:r>
        <w:rPr>
          <w:rFonts w:ascii="Arial" w:hAnsi="Arial" w:eastAsia="黑体" w:cs="Arial"/>
          <w:b/>
          <w:sz w:val="28"/>
          <w:szCs w:val="28"/>
        </w:rPr>
        <w:t>4. 承包人</w:t>
      </w:r>
      <w:bookmarkEnd w:id="10"/>
    </w:p>
    <w:p w14:paraId="24EDF4F6">
      <w:pPr>
        <w:spacing w:line="480" w:lineRule="auto"/>
        <w:rPr>
          <w:rFonts w:ascii="Arial" w:hAnsi="Arial" w:eastAsia="黑体" w:cs="Arial"/>
          <w:b/>
          <w:sz w:val="24"/>
        </w:rPr>
      </w:pPr>
      <w:bookmarkStart w:id="11" w:name="_Toc247192630"/>
      <w:r>
        <w:rPr>
          <w:rFonts w:ascii="Arial" w:hAnsi="Arial" w:eastAsia="黑体" w:cs="Arial"/>
          <w:b/>
          <w:sz w:val="24"/>
        </w:rPr>
        <w:t>4.1  承包人的一般义务</w:t>
      </w:r>
      <w:bookmarkEnd w:id="11"/>
    </w:p>
    <w:p w14:paraId="62A98A96">
      <w:pPr>
        <w:spacing w:line="360" w:lineRule="auto"/>
        <w:ind w:firstLine="480" w:firstLineChars="200"/>
        <w:rPr>
          <w:rFonts w:hint="eastAsia" w:ascii="Arial" w:hAnsi="Arial" w:cs="Arial"/>
          <w:sz w:val="24"/>
        </w:rPr>
      </w:pPr>
      <w:r>
        <w:rPr>
          <w:rFonts w:hint="eastAsia" w:ascii="Arial" w:hAnsi="Arial" w:cs="Arial"/>
          <w:sz w:val="24"/>
        </w:rPr>
        <w:t>第4.1.2项补充：</w:t>
      </w:r>
    </w:p>
    <w:p w14:paraId="5CED9C3C">
      <w:pPr>
        <w:spacing w:line="360" w:lineRule="auto"/>
        <w:ind w:firstLine="480" w:firstLineChars="200"/>
        <w:rPr>
          <w:rFonts w:hint="eastAsia" w:ascii="Arial" w:hAnsi="Arial" w:cs="Arial"/>
          <w:sz w:val="24"/>
        </w:rPr>
      </w:pPr>
      <w:r>
        <w:rPr>
          <w:rFonts w:ascii="Arial" w:hAnsi="宋体" w:cs="Arial"/>
          <w:sz w:val="24"/>
        </w:rPr>
        <w:t>承包人应按有关法律规定纳税。应缴纳的税费应分摊在工程量清单各工程子目的单价或合价或合同包干总价内，发包人不另行计量支付。由于政策性调整税费及税种，导致费用增加，发包人不另行支付。</w:t>
      </w:r>
    </w:p>
    <w:p w14:paraId="27BF3244">
      <w:pPr>
        <w:spacing w:line="360" w:lineRule="auto"/>
        <w:ind w:firstLine="480" w:firstLineChars="200"/>
        <w:rPr>
          <w:rFonts w:ascii="Arial" w:hAnsi="Arial" w:cs="Arial"/>
          <w:sz w:val="24"/>
        </w:rPr>
      </w:pPr>
      <w:r>
        <w:rPr>
          <w:rFonts w:ascii="Arial" w:hAnsi="Arial" w:cs="Arial"/>
          <w:sz w:val="24"/>
        </w:rPr>
        <w:t>4.1.10  其他义务</w:t>
      </w:r>
    </w:p>
    <w:p w14:paraId="06B9901C">
      <w:pPr>
        <w:spacing w:line="360" w:lineRule="auto"/>
        <w:ind w:firstLine="480" w:firstLineChars="200"/>
        <w:rPr>
          <w:rFonts w:ascii="Arial" w:hAnsi="Arial" w:cs="Arial"/>
          <w:sz w:val="24"/>
        </w:rPr>
      </w:pPr>
      <w:r>
        <w:rPr>
          <w:rFonts w:hint="eastAsia" w:ascii="Arial" w:hAnsi="Arial" w:cs="Arial"/>
          <w:sz w:val="24"/>
        </w:rPr>
        <w:t>本项第</w:t>
      </w:r>
      <w:r>
        <w:rPr>
          <w:rFonts w:ascii="Arial" w:hAnsi="Arial" w:cs="Arial"/>
          <w:sz w:val="24"/>
        </w:rPr>
        <w:t>（2）目细化为：</w:t>
      </w:r>
    </w:p>
    <w:p w14:paraId="4ACAF100">
      <w:pPr>
        <w:spacing w:line="360" w:lineRule="auto"/>
        <w:ind w:firstLine="480" w:firstLineChars="200"/>
        <w:rPr>
          <w:rFonts w:hint="eastAsia" w:ascii="Arial" w:hAnsi="Arial" w:cs="Arial"/>
          <w:sz w:val="24"/>
        </w:rPr>
      </w:pPr>
      <w:r>
        <w:rPr>
          <w:rFonts w:ascii="Arial" w:hAnsi="Arial" w:cs="Arial"/>
          <w:sz w:val="24"/>
        </w:rPr>
        <w:t>（2）承包人应承担并支付为获得本合同工程所需的石料、砂、砾石、黏土或其他当地材料等所发生的料场使用费及其他开支或补偿费。发包人应尽可能协助承包人办理料场租用手续及解决使用过程中的有关问题。发包人协助办理的成功与否，不免除根据合同文件规定的承包人的一切责任。</w:t>
      </w:r>
    </w:p>
    <w:p w14:paraId="32D7D3C1">
      <w:pPr>
        <w:spacing w:line="360" w:lineRule="auto"/>
        <w:ind w:firstLine="480" w:firstLineChars="200"/>
        <w:rPr>
          <w:rFonts w:ascii="Arial" w:hAnsi="Arial" w:cs="Arial"/>
          <w:sz w:val="24"/>
        </w:rPr>
      </w:pPr>
      <w:r>
        <w:rPr>
          <w:rFonts w:hint="eastAsia" w:ascii="Arial" w:hAnsi="Arial" w:cs="Arial"/>
          <w:sz w:val="24"/>
        </w:rPr>
        <w:t>本项第</w:t>
      </w:r>
      <w:r>
        <w:rPr>
          <w:rFonts w:ascii="Arial" w:hAnsi="Arial" w:cs="Arial"/>
          <w:sz w:val="24"/>
        </w:rPr>
        <w:t>（3）目补充：</w:t>
      </w:r>
    </w:p>
    <w:p w14:paraId="4FBD102A">
      <w:pPr>
        <w:spacing w:line="360" w:lineRule="auto"/>
        <w:ind w:firstLine="480" w:firstLineChars="200"/>
        <w:rPr>
          <w:rFonts w:ascii="Arial" w:hAnsi="Arial" w:cs="Arial"/>
          <w:sz w:val="24"/>
        </w:rPr>
      </w:pPr>
      <w:r>
        <w:rPr>
          <w:rFonts w:ascii="Arial" w:hAnsi="Arial" w:cs="Arial"/>
          <w:sz w:val="24"/>
        </w:rPr>
        <w:t>发包人对工程款使用情况进行监督检查时，承包人应当积极配合，不得阻挠和拒绝。</w:t>
      </w:r>
    </w:p>
    <w:p w14:paraId="1EAB2564">
      <w:pPr>
        <w:spacing w:line="360" w:lineRule="auto"/>
        <w:ind w:firstLine="480" w:firstLineChars="200"/>
        <w:rPr>
          <w:rFonts w:ascii="Arial" w:hAnsi="Arial" w:cs="Arial"/>
          <w:sz w:val="24"/>
        </w:rPr>
      </w:pPr>
      <w:r>
        <w:rPr>
          <w:rFonts w:hint="eastAsia" w:ascii="Arial" w:hAnsi="Arial" w:cs="Arial"/>
          <w:sz w:val="24"/>
        </w:rPr>
        <w:t>本项第</w:t>
      </w:r>
      <w:r>
        <w:rPr>
          <w:rFonts w:ascii="Arial" w:hAnsi="Arial" w:cs="Arial"/>
          <w:kern w:val="0"/>
          <w:sz w:val="24"/>
        </w:rPr>
        <w:t>（6）目</w:t>
      </w:r>
      <w:r>
        <w:rPr>
          <w:rFonts w:hint="eastAsia" w:ascii="Arial" w:hAnsi="Arial" w:cs="Arial"/>
          <w:kern w:val="0"/>
          <w:sz w:val="24"/>
        </w:rPr>
        <w:t>约定</w:t>
      </w:r>
      <w:r>
        <w:rPr>
          <w:rFonts w:ascii="Arial" w:hAnsi="Arial" w:cs="Arial"/>
          <w:kern w:val="0"/>
          <w:sz w:val="24"/>
        </w:rPr>
        <w:t>为：</w:t>
      </w:r>
    </w:p>
    <w:p w14:paraId="21283889">
      <w:pPr>
        <w:spacing w:line="360" w:lineRule="auto"/>
        <w:ind w:firstLine="480" w:firstLineChars="200"/>
        <w:rPr>
          <w:rFonts w:hint="eastAsia" w:ascii="Arial" w:hAnsi="Arial" w:cs="Arial"/>
          <w:sz w:val="24"/>
        </w:rPr>
      </w:pPr>
      <w:r>
        <w:rPr>
          <w:rFonts w:ascii="Arial" w:hAnsi="Arial" w:cs="Arial"/>
          <w:sz w:val="24"/>
        </w:rPr>
        <w:t>（6）承包人应履行的其他义务：</w:t>
      </w:r>
    </w:p>
    <w:p w14:paraId="1B37256A">
      <w:pPr>
        <w:spacing w:line="360" w:lineRule="auto"/>
        <w:ind w:firstLine="480" w:firstLineChars="200"/>
        <w:rPr>
          <w:rFonts w:ascii="Arial" w:hAnsi="Arial" w:cs="Arial"/>
          <w:sz w:val="24"/>
        </w:rPr>
      </w:pPr>
      <w:r>
        <w:rPr>
          <w:rFonts w:ascii="Cambria Math" w:hAnsi="Cambria Math" w:cs="Cambria Math"/>
          <w:sz w:val="24"/>
        </w:rPr>
        <w:t>①</w:t>
      </w:r>
      <w:r>
        <w:rPr>
          <w:rFonts w:ascii="Arial" w:hAnsi="Arial" w:cs="Arial"/>
          <w:sz w:val="24"/>
        </w:rPr>
        <w:t>承包人应根据合同及工程要求，配备满足该项目施工管理的项目经理班子。项目经理班子在组织施工时要科学管理，文明施工；要抓人员培训，抓质量、计划、进度，对工程质量终身负责。</w:t>
      </w:r>
    </w:p>
    <w:p w14:paraId="0906DF07">
      <w:pPr>
        <w:spacing w:line="360" w:lineRule="auto"/>
        <w:ind w:firstLine="480" w:firstLineChars="200"/>
        <w:rPr>
          <w:rFonts w:ascii="Arial" w:hAnsi="Arial" w:cs="Arial"/>
          <w:sz w:val="24"/>
        </w:rPr>
      </w:pPr>
      <w:r>
        <w:rPr>
          <w:rFonts w:ascii="Cambria Math" w:hAnsi="Cambria Math" w:cs="Cambria Math"/>
          <w:sz w:val="24"/>
        </w:rPr>
        <w:t>②</w:t>
      </w:r>
      <w:r>
        <w:rPr>
          <w:rFonts w:ascii="Arial" w:hAnsi="Arial" w:cs="Arial"/>
          <w:sz w:val="24"/>
        </w:rPr>
        <w:t>承包人必须建立针对本工程项目的施工质量保证体系，做到“横向到边、纵向到底、控制有效”，在施工过程中必须认真执行自检、互检、工序交接检验制度，切实做好隐蔽工程的检查工作，所有隐蔽工程必须保留实时影像资料。</w:t>
      </w:r>
    </w:p>
    <w:p w14:paraId="52A096CF">
      <w:pPr>
        <w:spacing w:line="360" w:lineRule="auto"/>
        <w:ind w:firstLine="480" w:firstLineChars="200"/>
        <w:rPr>
          <w:rFonts w:ascii="Arial" w:hAnsi="Arial" w:cs="Arial"/>
          <w:sz w:val="24"/>
        </w:rPr>
      </w:pPr>
      <w:r>
        <w:rPr>
          <w:rFonts w:ascii="Cambria Math" w:hAnsi="Cambria Math" w:cs="Cambria Math"/>
          <w:sz w:val="24"/>
        </w:rPr>
        <w:t>③</w:t>
      </w:r>
      <w:r>
        <w:rPr>
          <w:rFonts w:ascii="Arial" w:hAnsi="Arial" w:cs="Arial"/>
          <w:sz w:val="24"/>
        </w:rPr>
        <w:t>根据合同的各项规定，承包人应精心组织施工，按时完成本项工程及其缺陷的修复。为此，承包人应提供所需的全部的监督管理、劳务、材料、设备、施工装备和其他物品。</w:t>
      </w:r>
    </w:p>
    <w:p w14:paraId="09794952">
      <w:pPr>
        <w:spacing w:line="360" w:lineRule="auto"/>
        <w:ind w:firstLine="480" w:firstLineChars="200"/>
        <w:rPr>
          <w:rFonts w:ascii="Arial" w:hAnsi="Arial" w:cs="Arial"/>
          <w:sz w:val="24"/>
        </w:rPr>
      </w:pPr>
      <w:r>
        <w:rPr>
          <w:rFonts w:ascii="Cambria Math" w:hAnsi="Cambria Math" w:cs="Cambria Math"/>
          <w:sz w:val="24"/>
        </w:rPr>
        <w:t>④</w:t>
      </w:r>
      <w:r>
        <w:rPr>
          <w:rFonts w:ascii="Arial" w:hAnsi="Arial" w:cs="Arial"/>
          <w:sz w:val="24"/>
        </w:rPr>
        <w:t>承包人应接受质量监督机构对其工程施工质量的监督与检查，凡工程质量不合格的工程不验收、不支付，并应自费拆除重建。</w:t>
      </w:r>
    </w:p>
    <w:p w14:paraId="71588EBA">
      <w:pPr>
        <w:spacing w:line="360" w:lineRule="auto"/>
        <w:ind w:firstLine="480" w:firstLineChars="200"/>
        <w:rPr>
          <w:rFonts w:ascii="Arial" w:hAnsi="Arial" w:cs="Arial"/>
          <w:sz w:val="24"/>
        </w:rPr>
      </w:pPr>
      <w:r>
        <w:rPr>
          <w:rFonts w:ascii="Cambria Math" w:hAnsi="Cambria Math" w:cs="Cambria Math"/>
          <w:sz w:val="24"/>
        </w:rPr>
        <w:t>⑤</w:t>
      </w:r>
      <w:r>
        <w:rPr>
          <w:rFonts w:ascii="Arial" w:hAnsi="Arial" w:cs="Arial"/>
          <w:sz w:val="24"/>
        </w:rPr>
        <w:t>承包人应对本工程项目雇用的劳务、运输、供料等委托单位或个人的经济往来全权负责。在工程结束后撤出现场前均应结算清楚，否则，承包人与委托单位之间发生的经济纠纷，应由承包人承担一切经济和法律责任。</w:t>
      </w:r>
    </w:p>
    <w:p w14:paraId="7F63EB77">
      <w:pPr>
        <w:spacing w:line="360" w:lineRule="auto"/>
        <w:ind w:firstLine="480" w:firstLineChars="200"/>
        <w:rPr>
          <w:rFonts w:ascii="Arial" w:hAnsi="Arial" w:cs="Arial"/>
          <w:sz w:val="24"/>
        </w:rPr>
      </w:pPr>
      <w:r>
        <w:rPr>
          <w:rFonts w:ascii="Cambria Math" w:hAnsi="Cambria Math" w:cs="Cambria Math"/>
          <w:sz w:val="24"/>
        </w:rPr>
        <w:t>⑥</w:t>
      </w:r>
      <w:r>
        <w:rPr>
          <w:rFonts w:ascii="Arial" w:hAnsi="Arial" w:cs="Arial"/>
          <w:sz w:val="24"/>
        </w:rPr>
        <w:t>承包人应实现的质量目标：</w:t>
      </w:r>
      <w:r>
        <w:rPr>
          <w:rFonts w:ascii="Arial" w:hAnsi="Arial" w:eastAsia="黑体" w:cs="Arial"/>
          <w:b/>
          <w:sz w:val="24"/>
        </w:rPr>
        <w:t>交工验收工程质量评定合格，竣工验收工程质量评定</w:t>
      </w:r>
      <w:r>
        <w:rPr>
          <w:rFonts w:hint="eastAsia" w:ascii="Arial" w:hAnsi="Arial" w:eastAsia="黑体" w:cs="Arial"/>
          <w:b/>
          <w:sz w:val="24"/>
        </w:rPr>
        <w:t>合格</w:t>
      </w:r>
      <w:r>
        <w:rPr>
          <w:rFonts w:ascii="Arial" w:hAnsi="Arial" w:eastAsia="黑体" w:cs="Arial"/>
          <w:b/>
          <w:sz w:val="24"/>
        </w:rPr>
        <w:t>。</w:t>
      </w:r>
    </w:p>
    <w:p w14:paraId="0EFD2134">
      <w:pPr>
        <w:spacing w:line="360" w:lineRule="auto"/>
        <w:ind w:firstLine="480" w:firstLineChars="200"/>
        <w:rPr>
          <w:rFonts w:ascii="Arial" w:hAnsi="Arial" w:cs="Arial"/>
          <w:sz w:val="24"/>
        </w:rPr>
      </w:pPr>
      <w:r>
        <w:rPr>
          <w:rFonts w:ascii="Cambria Math" w:hAnsi="Cambria Math" w:cs="Cambria Math"/>
          <w:sz w:val="24"/>
        </w:rPr>
        <w:t>⑦</w:t>
      </w:r>
      <w:r>
        <w:rPr>
          <w:rFonts w:ascii="Arial" w:hAnsi="Arial" w:cs="Arial"/>
          <w:sz w:val="24"/>
        </w:rPr>
        <w:t>承包人应按施工图纸要求或监理人指示完成各项预埋工作，所发生的费用按合同条款有关规定执行。</w:t>
      </w:r>
    </w:p>
    <w:p w14:paraId="7D7750E3">
      <w:pPr>
        <w:spacing w:line="396" w:lineRule="auto"/>
        <w:ind w:firstLine="480" w:firstLineChars="200"/>
        <w:rPr>
          <w:rFonts w:ascii="Arial" w:hAnsi="Arial" w:cs="Arial"/>
          <w:sz w:val="24"/>
        </w:rPr>
      </w:pPr>
      <w:r>
        <w:rPr>
          <w:rFonts w:ascii="Cambria Math" w:hAnsi="Cambria Math" w:cs="Cambria Math"/>
          <w:sz w:val="24"/>
        </w:rPr>
        <w:t>⑧</w:t>
      </w:r>
      <w:r>
        <w:rPr>
          <w:rFonts w:ascii="Arial" w:hAnsi="Arial" w:cs="Arial"/>
          <w:sz w:val="24"/>
        </w:rPr>
        <w:t>与本工程项目相关的审计和稽察，承包人应高度重视并委派专人积极予以配合，对审计和稽察的有关意见承包人应无条件地及时整改。</w:t>
      </w:r>
    </w:p>
    <w:p w14:paraId="1F572B7D">
      <w:pPr>
        <w:spacing w:line="396" w:lineRule="auto"/>
        <w:ind w:firstLine="480" w:firstLineChars="200"/>
        <w:rPr>
          <w:rFonts w:ascii="Arial" w:hAnsi="Arial" w:cs="Arial"/>
          <w:sz w:val="24"/>
        </w:rPr>
      </w:pPr>
      <w:r>
        <w:rPr>
          <w:rFonts w:ascii="Cambria Math" w:hAnsi="Cambria Math" w:cs="Cambria Math"/>
          <w:sz w:val="24"/>
        </w:rPr>
        <w:t>⑨</w:t>
      </w:r>
      <w:r>
        <w:rPr>
          <w:rFonts w:ascii="Arial" w:hAnsi="Arial" w:cs="Arial"/>
          <w:sz w:val="24"/>
        </w:rPr>
        <w:t>与本工程有关的相关单位对本项目的各种检查和视察活动，承包人有义务予以积极配合开展各项工作。</w:t>
      </w:r>
    </w:p>
    <w:p w14:paraId="17E45584">
      <w:pPr>
        <w:spacing w:line="396" w:lineRule="auto"/>
        <w:ind w:firstLine="480" w:firstLineChars="200"/>
        <w:rPr>
          <w:rFonts w:hint="eastAsia" w:ascii="Arial" w:hAnsi="Arial" w:cs="Arial"/>
          <w:sz w:val="24"/>
        </w:rPr>
      </w:pPr>
      <w:r>
        <w:rPr>
          <w:rFonts w:ascii="Cambria Math" w:hAnsi="Cambria Math" w:cs="Cambria Math"/>
          <w:sz w:val="24"/>
        </w:rPr>
        <w:t>⑩</w:t>
      </w:r>
      <w:r>
        <w:rPr>
          <w:rFonts w:ascii="Arial" w:hAnsi="Arial" w:cs="Arial"/>
          <w:sz w:val="24"/>
        </w:rPr>
        <w:t>本工程项目有关的各类统计报表和汇报材料包括项目后评价报告，承包人有义务配合发包人做好编制工作并提供相应的资料。</w:t>
      </w:r>
    </w:p>
    <w:p w14:paraId="34B9ACFE">
      <w:pPr>
        <w:spacing w:line="480" w:lineRule="auto"/>
        <w:rPr>
          <w:rFonts w:ascii="Arial" w:hAnsi="Arial" w:eastAsia="黑体" w:cs="Arial"/>
          <w:b/>
          <w:sz w:val="24"/>
        </w:rPr>
      </w:pPr>
      <w:bookmarkStart w:id="12" w:name="_Toc246412513"/>
      <w:bookmarkStart w:id="13" w:name="_Toc246412637"/>
      <w:bookmarkStart w:id="14" w:name="_Toc234382856"/>
      <w:bookmarkStart w:id="15" w:name="_Toc247192542"/>
      <w:r>
        <w:rPr>
          <w:rFonts w:ascii="Arial" w:hAnsi="Arial" w:eastAsia="黑体" w:cs="Arial"/>
          <w:b/>
          <w:sz w:val="24"/>
        </w:rPr>
        <w:t>4.6  承包人人员的管理</w:t>
      </w:r>
      <w:bookmarkEnd w:id="12"/>
      <w:bookmarkEnd w:id="13"/>
      <w:bookmarkEnd w:id="14"/>
      <w:bookmarkEnd w:id="15"/>
    </w:p>
    <w:p w14:paraId="62704426">
      <w:pPr>
        <w:spacing w:line="396" w:lineRule="auto"/>
        <w:ind w:firstLine="480" w:firstLineChars="200"/>
        <w:rPr>
          <w:rFonts w:ascii="Arial" w:hAnsi="Arial" w:cs="Arial"/>
          <w:sz w:val="24"/>
        </w:rPr>
      </w:pPr>
      <w:r>
        <w:rPr>
          <w:rFonts w:ascii="Arial" w:hAnsi="Arial" w:cs="Arial"/>
          <w:sz w:val="24"/>
        </w:rPr>
        <w:t>第4.6.3项细化为：</w:t>
      </w:r>
    </w:p>
    <w:p w14:paraId="3D849112">
      <w:pPr>
        <w:spacing w:line="396" w:lineRule="auto"/>
        <w:ind w:firstLine="480" w:firstLineChars="200"/>
        <w:rPr>
          <w:rFonts w:ascii="Arial" w:hAnsi="Arial" w:cs="Arial"/>
          <w:sz w:val="24"/>
        </w:rPr>
      </w:pPr>
      <w:r>
        <w:rPr>
          <w:rFonts w:ascii="Arial" w:hAnsi="Arial" w:cs="Arial"/>
          <w:sz w:val="24"/>
        </w:rPr>
        <w:t>（1）承包人安排在施工场地的工程管理及技术人员在符合合同承诺的同时必须满足工程需要或监理人要求，且增加或调整人员所增加的费用均由承包人承担。</w:t>
      </w:r>
    </w:p>
    <w:p w14:paraId="6298AD51">
      <w:pPr>
        <w:spacing w:line="396" w:lineRule="auto"/>
        <w:ind w:firstLine="480" w:firstLineChars="200"/>
        <w:rPr>
          <w:rFonts w:ascii="Arial" w:hAnsi="Arial" w:cs="Arial"/>
          <w:sz w:val="24"/>
        </w:rPr>
      </w:pPr>
      <w:r>
        <w:rPr>
          <w:rFonts w:ascii="Arial" w:hAnsi="Arial" w:cs="Arial"/>
          <w:sz w:val="24"/>
        </w:rPr>
        <w:t>（2）主要管理人员和技术骨干进场后须经监理人审核向发包人报备，经审核、备案的施工人员未经监理人、发包人批准，不得擅自离场或更换。</w:t>
      </w:r>
    </w:p>
    <w:p w14:paraId="0F93803D">
      <w:pPr>
        <w:spacing w:line="396" w:lineRule="auto"/>
        <w:ind w:firstLine="480" w:firstLineChars="200"/>
        <w:rPr>
          <w:rFonts w:hint="eastAsia" w:ascii="Arial" w:hAnsi="Arial" w:cs="Arial"/>
          <w:sz w:val="24"/>
        </w:rPr>
      </w:pPr>
      <w:r>
        <w:rPr>
          <w:rFonts w:ascii="Arial" w:hAnsi="Arial" w:cs="Arial"/>
          <w:sz w:val="24"/>
        </w:rPr>
        <w:t>（3）承包人工程管理及技术人员不得在本项目或其它项目上兼职。</w:t>
      </w:r>
    </w:p>
    <w:p w14:paraId="66D591E5">
      <w:pPr>
        <w:spacing w:line="600" w:lineRule="auto"/>
        <w:rPr>
          <w:rFonts w:ascii="Arial" w:hAnsi="Arial" w:eastAsia="黑体" w:cs="Arial"/>
          <w:b/>
          <w:sz w:val="24"/>
        </w:rPr>
      </w:pPr>
      <w:r>
        <w:rPr>
          <w:rFonts w:ascii="Arial" w:hAnsi="Arial" w:eastAsia="黑体" w:cs="Arial"/>
          <w:b/>
          <w:sz w:val="24"/>
        </w:rPr>
        <w:t>4.8  保障承包人人员的合法权益</w:t>
      </w:r>
    </w:p>
    <w:p w14:paraId="66EE3773">
      <w:pPr>
        <w:spacing w:line="396" w:lineRule="auto"/>
        <w:ind w:firstLine="420"/>
        <w:rPr>
          <w:rFonts w:ascii="Arial" w:hAnsi="Arial" w:cs="Arial"/>
          <w:sz w:val="24"/>
        </w:rPr>
      </w:pPr>
      <w:r>
        <w:rPr>
          <w:rFonts w:ascii="Arial" w:hAnsi="Arial" w:cs="Arial"/>
          <w:sz w:val="24"/>
        </w:rPr>
        <w:t>补充</w:t>
      </w:r>
      <w:r>
        <w:rPr>
          <w:rFonts w:hint="eastAsia" w:ascii="Arial" w:hAnsi="Arial" w:cs="Arial"/>
          <w:sz w:val="24"/>
        </w:rPr>
        <w:t>第</w:t>
      </w:r>
      <w:r>
        <w:rPr>
          <w:rFonts w:ascii="Arial" w:hAnsi="Arial" w:cs="Arial"/>
          <w:sz w:val="24"/>
        </w:rPr>
        <w:t>4.8.7</w:t>
      </w:r>
      <w:r>
        <w:rPr>
          <w:rFonts w:hint="eastAsia" w:ascii="Arial" w:hAnsi="Arial" w:cs="Arial"/>
          <w:sz w:val="24"/>
        </w:rPr>
        <w:t xml:space="preserve">项 </w:t>
      </w:r>
      <w:r>
        <w:rPr>
          <w:rFonts w:ascii="Arial" w:hAnsi="Arial" w:cs="Arial"/>
          <w:sz w:val="24"/>
        </w:rPr>
        <w:t>民工管理</w:t>
      </w:r>
    </w:p>
    <w:p w14:paraId="5AA6C500">
      <w:pPr>
        <w:spacing w:line="396" w:lineRule="auto"/>
        <w:ind w:firstLine="420"/>
        <w:rPr>
          <w:rFonts w:hint="eastAsia" w:ascii="Arial" w:hAnsi="Arial" w:cs="Arial"/>
          <w:sz w:val="24"/>
        </w:rPr>
      </w:pPr>
      <w:r>
        <w:rPr>
          <w:rFonts w:hint="eastAsia" w:ascii="Arial" w:hAnsi="Arial" w:cs="Arial"/>
          <w:sz w:val="24"/>
        </w:rPr>
        <w:t>4.8.7 民工管理</w:t>
      </w:r>
    </w:p>
    <w:p w14:paraId="11F320E9">
      <w:pPr>
        <w:spacing w:line="396" w:lineRule="auto"/>
        <w:ind w:firstLine="420"/>
        <w:rPr>
          <w:rFonts w:ascii="Arial" w:hAnsi="Arial" w:cs="Arial"/>
          <w:sz w:val="24"/>
        </w:rPr>
      </w:pPr>
      <w:r>
        <w:rPr>
          <w:rFonts w:ascii="Arial" w:hAnsi="Arial" w:cs="Arial"/>
          <w:sz w:val="24"/>
        </w:rPr>
        <w:t>4.8.7.1</w:t>
      </w:r>
      <w:r>
        <w:rPr>
          <w:rFonts w:hint="eastAsia" w:ascii="Arial" w:hAnsi="Arial" w:cs="Arial"/>
          <w:sz w:val="24"/>
        </w:rPr>
        <w:t xml:space="preserve"> </w:t>
      </w:r>
      <w:r>
        <w:rPr>
          <w:rFonts w:ascii="Arial" w:hAnsi="Arial" w:cs="Arial"/>
          <w:sz w:val="24"/>
        </w:rPr>
        <w:t>承包人自行组织民工队伍进场务工的，必须按现行国家有关规定签订临时用工合同，并将合同副本报监理人及发包人备案。</w:t>
      </w:r>
    </w:p>
    <w:p w14:paraId="2041DC4A">
      <w:pPr>
        <w:spacing w:line="396" w:lineRule="auto"/>
        <w:ind w:firstLine="420"/>
        <w:rPr>
          <w:rFonts w:ascii="Arial" w:hAnsi="Arial" w:cs="Arial"/>
          <w:sz w:val="24"/>
        </w:rPr>
      </w:pPr>
      <w:r>
        <w:rPr>
          <w:rFonts w:ascii="Arial" w:hAnsi="Arial" w:cs="Arial"/>
          <w:sz w:val="24"/>
        </w:rPr>
        <w:t>4.8.7.2</w:t>
      </w:r>
      <w:r>
        <w:rPr>
          <w:rFonts w:hint="eastAsia" w:ascii="Arial" w:hAnsi="Arial" w:cs="Arial"/>
          <w:sz w:val="24"/>
        </w:rPr>
        <w:t xml:space="preserve"> </w:t>
      </w:r>
      <w:r>
        <w:rPr>
          <w:rFonts w:ascii="Arial" w:hAnsi="Arial" w:cs="Arial"/>
          <w:sz w:val="24"/>
        </w:rPr>
        <w:t>民工身份确认</w:t>
      </w:r>
    </w:p>
    <w:p w14:paraId="5EB956A1">
      <w:pPr>
        <w:spacing w:line="396" w:lineRule="auto"/>
        <w:ind w:firstLine="420"/>
        <w:rPr>
          <w:rFonts w:ascii="Arial" w:hAnsi="Arial" w:cs="Arial"/>
          <w:sz w:val="24"/>
        </w:rPr>
      </w:pPr>
      <w:r>
        <w:rPr>
          <w:rFonts w:ascii="Arial" w:hAnsi="Arial" w:cs="Arial"/>
          <w:sz w:val="24"/>
        </w:rPr>
        <w:t>对无民工身份证明在项目有务工事实的，项目发包人及监理</w:t>
      </w:r>
      <w:r>
        <w:rPr>
          <w:rFonts w:hint="eastAsia" w:ascii="Arial" w:hAnsi="Arial" w:cs="Arial"/>
          <w:sz w:val="24"/>
        </w:rPr>
        <w:t>人</w:t>
      </w:r>
      <w:r>
        <w:rPr>
          <w:rFonts w:ascii="Arial" w:hAnsi="Arial" w:cs="Arial"/>
          <w:sz w:val="24"/>
        </w:rPr>
        <w:t>将不认同其民工身份，不纳入管理范畴；同时，按无民工身份证明在项目有务工事实的实际务工人员500元/人•天对承包人进行违约处罚。</w:t>
      </w:r>
    </w:p>
    <w:p w14:paraId="5A5C93DD">
      <w:pPr>
        <w:spacing w:line="396" w:lineRule="auto"/>
        <w:ind w:firstLine="420"/>
        <w:rPr>
          <w:rFonts w:ascii="Arial" w:hAnsi="Arial" w:cs="Arial"/>
          <w:sz w:val="24"/>
        </w:rPr>
      </w:pPr>
      <w:r>
        <w:rPr>
          <w:rFonts w:hint="eastAsia" w:ascii="Arial" w:hAnsi="Arial" w:cs="Arial"/>
          <w:sz w:val="24"/>
        </w:rPr>
        <w:t>民工</w:t>
      </w:r>
      <w:r>
        <w:rPr>
          <w:rFonts w:ascii="Arial" w:hAnsi="Arial" w:cs="Arial"/>
          <w:sz w:val="24"/>
        </w:rPr>
        <w:t>进场后，承包人和劳务公司应及时向</w:t>
      </w:r>
      <w:r>
        <w:rPr>
          <w:rFonts w:hint="eastAsia" w:ascii="Arial" w:hAnsi="Arial" w:cs="Arial"/>
          <w:sz w:val="24"/>
        </w:rPr>
        <w:t>民工</w:t>
      </w:r>
      <w:r>
        <w:rPr>
          <w:rFonts w:ascii="Arial" w:hAnsi="Arial" w:cs="Arial"/>
          <w:sz w:val="24"/>
        </w:rPr>
        <w:t>颁发含有</w:t>
      </w:r>
      <w:r>
        <w:rPr>
          <w:rFonts w:hint="eastAsia" w:ascii="Arial" w:hAnsi="Arial" w:cs="Arial"/>
          <w:sz w:val="24"/>
        </w:rPr>
        <w:t>民工</w:t>
      </w:r>
      <w:r>
        <w:rPr>
          <w:rFonts w:ascii="Arial" w:hAnsi="Arial" w:cs="Arial"/>
          <w:sz w:val="24"/>
        </w:rPr>
        <w:t>姓名、性别、年龄、照片、家庭住址、身份证号码、工种、进出场时间等信息并加盖承包人项目部和劳务公司公章的</w:t>
      </w:r>
      <w:r>
        <w:rPr>
          <w:rFonts w:hint="eastAsia" w:ascii="Arial" w:hAnsi="Arial" w:cs="Arial"/>
          <w:sz w:val="24"/>
        </w:rPr>
        <w:t>民工</w:t>
      </w:r>
      <w:r>
        <w:rPr>
          <w:rFonts w:ascii="Arial" w:hAnsi="Arial" w:cs="Arial"/>
          <w:sz w:val="24"/>
        </w:rPr>
        <w:t>身份证明。</w:t>
      </w:r>
    </w:p>
    <w:p w14:paraId="11B4A517">
      <w:pPr>
        <w:spacing w:line="396" w:lineRule="auto"/>
        <w:ind w:firstLine="420"/>
        <w:rPr>
          <w:rFonts w:ascii="Arial" w:hAnsi="Arial" w:cs="Arial"/>
          <w:sz w:val="24"/>
        </w:rPr>
      </w:pPr>
      <w:r>
        <w:rPr>
          <w:rFonts w:ascii="Arial" w:hAnsi="Arial" w:cs="Arial"/>
          <w:sz w:val="24"/>
        </w:rPr>
        <w:t>承包人必须确定专人进行</w:t>
      </w:r>
      <w:r>
        <w:rPr>
          <w:rFonts w:hint="eastAsia" w:ascii="Arial" w:hAnsi="Arial" w:cs="Arial"/>
          <w:sz w:val="24"/>
        </w:rPr>
        <w:t>民工</w:t>
      </w:r>
      <w:r>
        <w:rPr>
          <w:rFonts w:ascii="Arial" w:hAnsi="Arial" w:cs="Arial"/>
          <w:sz w:val="24"/>
        </w:rPr>
        <w:t>管理，建立</w:t>
      </w:r>
      <w:r>
        <w:rPr>
          <w:rFonts w:hint="eastAsia" w:ascii="Arial" w:hAnsi="Arial" w:cs="Arial"/>
          <w:sz w:val="24"/>
        </w:rPr>
        <w:t>民工</w:t>
      </w:r>
      <w:r>
        <w:rPr>
          <w:rFonts w:ascii="Arial" w:hAnsi="Arial" w:cs="Arial"/>
          <w:sz w:val="24"/>
        </w:rPr>
        <w:t>管理档案，并就</w:t>
      </w:r>
      <w:r>
        <w:rPr>
          <w:rFonts w:hint="eastAsia" w:ascii="Arial" w:hAnsi="Arial" w:cs="Arial"/>
          <w:sz w:val="24"/>
        </w:rPr>
        <w:t>民工</w:t>
      </w:r>
      <w:r>
        <w:rPr>
          <w:rFonts w:ascii="Arial" w:hAnsi="Arial" w:cs="Arial"/>
          <w:sz w:val="24"/>
        </w:rPr>
        <w:t>流动、工资发放等相关情况包括工资支付清单复印件，每月25日，报监理人备案。</w:t>
      </w:r>
    </w:p>
    <w:p w14:paraId="7E1A3EB3">
      <w:pPr>
        <w:spacing w:line="348" w:lineRule="auto"/>
        <w:ind w:firstLine="420"/>
        <w:rPr>
          <w:rFonts w:ascii="Arial" w:hAnsi="Arial" w:cs="Arial"/>
          <w:sz w:val="24"/>
        </w:rPr>
      </w:pPr>
      <w:r>
        <w:rPr>
          <w:rFonts w:ascii="Arial" w:hAnsi="Arial" w:cs="Arial"/>
          <w:sz w:val="24"/>
        </w:rPr>
        <w:t>4.8.7.3 岗前教育、食宿、安全、医疗卫生、劳动保护及保险</w:t>
      </w:r>
    </w:p>
    <w:p w14:paraId="14304E66">
      <w:pPr>
        <w:spacing w:line="348" w:lineRule="auto"/>
        <w:ind w:firstLine="420"/>
        <w:rPr>
          <w:rFonts w:ascii="Arial" w:hAnsi="Arial" w:cs="Arial"/>
          <w:sz w:val="24"/>
        </w:rPr>
      </w:pPr>
      <w:r>
        <w:rPr>
          <w:rFonts w:ascii="Arial" w:hAnsi="Arial" w:cs="Arial"/>
          <w:sz w:val="24"/>
        </w:rPr>
        <w:t>（1）</w:t>
      </w:r>
      <w:r>
        <w:rPr>
          <w:rFonts w:hint="eastAsia" w:ascii="Arial" w:hAnsi="Arial" w:cs="Arial"/>
          <w:sz w:val="24"/>
        </w:rPr>
        <w:t>民工</w:t>
      </w:r>
      <w:r>
        <w:rPr>
          <w:rFonts w:ascii="Arial" w:hAnsi="Arial" w:cs="Arial"/>
          <w:sz w:val="24"/>
        </w:rPr>
        <w:t>到项目后，在务工前，承包人必须就项目基本情况、安全管理、</w:t>
      </w:r>
      <w:r>
        <w:rPr>
          <w:rFonts w:hint="eastAsia" w:ascii="Arial" w:hAnsi="Arial" w:cs="Arial"/>
          <w:sz w:val="24"/>
        </w:rPr>
        <w:t>民工</w:t>
      </w:r>
      <w:r>
        <w:rPr>
          <w:rFonts w:ascii="Arial" w:hAnsi="Arial" w:cs="Arial"/>
          <w:sz w:val="24"/>
        </w:rPr>
        <w:t>管理、质量控制、地方风俗、宗教信仰、相关政策及法律法规等内容，组织每位</w:t>
      </w:r>
      <w:r>
        <w:rPr>
          <w:rFonts w:hint="eastAsia" w:ascii="Arial" w:hAnsi="Arial" w:cs="Arial"/>
          <w:sz w:val="24"/>
        </w:rPr>
        <w:t>民工</w:t>
      </w:r>
      <w:r>
        <w:rPr>
          <w:rFonts w:ascii="Arial" w:hAnsi="Arial" w:cs="Arial"/>
          <w:sz w:val="24"/>
        </w:rPr>
        <w:t>参加不少于2天的岗前教育和培训，并做好相关文字、声象资料的收集工作。</w:t>
      </w:r>
    </w:p>
    <w:p w14:paraId="694AEF44">
      <w:pPr>
        <w:spacing w:line="348" w:lineRule="auto"/>
        <w:ind w:firstLine="420"/>
        <w:rPr>
          <w:rFonts w:ascii="Arial" w:hAnsi="Arial" w:cs="Arial"/>
          <w:sz w:val="24"/>
        </w:rPr>
      </w:pPr>
      <w:r>
        <w:rPr>
          <w:rFonts w:ascii="Arial" w:hAnsi="Arial" w:cs="Arial"/>
          <w:sz w:val="24"/>
        </w:rPr>
        <w:t>（2）承包人应负责按照发包人要求为</w:t>
      </w:r>
      <w:r>
        <w:rPr>
          <w:rFonts w:hint="eastAsia" w:ascii="Arial" w:hAnsi="Arial" w:cs="Arial"/>
          <w:sz w:val="24"/>
        </w:rPr>
        <w:t>民工</w:t>
      </w:r>
      <w:r>
        <w:rPr>
          <w:rFonts w:ascii="Arial" w:hAnsi="Arial" w:cs="Arial"/>
          <w:sz w:val="24"/>
        </w:rPr>
        <w:t>安排食宿，提供各种必须的生活设施，并应采取合理的卫生防护和安全措施，以保护</w:t>
      </w:r>
      <w:r>
        <w:rPr>
          <w:rFonts w:hint="eastAsia" w:ascii="Arial" w:hAnsi="Arial" w:cs="Arial"/>
          <w:sz w:val="24"/>
        </w:rPr>
        <w:t>民工</w:t>
      </w:r>
      <w:r>
        <w:rPr>
          <w:rFonts w:ascii="Arial" w:hAnsi="Arial" w:cs="Arial"/>
          <w:sz w:val="24"/>
        </w:rPr>
        <w:t>的健康和安全。</w:t>
      </w:r>
    </w:p>
    <w:p w14:paraId="32D040BA">
      <w:pPr>
        <w:spacing w:line="348" w:lineRule="auto"/>
        <w:ind w:firstLine="420"/>
        <w:rPr>
          <w:rFonts w:ascii="Arial" w:hAnsi="Arial" w:cs="Arial"/>
          <w:sz w:val="24"/>
        </w:rPr>
      </w:pPr>
      <w:r>
        <w:rPr>
          <w:rFonts w:ascii="Arial" w:hAnsi="Arial" w:cs="Arial"/>
          <w:sz w:val="24"/>
        </w:rPr>
        <w:t>对生病的</w:t>
      </w:r>
      <w:r>
        <w:rPr>
          <w:rFonts w:hint="eastAsia" w:ascii="Arial" w:hAnsi="Arial" w:cs="Arial"/>
          <w:sz w:val="24"/>
        </w:rPr>
        <w:t>民工</w:t>
      </w:r>
      <w:r>
        <w:rPr>
          <w:rFonts w:ascii="Arial" w:hAnsi="Arial" w:cs="Arial"/>
          <w:sz w:val="24"/>
        </w:rPr>
        <w:t>，承包人要妥善给予治疗，并不得安排其带病务工。</w:t>
      </w:r>
    </w:p>
    <w:p w14:paraId="442FFE29">
      <w:pPr>
        <w:spacing w:line="348" w:lineRule="auto"/>
        <w:ind w:firstLine="420"/>
        <w:rPr>
          <w:rFonts w:ascii="Arial" w:hAnsi="Arial" w:cs="Arial"/>
          <w:sz w:val="24"/>
        </w:rPr>
      </w:pPr>
      <w:r>
        <w:rPr>
          <w:rFonts w:ascii="Arial" w:hAnsi="Arial" w:cs="Arial"/>
          <w:sz w:val="24"/>
        </w:rPr>
        <w:t>（3）承包人必须负责</w:t>
      </w:r>
      <w:r>
        <w:rPr>
          <w:rFonts w:hint="eastAsia" w:ascii="Arial" w:hAnsi="Arial" w:cs="Arial"/>
          <w:sz w:val="24"/>
        </w:rPr>
        <w:t>民工</w:t>
      </w:r>
      <w:r>
        <w:rPr>
          <w:rFonts w:ascii="Arial" w:hAnsi="Arial" w:cs="Arial"/>
          <w:sz w:val="24"/>
        </w:rPr>
        <w:t>的人身安全，并按照国家相关法律法规的规定，提供适宜的劳动保护。</w:t>
      </w:r>
    </w:p>
    <w:p w14:paraId="3B3975C3">
      <w:pPr>
        <w:spacing w:line="348" w:lineRule="auto"/>
        <w:ind w:firstLine="420"/>
        <w:rPr>
          <w:rFonts w:ascii="Arial" w:hAnsi="Arial" w:cs="Arial"/>
          <w:sz w:val="24"/>
        </w:rPr>
      </w:pPr>
      <w:r>
        <w:rPr>
          <w:rFonts w:ascii="Arial" w:hAnsi="Arial" w:cs="Arial"/>
          <w:sz w:val="24"/>
        </w:rPr>
        <w:t>（4）在工程实施过程中，承包人必须保证每一位在场的民工均投保人身意外伤害险，否则视为违约并课以违约金，违约金标准为1000元/人•次。</w:t>
      </w:r>
    </w:p>
    <w:p w14:paraId="1DE27B38">
      <w:pPr>
        <w:spacing w:line="348" w:lineRule="auto"/>
        <w:ind w:firstLine="420"/>
        <w:rPr>
          <w:rFonts w:hint="eastAsia" w:ascii="Arial" w:hAnsi="Arial" w:cs="Arial"/>
          <w:sz w:val="24"/>
        </w:rPr>
      </w:pPr>
      <w:r>
        <w:rPr>
          <w:rFonts w:ascii="Arial" w:hAnsi="Arial" w:cs="Arial"/>
          <w:sz w:val="24"/>
        </w:rPr>
        <w:t>4.8.7.4 监理人负责对民工合法权益的监督管理。</w:t>
      </w:r>
    </w:p>
    <w:p w14:paraId="32DE4B24">
      <w:pPr>
        <w:spacing w:line="348" w:lineRule="auto"/>
        <w:ind w:firstLine="420"/>
        <w:rPr>
          <w:rFonts w:ascii="Arial" w:hAnsi="Arial" w:cs="Arial"/>
          <w:sz w:val="24"/>
        </w:rPr>
      </w:pPr>
      <w:r>
        <w:rPr>
          <w:rFonts w:ascii="Arial" w:hAnsi="Arial" w:cs="Arial"/>
          <w:sz w:val="24"/>
        </w:rPr>
        <w:t>4.8.7.5 民工合同纠纷处理</w:t>
      </w:r>
    </w:p>
    <w:p w14:paraId="7BEAEA92">
      <w:pPr>
        <w:spacing w:line="348" w:lineRule="auto"/>
        <w:ind w:firstLine="480" w:firstLineChars="200"/>
        <w:rPr>
          <w:rFonts w:ascii="Arial" w:hAnsi="Arial" w:cs="Arial"/>
          <w:sz w:val="24"/>
        </w:rPr>
      </w:pPr>
      <w:r>
        <w:rPr>
          <w:rFonts w:ascii="Arial" w:hAnsi="Arial" w:cs="Arial"/>
          <w:sz w:val="24"/>
        </w:rPr>
        <w:t>承包人应当加强工程款管理，做到专款专用，不得拖欠农（牧）民工和工人工资等费用；发包人对工程款使用情况进行监督检查时，承包人应当积极配合，不得阻挠和拒绝。</w:t>
      </w:r>
    </w:p>
    <w:p w14:paraId="55D1C6A8">
      <w:pPr>
        <w:spacing w:line="348" w:lineRule="auto"/>
        <w:ind w:firstLine="482" w:firstLineChars="200"/>
        <w:rPr>
          <w:rFonts w:ascii="Arial" w:hAnsi="Arial" w:eastAsia="黑体" w:cs="Arial"/>
          <w:b/>
          <w:sz w:val="24"/>
        </w:rPr>
      </w:pPr>
      <w:r>
        <w:rPr>
          <w:rFonts w:ascii="Arial" w:hAnsi="Arial" w:eastAsia="黑体" w:cs="Arial"/>
          <w:b/>
          <w:sz w:val="24"/>
        </w:rPr>
        <w:t>承包人依据与劳务公司签订或与农（牧）民工签订的合同，按期足额支付农（牧）民工工资款。如承包人不及时支付农（牧）民工工资款，造成扰民、影响社会稳定及合同纠纷</w:t>
      </w:r>
      <w:r>
        <w:rPr>
          <w:rFonts w:hint="eastAsia" w:ascii="Arial" w:hAnsi="Arial" w:eastAsia="黑体" w:cs="Arial"/>
          <w:b/>
          <w:sz w:val="24"/>
        </w:rPr>
        <w:t>的，</w:t>
      </w:r>
      <w:r>
        <w:rPr>
          <w:rFonts w:ascii="Arial" w:hAnsi="Arial" w:eastAsia="黑体" w:cs="Arial"/>
          <w:b/>
          <w:sz w:val="24"/>
        </w:rPr>
        <w:t>承包人</w:t>
      </w:r>
      <w:r>
        <w:rPr>
          <w:rFonts w:hint="eastAsia" w:ascii="Arial" w:hAnsi="Arial" w:eastAsia="黑体" w:cs="Arial"/>
          <w:b/>
          <w:sz w:val="24"/>
        </w:rPr>
        <w:t>应</w:t>
      </w:r>
      <w:r>
        <w:rPr>
          <w:rFonts w:ascii="Arial" w:hAnsi="Arial" w:eastAsia="黑体" w:cs="Arial"/>
          <w:b/>
          <w:sz w:val="24"/>
        </w:rPr>
        <w:t>承担</w:t>
      </w:r>
      <w:r>
        <w:rPr>
          <w:rFonts w:hint="eastAsia" w:ascii="Arial" w:hAnsi="Arial" w:eastAsia="黑体" w:cs="Arial"/>
          <w:b/>
          <w:sz w:val="24"/>
        </w:rPr>
        <w:t>一切</w:t>
      </w:r>
      <w:r>
        <w:rPr>
          <w:rFonts w:ascii="Arial" w:hAnsi="Arial" w:eastAsia="黑体" w:cs="Arial"/>
          <w:b/>
          <w:sz w:val="24"/>
        </w:rPr>
        <w:t>责任，经</w:t>
      </w:r>
      <w:r>
        <w:rPr>
          <w:rFonts w:hint="eastAsia" w:ascii="Arial" w:hAnsi="Arial" w:eastAsia="黑体" w:cs="Arial"/>
          <w:b/>
          <w:sz w:val="24"/>
        </w:rPr>
        <w:t>监理工程师或</w:t>
      </w:r>
      <w:r>
        <w:rPr>
          <w:rFonts w:ascii="Arial" w:hAnsi="Arial" w:eastAsia="黑体" w:cs="Arial"/>
          <w:b/>
          <w:sz w:val="24"/>
        </w:rPr>
        <w:t>发包人核实无误后，一律通报并责令承包人自行组织资金迅速偿还欠款</w:t>
      </w:r>
      <w:r>
        <w:rPr>
          <w:rFonts w:hint="eastAsia" w:ascii="Arial" w:hAnsi="Arial" w:eastAsia="黑体" w:cs="Arial"/>
          <w:b/>
          <w:sz w:val="24"/>
        </w:rPr>
        <w:t>；</w:t>
      </w:r>
      <w:r>
        <w:rPr>
          <w:rFonts w:ascii="Arial" w:hAnsi="Arial" w:eastAsia="黑体" w:cs="Arial"/>
          <w:b/>
          <w:sz w:val="24"/>
        </w:rPr>
        <w:t>发包人</w:t>
      </w:r>
      <w:r>
        <w:rPr>
          <w:rFonts w:hint="eastAsia" w:ascii="Arial" w:hAnsi="Arial" w:eastAsia="黑体" w:cs="Arial"/>
          <w:b/>
          <w:sz w:val="24"/>
        </w:rPr>
        <w:t>也将有权将承包人缴存的</w:t>
      </w:r>
      <w:r>
        <w:rPr>
          <w:rFonts w:ascii="Arial" w:hAnsi="Arial" w:eastAsia="黑体" w:cs="Arial"/>
          <w:b/>
          <w:sz w:val="24"/>
        </w:rPr>
        <w:t>农（牧）民工工资</w:t>
      </w:r>
      <w:r>
        <w:rPr>
          <w:rFonts w:hint="eastAsia" w:ascii="Arial" w:hAnsi="Arial" w:eastAsia="黑体" w:cs="Arial"/>
          <w:b/>
          <w:sz w:val="24"/>
        </w:rPr>
        <w:t>保证</w:t>
      </w:r>
      <w:r>
        <w:rPr>
          <w:rFonts w:ascii="Arial" w:hAnsi="Arial" w:eastAsia="黑体" w:cs="Arial"/>
          <w:b/>
          <w:sz w:val="24"/>
        </w:rPr>
        <w:t>金</w:t>
      </w:r>
      <w:r>
        <w:rPr>
          <w:rFonts w:hint="eastAsia" w:ascii="Arial" w:hAnsi="Arial" w:eastAsia="黑体" w:cs="Arial"/>
          <w:b/>
          <w:sz w:val="24"/>
        </w:rPr>
        <w:t>或</w:t>
      </w:r>
      <w:r>
        <w:rPr>
          <w:rFonts w:ascii="Arial" w:hAnsi="Arial" w:eastAsia="黑体" w:cs="Arial"/>
          <w:b/>
          <w:sz w:val="24"/>
        </w:rPr>
        <w:t>应支付承包人的任何款项中予以直接支付给农（牧）民工。并按招标文件中的规定，将对施工单位进行处罚</w:t>
      </w:r>
      <w:r>
        <w:rPr>
          <w:rFonts w:hint="eastAsia" w:ascii="Arial" w:hAnsi="Arial" w:eastAsia="黑体" w:cs="Arial"/>
          <w:b/>
          <w:sz w:val="24"/>
        </w:rPr>
        <w:t>，</w:t>
      </w:r>
      <w:r>
        <w:rPr>
          <w:rFonts w:ascii="Arial" w:hAnsi="Arial" w:eastAsia="黑体" w:cs="Arial"/>
          <w:b/>
          <w:sz w:val="24"/>
        </w:rPr>
        <w:t>必要时发包人可解除合同并依法追究承包人的法律责任。</w:t>
      </w:r>
    </w:p>
    <w:p w14:paraId="1A82754C">
      <w:pPr>
        <w:spacing w:line="348" w:lineRule="auto"/>
        <w:ind w:firstLine="420"/>
        <w:rPr>
          <w:rFonts w:hint="eastAsia" w:ascii="Arial" w:hAnsi="Arial" w:cs="Arial"/>
          <w:sz w:val="24"/>
        </w:rPr>
      </w:pPr>
      <w:r>
        <w:rPr>
          <w:rFonts w:ascii="Arial" w:hAnsi="Arial" w:eastAsia="黑体" w:cs="Arial"/>
          <w:b/>
          <w:sz w:val="24"/>
        </w:rPr>
        <w:t>如承包人未与劳务公司或与农（牧）民工签订合同的，经发包人核实事实存在，发包人也将按上述规定执行。</w:t>
      </w:r>
    </w:p>
    <w:p w14:paraId="6179284D">
      <w:pPr>
        <w:spacing w:line="600" w:lineRule="auto"/>
        <w:rPr>
          <w:rFonts w:ascii="Arial" w:hAnsi="Arial" w:eastAsia="黑体" w:cs="Arial"/>
          <w:b/>
          <w:sz w:val="24"/>
        </w:rPr>
      </w:pPr>
      <w:r>
        <w:rPr>
          <w:rFonts w:ascii="Arial" w:hAnsi="Arial" w:eastAsia="黑体" w:cs="Arial"/>
          <w:b/>
          <w:sz w:val="24"/>
        </w:rPr>
        <w:t>4.11不利物质条件</w:t>
      </w:r>
    </w:p>
    <w:p w14:paraId="127B2021">
      <w:pPr>
        <w:spacing w:line="348" w:lineRule="auto"/>
        <w:ind w:firstLine="480" w:firstLineChars="200"/>
        <w:rPr>
          <w:rFonts w:ascii="Arial" w:hAnsi="Arial" w:cs="Arial"/>
          <w:sz w:val="24"/>
        </w:rPr>
      </w:pPr>
      <w:r>
        <w:rPr>
          <w:rFonts w:ascii="Arial" w:hAnsi="Arial" w:cs="Arial"/>
          <w:sz w:val="24"/>
        </w:rPr>
        <w:t>4.11.3 可预见的不利物质条件</w:t>
      </w:r>
    </w:p>
    <w:p w14:paraId="1359228D">
      <w:pPr>
        <w:spacing w:line="348" w:lineRule="auto"/>
        <w:ind w:firstLine="480" w:firstLineChars="200"/>
        <w:rPr>
          <w:rFonts w:ascii="Arial" w:hAnsi="Arial" w:cs="Arial"/>
          <w:sz w:val="24"/>
        </w:rPr>
      </w:pPr>
      <w:r>
        <w:rPr>
          <w:rFonts w:ascii="Arial" w:hAnsi="Arial" w:cs="Arial"/>
          <w:sz w:val="24"/>
        </w:rPr>
        <w:t>本项补充第（3）目：</w:t>
      </w:r>
    </w:p>
    <w:p w14:paraId="5CC36E8F">
      <w:pPr>
        <w:spacing w:line="348" w:lineRule="auto"/>
        <w:ind w:firstLine="480" w:firstLineChars="200"/>
        <w:rPr>
          <w:rFonts w:ascii="Arial" w:hAnsi="Arial" w:cs="Arial"/>
          <w:sz w:val="24"/>
        </w:rPr>
      </w:pPr>
      <w:r>
        <w:rPr>
          <w:rFonts w:ascii="Arial" w:hAnsi="Arial" w:cs="Arial"/>
          <w:sz w:val="24"/>
        </w:rPr>
        <w:t>（3）如发生紧急情况，承包人认为将造成人员伤亡，或危及本工程或邻近的财产需立即采取行动，在这种情况下，即使没有监理人具体指令，承包人也应及时采取合理而恰当的措施，事后24小时内应报告监理人和发包人。</w:t>
      </w:r>
    </w:p>
    <w:p w14:paraId="1DD81672">
      <w:pPr>
        <w:spacing w:before="156" w:beforeLines="50" w:line="720" w:lineRule="auto"/>
        <w:rPr>
          <w:rFonts w:ascii="Arial" w:hAnsi="Arial" w:eastAsia="黑体" w:cs="Arial"/>
          <w:b/>
          <w:sz w:val="28"/>
          <w:szCs w:val="28"/>
        </w:rPr>
      </w:pPr>
      <w:bookmarkStart w:id="16" w:name="_Toc152045656"/>
      <w:bookmarkStart w:id="17" w:name="_Toc144974624"/>
      <w:bookmarkStart w:id="18" w:name="_Toc179632674"/>
      <w:bookmarkStart w:id="19" w:name="_Toc152042434"/>
      <w:bookmarkStart w:id="20" w:name="_Toc152042436"/>
      <w:bookmarkStart w:id="21" w:name="_Toc179632676"/>
      <w:bookmarkStart w:id="22" w:name="_Toc144974626"/>
      <w:bookmarkStart w:id="23" w:name="_Toc152045658"/>
      <w:bookmarkStart w:id="24" w:name="_Toc247192633"/>
      <w:r>
        <w:rPr>
          <w:rFonts w:ascii="Arial" w:hAnsi="Arial" w:eastAsia="黑体" w:cs="Arial"/>
          <w:b/>
          <w:sz w:val="28"/>
          <w:szCs w:val="28"/>
        </w:rPr>
        <w:t>6. 施工设备和临时设施</w:t>
      </w:r>
      <w:bookmarkEnd w:id="16"/>
      <w:bookmarkEnd w:id="17"/>
      <w:bookmarkEnd w:id="18"/>
      <w:bookmarkEnd w:id="19"/>
    </w:p>
    <w:p w14:paraId="736B8EF2">
      <w:pPr>
        <w:spacing w:line="480" w:lineRule="auto"/>
        <w:rPr>
          <w:rFonts w:ascii="Arial" w:hAnsi="Arial" w:eastAsia="黑体" w:cs="Arial"/>
          <w:b/>
          <w:sz w:val="24"/>
        </w:rPr>
      </w:pPr>
      <w:r>
        <w:rPr>
          <w:rFonts w:ascii="Arial" w:hAnsi="Arial" w:eastAsia="黑体" w:cs="Arial"/>
          <w:b/>
          <w:sz w:val="24"/>
        </w:rPr>
        <w:t>6.2 发包人提供的施工设备和临时设施</w:t>
      </w:r>
      <w:bookmarkEnd w:id="20"/>
      <w:bookmarkEnd w:id="21"/>
      <w:bookmarkEnd w:id="22"/>
      <w:bookmarkEnd w:id="23"/>
    </w:p>
    <w:p w14:paraId="6341F891">
      <w:pPr>
        <w:spacing w:line="360" w:lineRule="auto"/>
        <w:ind w:firstLine="470" w:firstLineChars="196"/>
        <w:rPr>
          <w:rFonts w:ascii="Arial" w:hAnsi="Arial" w:cs="Arial"/>
          <w:kern w:val="0"/>
          <w:sz w:val="24"/>
        </w:rPr>
      </w:pPr>
      <w:r>
        <w:rPr>
          <w:rFonts w:ascii="Arial" w:hAnsi="Arial" w:cs="Arial"/>
          <w:kern w:val="0"/>
          <w:sz w:val="24"/>
        </w:rPr>
        <w:t>本款约定为：</w:t>
      </w:r>
    </w:p>
    <w:p w14:paraId="4509AE17">
      <w:pPr>
        <w:spacing w:line="360" w:lineRule="auto"/>
        <w:ind w:firstLine="470" w:firstLineChars="196"/>
        <w:rPr>
          <w:rFonts w:hint="eastAsia" w:ascii="Arial" w:hAnsi="Arial" w:cs="Arial"/>
          <w:kern w:val="0"/>
          <w:sz w:val="24"/>
        </w:rPr>
      </w:pPr>
      <w:r>
        <w:rPr>
          <w:rFonts w:hint="eastAsia" w:ascii="Arial" w:hAnsi="Arial" w:cs="Arial"/>
          <w:kern w:val="0"/>
          <w:sz w:val="24"/>
        </w:rPr>
        <w:t>发包人不提供施工设备和临时设施。</w:t>
      </w:r>
    </w:p>
    <w:p w14:paraId="72F52C89">
      <w:pPr>
        <w:spacing w:before="156" w:beforeLines="50" w:line="720" w:lineRule="auto"/>
        <w:rPr>
          <w:rFonts w:ascii="Arial" w:hAnsi="Arial" w:eastAsia="黑体" w:cs="Arial"/>
          <w:b/>
          <w:color w:val="000000"/>
          <w:sz w:val="28"/>
          <w:szCs w:val="28"/>
        </w:rPr>
      </w:pPr>
      <w:r>
        <w:rPr>
          <w:rFonts w:ascii="Arial" w:hAnsi="Arial" w:eastAsia="黑体" w:cs="Arial"/>
          <w:b/>
          <w:color w:val="000000"/>
          <w:sz w:val="28"/>
          <w:szCs w:val="28"/>
        </w:rPr>
        <w:t>8. 测量放线</w:t>
      </w:r>
      <w:bookmarkEnd w:id="24"/>
    </w:p>
    <w:p w14:paraId="09C1E8F8">
      <w:pPr>
        <w:spacing w:line="480" w:lineRule="auto"/>
        <w:rPr>
          <w:rFonts w:ascii="Arial" w:hAnsi="Arial" w:eastAsia="黑体" w:cs="Arial"/>
          <w:b/>
          <w:color w:val="000000"/>
          <w:sz w:val="24"/>
        </w:rPr>
      </w:pPr>
      <w:bookmarkStart w:id="25" w:name="_Toc247192634"/>
      <w:r>
        <w:rPr>
          <w:rFonts w:ascii="Arial" w:hAnsi="Arial" w:eastAsia="黑体" w:cs="Arial"/>
          <w:b/>
          <w:color w:val="000000"/>
          <w:sz w:val="24"/>
        </w:rPr>
        <w:t>8.3  基准资料错误的责任</w:t>
      </w:r>
      <w:bookmarkEnd w:id="25"/>
    </w:p>
    <w:p w14:paraId="538F036D">
      <w:pPr>
        <w:spacing w:line="360" w:lineRule="auto"/>
        <w:ind w:firstLine="470" w:firstLineChars="196"/>
        <w:rPr>
          <w:rFonts w:ascii="Arial" w:hAnsi="Arial" w:cs="Arial"/>
          <w:sz w:val="24"/>
        </w:rPr>
      </w:pPr>
      <w:bookmarkStart w:id="26" w:name="_Toc247192635"/>
      <w:r>
        <w:rPr>
          <w:rFonts w:ascii="Arial" w:hAnsi="Arial" w:cs="Arial"/>
          <w:sz w:val="24"/>
        </w:rPr>
        <w:t>本款</w:t>
      </w:r>
      <w:r>
        <w:rPr>
          <w:rFonts w:hint="eastAsia" w:ascii="Arial" w:hAnsi="Arial" w:cs="Arial"/>
          <w:sz w:val="24"/>
        </w:rPr>
        <w:t>约定为：</w:t>
      </w:r>
    </w:p>
    <w:p w14:paraId="16189C83">
      <w:pPr>
        <w:spacing w:line="360" w:lineRule="auto"/>
        <w:ind w:firstLine="470" w:firstLineChars="196"/>
        <w:rPr>
          <w:rFonts w:ascii="Arial" w:hAnsi="Arial" w:cs="Arial"/>
          <w:sz w:val="24"/>
        </w:rPr>
      </w:pPr>
      <w:r>
        <w:rPr>
          <w:rFonts w:ascii="Arial" w:hAnsi="Arial" w:cs="Arial"/>
          <w:sz w:val="24"/>
        </w:rPr>
        <w:t>承包人发现发包人提供的上述基准资料存在明显错误</w:t>
      </w:r>
      <w:r>
        <w:rPr>
          <w:rFonts w:hint="eastAsia" w:ascii="Arial" w:hAnsi="Arial" w:cs="Arial"/>
          <w:sz w:val="24"/>
        </w:rPr>
        <w:t>或疏忽</w:t>
      </w:r>
      <w:r>
        <w:rPr>
          <w:rFonts w:ascii="Arial" w:hAnsi="Arial" w:cs="Arial"/>
          <w:sz w:val="24"/>
        </w:rPr>
        <w:t>而未及时告知监理人或发包人，导致工程损失的，由此增加的费用由承包人承担，</w:t>
      </w:r>
      <w:r>
        <w:rPr>
          <w:rFonts w:ascii="Arial" w:hAnsi="Arial" w:cs="Arial"/>
          <w:color w:val="000000"/>
          <w:sz w:val="24"/>
        </w:rPr>
        <w:t>但发包人不补偿承包人的利润，</w:t>
      </w:r>
      <w:r>
        <w:rPr>
          <w:rFonts w:ascii="Arial" w:hAnsi="Arial" w:cs="Arial"/>
          <w:sz w:val="24"/>
        </w:rPr>
        <w:t>工期亦不予顺延。</w:t>
      </w:r>
    </w:p>
    <w:p w14:paraId="6F9A681D">
      <w:pPr>
        <w:spacing w:before="156" w:beforeLines="50" w:line="720" w:lineRule="auto"/>
        <w:rPr>
          <w:rFonts w:ascii="Arial" w:hAnsi="Arial" w:eastAsia="黑体" w:cs="Arial"/>
          <w:b/>
          <w:color w:val="000000"/>
          <w:sz w:val="28"/>
          <w:szCs w:val="28"/>
        </w:rPr>
      </w:pPr>
      <w:r>
        <w:rPr>
          <w:rFonts w:ascii="Arial" w:hAnsi="Arial" w:eastAsia="黑体" w:cs="Arial"/>
          <w:b/>
          <w:color w:val="000000"/>
          <w:sz w:val="28"/>
          <w:szCs w:val="28"/>
        </w:rPr>
        <w:t>9. 施工安全、治安保卫和环境保护</w:t>
      </w:r>
      <w:bookmarkEnd w:id="26"/>
    </w:p>
    <w:p w14:paraId="5D9AFD4B">
      <w:pPr>
        <w:spacing w:line="480" w:lineRule="auto"/>
        <w:rPr>
          <w:rFonts w:ascii="Arial" w:hAnsi="Arial" w:eastAsia="黑体" w:cs="Arial"/>
          <w:b/>
          <w:color w:val="000000"/>
          <w:sz w:val="24"/>
        </w:rPr>
      </w:pPr>
      <w:bookmarkStart w:id="27" w:name="_Toc247192636"/>
      <w:r>
        <w:rPr>
          <w:rFonts w:ascii="Arial" w:hAnsi="Arial" w:eastAsia="黑体" w:cs="Arial"/>
          <w:b/>
          <w:color w:val="000000"/>
          <w:sz w:val="24"/>
        </w:rPr>
        <w:t>9.2  承包人的施工安全责任</w:t>
      </w:r>
    </w:p>
    <w:p w14:paraId="7290D463">
      <w:pPr>
        <w:spacing w:line="360" w:lineRule="auto"/>
        <w:ind w:firstLine="480" w:firstLineChars="200"/>
        <w:rPr>
          <w:rFonts w:ascii="Arial" w:hAnsi="Arial" w:cs="Arial"/>
          <w:color w:val="000000"/>
          <w:sz w:val="24"/>
        </w:rPr>
      </w:pPr>
      <w:r>
        <w:rPr>
          <w:rFonts w:ascii="Arial" w:hAnsi="Arial" w:cs="Arial"/>
          <w:color w:val="000000"/>
          <w:sz w:val="24"/>
        </w:rPr>
        <w:t>第9.2.5项细化为：</w:t>
      </w:r>
    </w:p>
    <w:p w14:paraId="59AB678C">
      <w:pPr>
        <w:spacing w:line="360" w:lineRule="auto"/>
        <w:ind w:firstLine="480" w:firstLineChars="200"/>
        <w:rPr>
          <w:rFonts w:ascii="Arial" w:hAnsi="Arial" w:cs="Arial"/>
          <w:color w:val="000000"/>
          <w:sz w:val="24"/>
        </w:rPr>
      </w:pPr>
      <w:r>
        <w:rPr>
          <w:rFonts w:ascii="Arial" w:hAnsi="Arial" w:cs="Arial"/>
          <w:color w:val="000000"/>
          <w:sz w:val="24"/>
        </w:rPr>
        <w:t>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73C0EEE0">
      <w:pPr>
        <w:spacing w:line="360" w:lineRule="auto"/>
        <w:ind w:firstLine="470" w:firstLineChars="196"/>
        <w:rPr>
          <w:rFonts w:hint="eastAsia" w:ascii="Arial" w:hAnsi="Arial" w:cs="Arial"/>
          <w:sz w:val="24"/>
        </w:rPr>
      </w:pPr>
      <w:r>
        <w:rPr>
          <w:rFonts w:ascii="Arial" w:hAnsi="Arial" w:cs="Arial"/>
          <w:sz w:val="24"/>
        </w:rPr>
        <w:t>为确保将安全施工措施落到实处，发包人要求设置安全生产费，该项费用按发包人公布的最高投标限价的1.5％计。安全生产费用应用于施工安全防护用具及设施的采购和更新、安全施工措施的落实、安全生产条件</w:t>
      </w:r>
      <w:bookmarkStart w:id="66" w:name="_GoBack"/>
      <w:bookmarkEnd w:id="66"/>
      <w:r>
        <w:rPr>
          <w:rFonts w:ascii="Arial" w:hAnsi="Arial" w:cs="Arial"/>
          <w:sz w:val="24"/>
        </w:rPr>
        <w:t>的改善，不得挪作他用。其中，安全施工措施落实应充分考虑施工中（如开挖安全措施、安全标识、警示标识、围护设施等）的安全措施。</w:t>
      </w:r>
    </w:p>
    <w:p w14:paraId="537E3B9F">
      <w:pPr>
        <w:spacing w:line="360" w:lineRule="auto"/>
        <w:ind w:firstLine="480" w:firstLineChars="200"/>
        <w:rPr>
          <w:rFonts w:hint="eastAsia" w:ascii="Arial" w:hAnsi="Arial" w:cs="Arial"/>
          <w:color w:val="000000"/>
          <w:sz w:val="24"/>
        </w:rPr>
      </w:pPr>
      <w:r>
        <w:rPr>
          <w:rFonts w:hint="eastAsia" w:ascii="Arial" w:hAnsi="Arial" w:cs="宋体"/>
          <w:color w:val="000000"/>
          <w:kern w:val="0"/>
          <w:sz w:val="24"/>
        </w:rPr>
        <w:t>安全生产费相关要求按中华人民共和国财政部关于印发《企业安全生产费用提取和使用管理办法》的通知（财资〔2022〕1</w:t>
      </w:r>
      <w:r>
        <w:rPr>
          <w:rFonts w:ascii="Arial" w:hAnsi="Arial" w:cs="宋体"/>
          <w:color w:val="000000"/>
          <w:kern w:val="0"/>
          <w:sz w:val="24"/>
        </w:rPr>
        <w:t>36</w:t>
      </w:r>
      <w:r>
        <w:rPr>
          <w:rFonts w:hint="eastAsia" w:ascii="Arial" w:hAnsi="Arial" w:cs="宋体"/>
          <w:color w:val="000000"/>
          <w:kern w:val="0"/>
          <w:sz w:val="24"/>
        </w:rPr>
        <w:t>号）规定执行。</w:t>
      </w:r>
    </w:p>
    <w:p w14:paraId="245CDDF1">
      <w:pPr>
        <w:spacing w:line="360" w:lineRule="auto"/>
        <w:ind w:firstLine="470" w:firstLineChars="196"/>
        <w:rPr>
          <w:rFonts w:hint="eastAsia" w:ascii="Arial" w:hAnsi="Arial" w:cs="Arial"/>
          <w:sz w:val="24"/>
        </w:rPr>
      </w:pPr>
      <w:r>
        <w:rPr>
          <w:rFonts w:ascii="Arial" w:hAnsi="Arial" w:cs="Arial"/>
          <w:sz w:val="24"/>
        </w:rPr>
        <w:t>第9.3.3项细化为：</w:t>
      </w:r>
    </w:p>
    <w:p w14:paraId="2935FA05">
      <w:pPr>
        <w:spacing w:line="360" w:lineRule="auto"/>
        <w:ind w:firstLine="470" w:firstLineChars="196"/>
        <w:rPr>
          <w:rFonts w:ascii="Arial" w:hAnsi="Arial" w:eastAsia="黑体" w:cs="Arial"/>
          <w:b/>
          <w:color w:val="000000"/>
          <w:sz w:val="24"/>
          <w:u w:val="single"/>
        </w:rPr>
      </w:pPr>
      <w:r>
        <w:rPr>
          <w:rFonts w:ascii="Arial" w:hAnsi="Arial" w:cs="Arial"/>
          <w:sz w:val="24"/>
        </w:rPr>
        <w:t>承包人在工程开工后，编制施工场地治安管理计划和突发治安事件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452A611">
      <w:pPr>
        <w:spacing w:line="480" w:lineRule="auto"/>
        <w:rPr>
          <w:rFonts w:ascii="Arial" w:hAnsi="Arial" w:eastAsia="黑体" w:cs="Arial"/>
          <w:b/>
          <w:color w:val="000000"/>
          <w:sz w:val="24"/>
        </w:rPr>
      </w:pPr>
      <w:r>
        <w:rPr>
          <w:rFonts w:ascii="Arial" w:hAnsi="Arial" w:eastAsia="黑体" w:cs="Arial"/>
          <w:b/>
          <w:color w:val="000000"/>
          <w:sz w:val="24"/>
        </w:rPr>
        <w:t>9.4  环境保护</w:t>
      </w:r>
      <w:bookmarkEnd w:id="27"/>
    </w:p>
    <w:p w14:paraId="51E0308B">
      <w:pPr>
        <w:spacing w:line="360" w:lineRule="auto"/>
        <w:ind w:firstLine="470" w:firstLineChars="196"/>
        <w:rPr>
          <w:rFonts w:ascii="Arial" w:hAnsi="Arial" w:cs="Arial"/>
          <w:sz w:val="24"/>
        </w:rPr>
      </w:pPr>
      <w:r>
        <w:rPr>
          <w:rFonts w:ascii="Arial" w:hAnsi="Arial" w:cs="Arial"/>
          <w:sz w:val="24"/>
        </w:rPr>
        <w:t>本款补充第9.4.12项：</w:t>
      </w:r>
    </w:p>
    <w:p w14:paraId="51799C9C">
      <w:pPr>
        <w:spacing w:line="360" w:lineRule="auto"/>
        <w:ind w:firstLine="420"/>
        <w:rPr>
          <w:rFonts w:ascii="Arial" w:hAnsi="Arial" w:cs="Arial"/>
          <w:sz w:val="24"/>
        </w:rPr>
      </w:pPr>
      <w:r>
        <w:rPr>
          <w:rFonts w:ascii="Arial" w:hAnsi="Arial" w:cs="Arial"/>
          <w:sz w:val="24"/>
        </w:rPr>
        <w:t>9.4.12  承包人应按照可持续发展的目标，在本项目建设之前和期间制定长期、中期、短期环境目标，采取切实措施，减少水土流失，保护环境、节约资源。项目管理机构中应设专职或兼职人员负责环境保护工作，对施工过程环保工作的监督，环保措施的实施，环境监测的数据、资料的汇总负责。由于承包人的原因，导致环境的破坏、水土流失等情况，承包人应承担由此引起的一切责任。</w:t>
      </w:r>
    </w:p>
    <w:p w14:paraId="5E038D2F">
      <w:pPr>
        <w:spacing w:before="156" w:beforeLines="50" w:line="720" w:lineRule="auto"/>
        <w:rPr>
          <w:rFonts w:ascii="Arial" w:hAnsi="Arial" w:eastAsia="黑体" w:cs="Arial"/>
          <w:b/>
          <w:color w:val="000000"/>
          <w:sz w:val="28"/>
          <w:szCs w:val="28"/>
        </w:rPr>
      </w:pPr>
      <w:bookmarkStart w:id="28" w:name="_Toc247192637"/>
      <w:r>
        <w:rPr>
          <w:rFonts w:ascii="Arial" w:hAnsi="Arial" w:eastAsia="黑体" w:cs="Arial"/>
          <w:b/>
          <w:color w:val="000000"/>
          <w:sz w:val="28"/>
          <w:szCs w:val="28"/>
        </w:rPr>
        <w:t>10. 进度计划</w:t>
      </w:r>
      <w:bookmarkEnd w:id="28"/>
    </w:p>
    <w:p w14:paraId="734FCEB2">
      <w:pPr>
        <w:spacing w:line="480" w:lineRule="auto"/>
        <w:rPr>
          <w:rFonts w:ascii="Arial" w:hAnsi="Arial" w:eastAsia="黑体" w:cs="Arial"/>
          <w:b/>
          <w:color w:val="000000"/>
          <w:sz w:val="24"/>
        </w:rPr>
      </w:pPr>
      <w:bookmarkStart w:id="29" w:name="_Toc247192638"/>
      <w:r>
        <w:rPr>
          <w:rFonts w:ascii="Arial" w:hAnsi="Arial" w:eastAsia="黑体" w:cs="Arial"/>
          <w:b/>
          <w:color w:val="000000"/>
          <w:sz w:val="24"/>
        </w:rPr>
        <w:t>10.1  合同进度计划</w:t>
      </w:r>
      <w:bookmarkEnd w:id="29"/>
    </w:p>
    <w:p w14:paraId="7BD72EC9">
      <w:pPr>
        <w:spacing w:line="360" w:lineRule="auto"/>
        <w:ind w:firstLine="470" w:firstLineChars="196"/>
        <w:rPr>
          <w:rFonts w:ascii="Arial" w:hAnsi="Arial" w:cs="Arial"/>
          <w:color w:val="000000"/>
          <w:sz w:val="24"/>
        </w:rPr>
      </w:pPr>
      <w:r>
        <w:rPr>
          <w:rFonts w:ascii="Arial" w:hAnsi="Arial" w:cs="Arial"/>
          <w:color w:val="000000"/>
          <w:sz w:val="24"/>
        </w:rPr>
        <w:t>本款补充：</w:t>
      </w:r>
    </w:p>
    <w:p w14:paraId="09350604">
      <w:pPr>
        <w:spacing w:line="360" w:lineRule="auto"/>
        <w:ind w:firstLine="480"/>
        <w:rPr>
          <w:rFonts w:ascii="Arial" w:hAnsi="Arial" w:cs="Arial"/>
          <w:sz w:val="24"/>
        </w:rPr>
      </w:pPr>
      <w:r>
        <w:rPr>
          <w:rFonts w:ascii="Arial" w:hAnsi="Arial" w:cs="Arial"/>
          <w:sz w:val="24"/>
        </w:rPr>
        <w:t>承包人编制的施工方案，应遵照“粗活细做、细活精做、精益求精”的要求，根据工程项目特点和设计要求进行编制，包括（但不限于）：</w:t>
      </w:r>
    </w:p>
    <w:p w14:paraId="67BA177F">
      <w:pPr>
        <w:spacing w:line="360" w:lineRule="auto"/>
        <w:ind w:firstLine="480" w:firstLineChars="200"/>
        <w:rPr>
          <w:rFonts w:ascii="Arial" w:hAnsi="Arial" w:cs="Arial"/>
          <w:sz w:val="24"/>
        </w:rPr>
      </w:pPr>
      <w:bookmarkStart w:id="30" w:name="_Toc16748"/>
      <w:r>
        <w:rPr>
          <w:rFonts w:ascii="Arial" w:hAnsi="Arial" w:cs="Arial"/>
          <w:sz w:val="24"/>
        </w:rPr>
        <w:t>（1）原地面、软土地基处理措施，路基填筑质量保证措施，结构物砼施工质量保证措施，预制构（配）件养生措施，路面各结构层施工质量保证措施；</w:t>
      </w:r>
      <w:bookmarkEnd w:id="30"/>
    </w:p>
    <w:p w14:paraId="54BF6A84">
      <w:pPr>
        <w:spacing w:line="360" w:lineRule="auto"/>
        <w:ind w:firstLine="480" w:firstLineChars="200"/>
        <w:rPr>
          <w:rFonts w:ascii="Arial" w:hAnsi="Arial" w:cs="Arial"/>
          <w:sz w:val="24"/>
        </w:rPr>
      </w:pPr>
      <w:bookmarkStart w:id="31" w:name="_Toc29701"/>
      <w:r>
        <w:rPr>
          <w:rFonts w:ascii="Arial" w:hAnsi="Arial" w:cs="Arial"/>
          <w:sz w:val="24"/>
        </w:rPr>
        <w:t>（2）低温气候条件下，确保施工进度与质量的有效措施；</w:t>
      </w:r>
      <w:bookmarkEnd w:id="31"/>
    </w:p>
    <w:p w14:paraId="7FBB4137">
      <w:pPr>
        <w:spacing w:line="360" w:lineRule="auto"/>
        <w:ind w:firstLine="480" w:firstLineChars="200"/>
        <w:rPr>
          <w:rFonts w:ascii="Arial" w:hAnsi="Arial" w:cs="Arial"/>
          <w:sz w:val="24"/>
        </w:rPr>
      </w:pPr>
      <w:bookmarkStart w:id="32" w:name="_Toc11481"/>
      <w:r>
        <w:rPr>
          <w:rFonts w:ascii="Arial" w:hAnsi="Arial" w:cs="Arial"/>
          <w:sz w:val="24"/>
        </w:rPr>
        <w:t>（3）环保、水保措施（防尘、防噪音等）；</w:t>
      </w:r>
      <w:bookmarkEnd w:id="32"/>
    </w:p>
    <w:p w14:paraId="7BC41C53">
      <w:pPr>
        <w:spacing w:line="360" w:lineRule="auto"/>
        <w:ind w:firstLine="480" w:firstLineChars="200"/>
        <w:rPr>
          <w:rFonts w:ascii="Arial" w:hAnsi="Arial" w:cs="Arial"/>
          <w:sz w:val="24"/>
        </w:rPr>
      </w:pPr>
      <w:bookmarkStart w:id="33" w:name="_Toc12210"/>
      <w:r>
        <w:rPr>
          <w:rFonts w:ascii="Arial" w:hAnsi="Arial" w:cs="Arial"/>
          <w:sz w:val="24"/>
        </w:rPr>
        <w:t>（4）文明施工、安全生产、草原防火措施；</w:t>
      </w:r>
      <w:bookmarkEnd w:id="33"/>
    </w:p>
    <w:p w14:paraId="59A83B62">
      <w:pPr>
        <w:spacing w:line="360" w:lineRule="auto"/>
        <w:ind w:firstLine="480" w:firstLineChars="200"/>
        <w:rPr>
          <w:rFonts w:ascii="Arial" w:hAnsi="Arial" w:cs="Arial"/>
          <w:sz w:val="24"/>
        </w:rPr>
      </w:pPr>
      <w:bookmarkStart w:id="34" w:name="_Toc406"/>
      <w:r>
        <w:rPr>
          <w:rFonts w:ascii="Arial" w:hAnsi="Arial" w:cs="Arial"/>
          <w:sz w:val="24"/>
        </w:rPr>
        <w:t>（5）施工生产、生活用电（水）的保障措施；</w:t>
      </w:r>
      <w:bookmarkEnd w:id="34"/>
    </w:p>
    <w:p w14:paraId="38A0BB32">
      <w:pPr>
        <w:spacing w:line="360" w:lineRule="auto"/>
        <w:ind w:firstLine="480" w:firstLineChars="200"/>
        <w:rPr>
          <w:rFonts w:ascii="Arial" w:hAnsi="Arial" w:cs="Arial"/>
          <w:sz w:val="24"/>
        </w:rPr>
      </w:pPr>
      <w:bookmarkStart w:id="35" w:name="_Toc5457"/>
      <w:r>
        <w:rPr>
          <w:rFonts w:ascii="Arial" w:hAnsi="Arial" w:cs="Arial"/>
          <w:sz w:val="24"/>
        </w:rPr>
        <w:t>（6）满足本标段施工的通行便道保通措施；</w:t>
      </w:r>
      <w:bookmarkEnd w:id="35"/>
    </w:p>
    <w:p w14:paraId="0DBC4603">
      <w:pPr>
        <w:spacing w:line="360" w:lineRule="auto"/>
        <w:ind w:firstLine="480" w:firstLineChars="200"/>
        <w:rPr>
          <w:rFonts w:ascii="Arial" w:hAnsi="Arial" w:cs="Arial"/>
          <w:sz w:val="24"/>
        </w:rPr>
      </w:pPr>
      <w:bookmarkStart w:id="36" w:name="_Toc13281"/>
      <w:r>
        <w:rPr>
          <w:rFonts w:ascii="Arial" w:hAnsi="Arial" w:cs="Arial"/>
          <w:sz w:val="24"/>
        </w:rPr>
        <w:t>（7）安全生产应急救援预案。</w:t>
      </w:r>
      <w:bookmarkEnd w:id="36"/>
    </w:p>
    <w:p w14:paraId="1B58C65D">
      <w:pPr>
        <w:spacing w:before="156" w:beforeLines="50" w:line="720" w:lineRule="auto"/>
        <w:rPr>
          <w:rFonts w:ascii="Arial" w:hAnsi="Arial" w:eastAsia="黑体" w:cs="Arial"/>
          <w:b/>
          <w:color w:val="000000"/>
          <w:sz w:val="28"/>
          <w:szCs w:val="28"/>
        </w:rPr>
      </w:pPr>
      <w:bookmarkStart w:id="37" w:name="_Toc247192639"/>
      <w:r>
        <w:rPr>
          <w:rFonts w:ascii="Arial" w:hAnsi="Arial" w:eastAsia="黑体" w:cs="Arial"/>
          <w:b/>
          <w:color w:val="000000"/>
          <w:sz w:val="28"/>
          <w:szCs w:val="28"/>
        </w:rPr>
        <w:t>11. 开工和竣工</w:t>
      </w:r>
      <w:bookmarkEnd w:id="37"/>
    </w:p>
    <w:p w14:paraId="4D521DB3">
      <w:pPr>
        <w:spacing w:line="480" w:lineRule="auto"/>
        <w:rPr>
          <w:rFonts w:ascii="Arial" w:hAnsi="Arial" w:eastAsia="黑体" w:cs="Arial"/>
          <w:b/>
          <w:color w:val="000000"/>
          <w:sz w:val="24"/>
        </w:rPr>
      </w:pPr>
      <w:bookmarkStart w:id="38" w:name="_Toc247192640"/>
      <w:r>
        <w:rPr>
          <w:rFonts w:ascii="Arial" w:hAnsi="Arial" w:eastAsia="黑体" w:cs="Arial"/>
          <w:b/>
          <w:color w:val="000000"/>
          <w:sz w:val="24"/>
        </w:rPr>
        <w:t>11.4  异常恶劣的气候条件</w:t>
      </w:r>
      <w:bookmarkEnd w:id="38"/>
    </w:p>
    <w:p w14:paraId="4009943A">
      <w:pPr>
        <w:spacing w:line="384" w:lineRule="auto"/>
        <w:ind w:firstLine="480" w:firstLineChars="200"/>
        <w:rPr>
          <w:rFonts w:ascii="Arial" w:hAnsi="Arial" w:cs="Arial"/>
          <w:color w:val="000000"/>
          <w:sz w:val="24"/>
        </w:rPr>
      </w:pPr>
      <w:r>
        <w:rPr>
          <w:rFonts w:ascii="Arial" w:hAnsi="Arial" w:cs="Arial"/>
          <w:color w:val="000000"/>
          <w:sz w:val="24"/>
        </w:rPr>
        <w:t>本款补充：</w:t>
      </w:r>
    </w:p>
    <w:p w14:paraId="73A19186">
      <w:pPr>
        <w:spacing w:line="384" w:lineRule="auto"/>
        <w:ind w:firstLine="480" w:firstLineChars="200"/>
        <w:rPr>
          <w:rFonts w:ascii="Arial" w:hAnsi="Arial" w:cs="Arial"/>
          <w:sz w:val="24"/>
        </w:rPr>
      </w:pPr>
      <w:bookmarkStart w:id="39" w:name="_Toc247192641"/>
      <w:r>
        <w:rPr>
          <w:rFonts w:ascii="Arial" w:hAnsi="宋体" w:cs="Arial"/>
          <w:sz w:val="24"/>
        </w:rPr>
        <w:t>（</w:t>
      </w:r>
      <w:r>
        <w:rPr>
          <w:rFonts w:ascii="Arial" w:hAnsi="Arial" w:cs="Arial"/>
          <w:sz w:val="24"/>
        </w:rPr>
        <w:t>1</w:t>
      </w:r>
      <w:r>
        <w:rPr>
          <w:rFonts w:ascii="Arial" w:hAnsi="宋体" w:cs="Arial"/>
          <w:sz w:val="24"/>
        </w:rPr>
        <w:t>）异常恶劣的气候条件，对本项目而言，是指项目所在地</w:t>
      </w:r>
      <w:r>
        <w:rPr>
          <w:rFonts w:ascii="Arial" w:hAnsi="Arial" w:cs="Arial"/>
          <w:sz w:val="24"/>
        </w:rPr>
        <w:t>50</w:t>
      </w:r>
      <w:r>
        <w:rPr>
          <w:rFonts w:ascii="Arial" w:hAnsi="宋体" w:cs="Arial"/>
          <w:sz w:val="24"/>
        </w:rPr>
        <w:t>年以上一遇的罕见气候现象（包括温度、降水、降雪、风等），且持续时间为近</w:t>
      </w:r>
      <w:r>
        <w:rPr>
          <w:rFonts w:ascii="Arial" w:hAnsi="Arial" w:cs="Arial"/>
          <w:sz w:val="24"/>
        </w:rPr>
        <w:t>50</w:t>
      </w:r>
      <w:r>
        <w:rPr>
          <w:rFonts w:ascii="Arial" w:hAnsi="宋体" w:cs="Arial"/>
          <w:sz w:val="24"/>
        </w:rPr>
        <w:t>年之最，以上气候现象以省级以上气象台提供的资料为准据。</w:t>
      </w:r>
    </w:p>
    <w:p w14:paraId="415C5D04">
      <w:pPr>
        <w:spacing w:line="384" w:lineRule="auto"/>
        <w:ind w:firstLine="480" w:firstLineChars="200"/>
        <w:rPr>
          <w:rFonts w:ascii="Arial" w:hAnsi="Arial" w:cs="Arial"/>
          <w:sz w:val="24"/>
        </w:rPr>
      </w:pPr>
      <w:r>
        <w:rPr>
          <w:rFonts w:ascii="Arial" w:hAnsi="宋体" w:cs="Arial"/>
          <w:sz w:val="24"/>
        </w:rPr>
        <w:t>（</w:t>
      </w:r>
      <w:r>
        <w:rPr>
          <w:rFonts w:ascii="Arial" w:hAnsi="Arial" w:cs="Arial"/>
          <w:sz w:val="24"/>
        </w:rPr>
        <w:t>2</w:t>
      </w:r>
      <w:r>
        <w:rPr>
          <w:rFonts w:ascii="Arial" w:hAnsi="宋体" w:cs="Arial"/>
          <w:sz w:val="24"/>
        </w:rPr>
        <w:t>）若恶劣气候只是对局部工程有影响，承包人应采取合同措施予以弥补，而不能推迟工程的总工期。</w:t>
      </w:r>
    </w:p>
    <w:p w14:paraId="448F1D71">
      <w:pPr>
        <w:spacing w:line="480" w:lineRule="auto"/>
        <w:rPr>
          <w:rFonts w:ascii="Arial" w:hAnsi="Arial" w:eastAsia="黑体" w:cs="Arial"/>
          <w:b/>
          <w:color w:val="000000"/>
          <w:sz w:val="24"/>
        </w:rPr>
      </w:pPr>
      <w:r>
        <w:rPr>
          <w:rFonts w:ascii="Arial" w:hAnsi="Arial" w:eastAsia="黑体" w:cs="Arial"/>
          <w:b/>
          <w:color w:val="000000"/>
          <w:sz w:val="24"/>
        </w:rPr>
        <w:t>11.5  承包人的工期延误</w:t>
      </w:r>
      <w:bookmarkEnd w:id="39"/>
    </w:p>
    <w:p w14:paraId="54BEE695">
      <w:pPr>
        <w:spacing w:line="384" w:lineRule="auto"/>
        <w:ind w:firstLine="480" w:firstLineChars="200"/>
        <w:rPr>
          <w:rFonts w:ascii="Arial" w:hAnsi="Arial" w:cs="Arial"/>
          <w:sz w:val="24"/>
        </w:rPr>
      </w:pPr>
      <w:r>
        <w:rPr>
          <w:rFonts w:ascii="Arial" w:hAnsi="Arial" w:cs="Arial"/>
          <w:sz w:val="24"/>
        </w:rPr>
        <w:t>本款（3）项补充：</w:t>
      </w:r>
    </w:p>
    <w:p w14:paraId="25E5791B">
      <w:pPr>
        <w:spacing w:line="384" w:lineRule="auto"/>
        <w:ind w:firstLine="480" w:firstLineChars="200"/>
        <w:rPr>
          <w:rFonts w:ascii="Arial" w:hAnsi="Arial" w:cs="Arial"/>
          <w:sz w:val="24"/>
        </w:rPr>
      </w:pPr>
      <w:r>
        <w:rPr>
          <w:rFonts w:ascii="Arial" w:hAnsi="Arial" w:cs="Arial"/>
          <w:sz w:val="24"/>
        </w:rPr>
        <w:t>此外，承包人还必须承担本款所指“其他承包人”和（或）“其他分包人”的进退场费用、修建临时设施的费用以及赔偿由此而造成后续施工影响的相应标段承包人未按期开工的损失费。</w:t>
      </w:r>
    </w:p>
    <w:p w14:paraId="72A36C7C">
      <w:pPr>
        <w:spacing w:line="384" w:lineRule="auto"/>
        <w:rPr>
          <w:rFonts w:ascii="Arial" w:hAnsi="Arial" w:eastAsia="黑体" w:cs="Arial"/>
          <w:b/>
          <w:sz w:val="24"/>
        </w:rPr>
      </w:pPr>
      <w:r>
        <w:rPr>
          <w:rFonts w:ascii="Arial" w:hAnsi="Arial" w:eastAsia="黑体" w:cs="Arial"/>
          <w:b/>
          <w:sz w:val="24"/>
        </w:rPr>
        <w:t>增加11.8工期延长的审批</w:t>
      </w:r>
    </w:p>
    <w:p w14:paraId="6843DA25">
      <w:pPr>
        <w:spacing w:line="384" w:lineRule="auto"/>
        <w:ind w:firstLine="480" w:firstLineChars="200"/>
        <w:rPr>
          <w:rFonts w:ascii="Arial" w:hAnsi="Arial" w:cs="Arial"/>
          <w:sz w:val="24"/>
        </w:rPr>
      </w:pPr>
      <w:r>
        <w:rPr>
          <w:rFonts w:ascii="Arial" w:hAnsi="Arial" w:cs="Arial"/>
          <w:sz w:val="24"/>
        </w:rPr>
        <w:t>（1）必须是非承包人自身的原因造成的工程延误，监理人才可考虑是否受理承包人的延期申请；</w:t>
      </w:r>
    </w:p>
    <w:p w14:paraId="3860C736">
      <w:pPr>
        <w:spacing w:line="384" w:lineRule="auto"/>
        <w:ind w:firstLine="480" w:firstLineChars="200"/>
        <w:rPr>
          <w:rFonts w:ascii="Arial" w:hAnsi="Arial" w:cs="Arial"/>
          <w:sz w:val="24"/>
        </w:rPr>
      </w:pPr>
      <w:r>
        <w:rPr>
          <w:rFonts w:ascii="Arial" w:hAnsi="Arial" w:cs="Arial"/>
          <w:sz w:val="24"/>
        </w:rPr>
        <w:t>（2）若只是分部分项工程受影响，承包人应采取补救措施加以弥补，而不应考虑推迟工程项目的总工期；</w:t>
      </w:r>
    </w:p>
    <w:p w14:paraId="6FF8240E">
      <w:pPr>
        <w:spacing w:line="384" w:lineRule="auto"/>
        <w:ind w:firstLine="480" w:firstLineChars="200"/>
        <w:rPr>
          <w:rFonts w:ascii="Arial" w:hAnsi="Arial" w:cs="Arial"/>
          <w:color w:val="000000"/>
          <w:sz w:val="24"/>
        </w:rPr>
      </w:pPr>
      <w:r>
        <w:rPr>
          <w:rFonts w:ascii="Arial" w:hAnsi="Arial" w:cs="Arial"/>
          <w:sz w:val="24"/>
        </w:rPr>
        <w:t>（3）监理人经审查同意延长工期的应当报发包人批准。</w:t>
      </w:r>
    </w:p>
    <w:p w14:paraId="347C2310">
      <w:pPr>
        <w:spacing w:before="156" w:beforeLines="50" w:line="720" w:lineRule="auto"/>
        <w:rPr>
          <w:rFonts w:ascii="Arial" w:hAnsi="Arial" w:eastAsia="黑体" w:cs="Arial"/>
          <w:b/>
          <w:color w:val="000000"/>
          <w:sz w:val="28"/>
          <w:szCs w:val="28"/>
        </w:rPr>
      </w:pPr>
      <w:bookmarkStart w:id="40" w:name="_Toc247192642"/>
      <w:r>
        <w:rPr>
          <w:rFonts w:ascii="Arial" w:hAnsi="Arial" w:eastAsia="黑体" w:cs="Arial"/>
          <w:b/>
          <w:color w:val="000000"/>
          <w:sz w:val="28"/>
          <w:szCs w:val="28"/>
        </w:rPr>
        <w:t>12. 暂停施工</w:t>
      </w:r>
      <w:bookmarkEnd w:id="40"/>
    </w:p>
    <w:p w14:paraId="2408F231">
      <w:pPr>
        <w:spacing w:line="480" w:lineRule="auto"/>
        <w:rPr>
          <w:rFonts w:ascii="Arial" w:hAnsi="Arial" w:eastAsia="黑体" w:cs="Arial"/>
          <w:b/>
          <w:color w:val="000000"/>
          <w:sz w:val="24"/>
        </w:rPr>
      </w:pPr>
      <w:bookmarkStart w:id="41" w:name="_Toc247192643"/>
      <w:r>
        <w:rPr>
          <w:rFonts w:ascii="Arial" w:hAnsi="Arial" w:eastAsia="黑体" w:cs="Arial"/>
          <w:b/>
          <w:color w:val="000000"/>
          <w:sz w:val="24"/>
        </w:rPr>
        <w:t>12.1  承包人暂停施工的责任</w:t>
      </w:r>
      <w:bookmarkEnd w:id="41"/>
    </w:p>
    <w:p w14:paraId="493A20FC">
      <w:pPr>
        <w:spacing w:line="384" w:lineRule="auto"/>
        <w:ind w:firstLine="480" w:firstLineChars="200"/>
        <w:rPr>
          <w:rFonts w:ascii="Arial" w:hAnsi="Arial" w:cs="Arial"/>
          <w:color w:val="000000"/>
          <w:sz w:val="24"/>
        </w:rPr>
      </w:pPr>
      <w:r>
        <w:rPr>
          <w:rFonts w:ascii="Arial" w:hAnsi="Arial" w:cs="Arial"/>
          <w:color w:val="000000"/>
          <w:sz w:val="24"/>
        </w:rPr>
        <w:t>本款第（6）项</w:t>
      </w:r>
      <w:r>
        <w:rPr>
          <w:rFonts w:hint="eastAsia" w:ascii="Arial" w:hAnsi="Arial" w:cs="Arial"/>
          <w:color w:val="000000"/>
          <w:sz w:val="24"/>
        </w:rPr>
        <w:t>细化为</w:t>
      </w:r>
      <w:r>
        <w:rPr>
          <w:rFonts w:ascii="Arial" w:hAnsi="Arial" w:cs="Arial"/>
          <w:color w:val="000000"/>
          <w:sz w:val="24"/>
        </w:rPr>
        <w:t>：</w:t>
      </w:r>
    </w:p>
    <w:p w14:paraId="3C63874C">
      <w:pPr>
        <w:spacing w:line="384" w:lineRule="auto"/>
        <w:ind w:firstLine="480" w:firstLineChars="200"/>
        <w:rPr>
          <w:rFonts w:ascii="Arial" w:hAnsi="Arial" w:cs="Arial"/>
          <w:sz w:val="24"/>
        </w:rPr>
      </w:pPr>
      <w:r>
        <w:rPr>
          <w:rFonts w:ascii="Arial" w:hAnsi="Arial" w:cs="Arial"/>
          <w:sz w:val="24"/>
        </w:rPr>
        <w:t>（6）为迎接政府相关部门检查、评比或配合重大政治活动而引起的暂停施工。</w:t>
      </w:r>
    </w:p>
    <w:p w14:paraId="1C064F10">
      <w:pPr>
        <w:spacing w:before="156" w:beforeLines="50" w:line="720" w:lineRule="auto"/>
        <w:rPr>
          <w:rFonts w:ascii="Arial" w:hAnsi="Arial" w:eastAsia="黑体" w:cs="Arial"/>
          <w:b/>
          <w:color w:val="000000"/>
          <w:sz w:val="28"/>
          <w:szCs w:val="28"/>
        </w:rPr>
      </w:pPr>
      <w:r>
        <w:rPr>
          <w:rFonts w:ascii="Arial" w:hAnsi="Arial" w:eastAsia="黑体" w:cs="Arial"/>
          <w:b/>
          <w:color w:val="000000"/>
          <w:sz w:val="28"/>
          <w:szCs w:val="28"/>
        </w:rPr>
        <w:t>13. 工程质量</w:t>
      </w:r>
    </w:p>
    <w:p w14:paraId="35F88591">
      <w:pPr>
        <w:spacing w:line="480" w:lineRule="auto"/>
        <w:rPr>
          <w:rFonts w:ascii="Arial" w:hAnsi="Arial" w:eastAsia="黑体" w:cs="Arial"/>
          <w:b/>
          <w:color w:val="000000"/>
          <w:sz w:val="24"/>
        </w:rPr>
      </w:pPr>
      <w:r>
        <w:rPr>
          <w:rFonts w:ascii="Arial" w:hAnsi="Arial" w:eastAsia="黑体" w:cs="Arial"/>
          <w:b/>
          <w:color w:val="000000"/>
          <w:sz w:val="24"/>
        </w:rPr>
        <w:t>13.5  工程隐蔽部位覆盖前的检查</w:t>
      </w:r>
    </w:p>
    <w:p w14:paraId="708F9855">
      <w:pPr>
        <w:spacing w:line="348" w:lineRule="auto"/>
        <w:ind w:firstLine="480" w:firstLineChars="200"/>
        <w:rPr>
          <w:rFonts w:ascii="Arial" w:hAnsi="Arial" w:cs="Arial"/>
          <w:sz w:val="24"/>
        </w:rPr>
      </w:pPr>
      <w:r>
        <w:rPr>
          <w:rFonts w:hint="eastAsia" w:ascii="Arial" w:hAnsi="Arial" w:cs="Arial"/>
          <w:sz w:val="24"/>
        </w:rPr>
        <w:t>第</w:t>
      </w:r>
      <w:r>
        <w:rPr>
          <w:rFonts w:ascii="Arial" w:hAnsi="Arial" w:cs="Arial"/>
          <w:sz w:val="24"/>
        </w:rPr>
        <w:t xml:space="preserve">13.5.1 </w:t>
      </w:r>
      <w:r>
        <w:rPr>
          <w:rFonts w:hint="eastAsia" w:ascii="Arial" w:hAnsi="Arial" w:cs="Arial"/>
          <w:sz w:val="24"/>
        </w:rPr>
        <w:t>项补充：</w:t>
      </w:r>
    </w:p>
    <w:p w14:paraId="6B845038">
      <w:pPr>
        <w:spacing w:line="348" w:lineRule="auto"/>
        <w:ind w:firstLine="480" w:firstLineChars="200"/>
        <w:rPr>
          <w:rFonts w:ascii="Arial" w:hAnsi="Arial" w:cs="Arial"/>
          <w:color w:val="000000"/>
          <w:sz w:val="24"/>
        </w:rPr>
      </w:pPr>
      <w:r>
        <w:rPr>
          <w:rFonts w:ascii="Arial" w:hAnsi="Arial" w:cs="Arial"/>
          <w:sz w:val="24"/>
        </w:rPr>
        <w:t>承包人应对重要隐蔽工程进行拍摄或照相并应保证监理人有充分的机会对将要覆盖或隐蔽的工程进行检查或量测，特别是在基础以上的任一部分工程修筑之前，对该基础进行检查。</w:t>
      </w:r>
    </w:p>
    <w:p w14:paraId="3056C036">
      <w:pPr>
        <w:spacing w:before="156" w:beforeLines="50" w:line="720" w:lineRule="auto"/>
        <w:rPr>
          <w:rFonts w:ascii="Arial" w:hAnsi="Arial" w:eastAsia="黑体" w:cs="Arial"/>
          <w:b/>
          <w:color w:val="000000"/>
          <w:sz w:val="28"/>
          <w:szCs w:val="28"/>
        </w:rPr>
      </w:pPr>
      <w:bookmarkStart w:id="42" w:name="_Toc247192644"/>
      <w:r>
        <w:rPr>
          <w:rFonts w:ascii="Arial" w:hAnsi="Arial" w:eastAsia="黑体" w:cs="Arial"/>
          <w:b/>
          <w:color w:val="000000"/>
          <w:sz w:val="28"/>
          <w:szCs w:val="28"/>
        </w:rPr>
        <w:t>15. 变更</w:t>
      </w:r>
      <w:bookmarkEnd w:id="42"/>
    </w:p>
    <w:p w14:paraId="15FEBF18">
      <w:pPr>
        <w:spacing w:line="480" w:lineRule="auto"/>
        <w:rPr>
          <w:rFonts w:ascii="Arial" w:hAnsi="Arial" w:eastAsia="黑体" w:cs="Arial"/>
          <w:b/>
          <w:sz w:val="24"/>
        </w:rPr>
      </w:pPr>
      <w:bookmarkStart w:id="43" w:name="_Toc247192645"/>
      <w:r>
        <w:rPr>
          <w:rFonts w:ascii="Arial" w:hAnsi="Arial" w:eastAsia="黑体" w:cs="Arial"/>
          <w:b/>
          <w:sz w:val="24"/>
        </w:rPr>
        <w:t>15.4  变更的估价原则</w:t>
      </w:r>
      <w:bookmarkEnd w:id="43"/>
    </w:p>
    <w:p w14:paraId="6591AAEB">
      <w:pPr>
        <w:spacing w:line="348" w:lineRule="auto"/>
        <w:ind w:firstLine="480" w:firstLineChars="200"/>
        <w:rPr>
          <w:rFonts w:ascii="Arial" w:hAnsi="Arial" w:cs="Arial"/>
          <w:sz w:val="24"/>
        </w:rPr>
      </w:pPr>
      <w:r>
        <w:rPr>
          <w:rFonts w:ascii="Arial" w:hAnsi="Arial" w:cs="Arial"/>
          <w:sz w:val="24"/>
        </w:rPr>
        <w:t>本款细化为：</w:t>
      </w:r>
    </w:p>
    <w:p w14:paraId="6768184B">
      <w:pPr>
        <w:spacing w:line="348" w:lineRule="auto"/>
        <w:ind w:firstLine="480" w:firstLineChars="200"/>
        <w:rPr>
          <w:rFonts w:ascii="Arial" w:hAnsi="Arial" w:cs="Arial"/>
          <w:sz w:val="24"/>
        </w:rPr>
      </w:pPr>
      <w:r>
        <w:rPr>
          <w:rFonts w:ascii="Arial" w:hAnsi="Arial" w:cs="Arial"/>
          <w:sz w:val="24"/>
        </w:rPr>
        <w:t>因变更引起的价格调整按照本款约定处理：</w:t>
      </w:r>
    </w:p>
    <w:p w14:paraId="61A33F0D">
      <w:pPr>
        <w:spacing w:line="348" w:lineRule="auto"/>
        <w:ind w:firstLine="480" w:firstLineChars="200"/>
        <w:rPr>
          <w:rFonts w:ascii="Arial" w:hAnsi="Arial" w:cs="Arial"/>
          <w:sz w:val="24"/>
        </w:rPr>
      </w:pPr>
      <w:r>
        <w:rPr>
          <w:rFonts w:ascii="Arial" w:hAnsi="Arial" w:cs="Arial"/>
          <w:sz w:val="24"/>
        </w:rPr>
        <w:t>15.4.1 如果取消某项工作，则该项工作的总额价不予以支付；</w:t>
      </w:r>
    </w:p>
    <w:p w14:paraId="6F7D74AC">
      <w:pPr>
        <w:spacing w:line="348" w:lineRule="auto"/>
        <w:ind w:firstLine="480" w:firstLineChars="200"/>
        <w:rPr>
          <w:rFonts w:ascii="Arial" w:hAnsi="Arial" w:cs="Arial"/>
          <w:sz w:val="24"/>
        </w:rPr>
      </w:pPr>
      <w:r>
        <w:rPr>
          <w:rFonts w:ascii="Arial" w:hAnsi="Arial" w:cs="Arial"/>
          <w:sz w:val="24"/>
        </w:rPr>
        <w:t>15.4.2 已标价工程量清单中有适用于变更工作的子目的，采用该子目的单价。</w:t>
      </w:r>
    </w:p>
    <w:p w14:paraId="1723AE26">
      <w:pPr>
        <w:spacing w:line="348" w:lineRule="auto"/>
        <w:ind w:firstLine="480" w:firstLineChars="200"/>
        <w:rPr>
          <w:rFonts w:hint="eastAsia" w:ascii="Arial" w:hAnsi="Arial" w:cs="Arial"/>
          <w:sz w:val="24"/>
        </w:rPr>
      </w:pPr>
      <w:r>
        <w:rPr>
          <w:rFonts w:ascii="Arial" w:hAnsi="Arial" w:cs="Arial"/>
          <w:sz w:val="24"/>
        </w:rPr>
        <w:t>15.4.3 已标价工程量清单中无适用于变更工作的子目，但有类似子目的，可在合理范围内参照类似子目的单价，由监理人按第3.5款商定或确定变更工作的单价。</w:t>
      </w:r>
    </w:p>
    <w:p w14:paraId="72B4E785">
      <w:pPr>
        <w:spacing w:line="348" w:lineRule="auto"/>
        <w:ind w:firstLine="480" w:firstLineChars="200"/>
        <w:rPr>
          <w:rFonts w:hint="eastAsia" w:ascii="Arial" w:hAnsi="Arial" w:cs="Arial"/>
          <w:sz w:val="24"/>
        </w:rPr>
      </w:pPr>
      <w:r>
        <w:rPr>
          <w:rFonts w:ascii="Arial" w:hAnsi="Arial" w:cs="Arial"/>
          <w:sz w:val="24"/>
        </w:rPr>
        <w:t>15.4.4 若在本标段的上述情况中均不能确定变更工作子目的单价时，可采用相邻标段已标价工程量清单中适用于变更工作子目的单价，由监理人按第3.5款商定或确定。</w:t>
      </w:r>
    </w:p>
    <w:p w14:paraId="0962BF27">
      <w:pPr>
        <w:topLinePunct/>
        <w:spacing w:line="360" w:lineRule="auto"/>
        <w:ind w:firstLine="480" w:firstLineChars="200"/>
        <w:rPr>
          <w:rFonts w:hint="eastAsia" w:ascii="Arial" w:hAnsi="Arial" w:cs="Arial"/>
          <w:sz w:val="24"/>
        </w:rPr>
      </w:pPr>
      <w:r>
        <w:rPr>
          <w:rFonts w:hint="eastAsia" w:ascii="Arial" w:hAnsi="Arial" w:cs="Arial"/>
          <w:sz w:val="24"/>
        </w:rPr>
        <w:t xml:space="preserve">15.4.5 </w:t>
      </w:r>
      <w:r>
        <w:rPr>
          <w:rFonts w:ascii="Arial" w:hAnsi="Arial" w:cs="Arial"/>
          <w:sz w:val="24"/>
        </w:rPr>
        <w:t>已标价工程量清单中无适用或类似子目的单价，按15.4.</w:t>
      </w:r>
      <w:r>
        <w:rPr>
          <w:rFonts w:hint="eastAsia" w:ascii="Arial" w:hAnsi="Arial" w:cs="Arial"/>
          <w:sz w:val="24"/>
        </w:rPr>
        <w:t>6</w:t>
      </w:r>
      <w:r>
        <w:rPr>
          <w:rFonts w:ascii="Arial" w:hAnsi="Arial" w:cs="Arial"/>
          <w:sz w:val="24"/>
        </w:rPr>
        <w:t>项规定办理。</w:t>
      </w:r>
    </w:p>
    <w:p w14:paraId="1AB17246">
      <w:pPr>
        <w:spacing w:line="348" w:lineRule="auto"/>
        <w:ind w:firstLine="480" w:firstLineChars="200"/>
        <w:rPr>
          <w:rFonts w:ascii="Arial" w:hAnsi="Arial" w:cs="Arial"/>
          <w:sz w:val="24"/>
        </w:rPr>
      </w:pPr>
      <w:r>
        <w:rPr>
          <w:rFonts w:hint="eastAsia" w:ascii="Arial" w:hAnsi="Arial" w:cs="Arial"/>
          <w:sz w:val="24"/>
        </w:rPr>
        <w:t>15.4.6 以交通运输部现行的概预算编制办法、预算定额、机械台班费用定额及内蒙古有关补充规定，以及招标阶段</w:t>
      </w:r>
      <w:r>
        <w:rPr>
          <w:rFonts w:hint="eastAsia" w:ascii="Arial" w:hAnsi="Arial" w:cs="Arial"/>
          <w:spacing w:val="-2"/>
          <w:kern w:val="0"/>
          <w:sz w:val="24"/>
        </w:rPr>
        <w:t>财政评审</w:t>
      </w:r>
      <w:r>
        <w:rPr>
          <w:rFonts w:hint="eastAsia" w:ascii="Arial" w:hAnsi="Arial" w:cs="Arial"/>
          <w:sz w:val="24"/>
        </w:rPr>
        <w:t>清单预算采用的材料单价、取费标准、预算编制原则计算得出的预算单价乘以本合同的综合降幅（签约合同价（不含暂列金额）与招标阶段相应</w:t>
      </w:r>
      <w:r>
        <w:rPr>
          <w:rFonts w:hint="eastAsia" w:ascii="Arial" w:hAnsi="Arial" w:cs="Arial"/>
          <w:spacing w:val="-2"/>
          <w:kern w:val="0"/>
          <w:sz w:val="24"/>
        </w:rPr>
        <w:t>财政评审</w:t>
      </w:r>
      <w:r>
        <w:rPr>
          <w:rFonts w:hint="eastAsia" w:ascii="Arial" w:hAnsi="Arial" w:cs="Arial"/>
          <w:sz w:val="24"/>
        </w:rPr>
        <w:t>清单预算（不含暂列金额）金额的比例），作为该变更工作子目的单价，由监理人按第3.5款商定或确定。</w:t>
      </w:r>
    </w:p>
    <w:p w14:paraId="26E7136E">
      <w:pPr>
        <w:spacing w:line="348" w:lineRule="auto"/>
        <w:ind w:firstLine="480" w:firstLineChars="200"/>
        <w:rPr>
          <w:rFonts w:ascii="Arial" w:hAnsi="Arial" w:cs="Arial"/>
          <w:sz w:val="24"/>
        </w:rPr>
      </w:pPr>
      <w:r>
        <w:rPr>
          <w:rFonts w:ascii="Arial" w:hAnsi="Arial" w:cs="Arial"/>
          <w:sz w:val="24"/>
        </w:rPr>
        <w:t>15.4.</w:t>
      </w:r>
      <w:r>
        <w:rPr>
          <w:rFonts w:hint="eastAsia" w:ascii="Arial" w:hAnsi="Arial" w:cs="Arial"/>
          <w:sz w:val="24"/>
        </w:rPr>
        <w:t xml:space="preserve">7 </w:t>
      </w:r>
      <w:r>
        <w:rPr>
          <w:rFonts w:ascii="Arial" w:hAnsi="Arial" w:cs="Arial"/>
          <w:sz w:val="24"/>
        </w:rPr>
        <w:t>如果本工程的变更指示是因承包人过错、承包人违反合同或承包人责任造成的，则这种违约引起的任何额外费用应由承包人承担。</w:t>
      </w:r>
    </w:p>
    <w:p w14:paraId="7B86E174">
      <w:pPr>
        <w:spacing w:line="480" w:lineRule="auto"/>
        <w:rPr>
          <w:rFonts w:ascii="Arial" w:hAnsi="Arial" w:eastAsia="黑体" w:cs="Arial"/>
          <w:b/>
          <w:color w:val="000000"/>
          <w:sz w:val="24"/>
        </w:rPr>
      </w:pPr>
      <w:r>
        <w:rPr>
          <w:rFonts w:ascii="Arial" w:hAnsi="Arial" w:eastAsia="黑体" w:cs="Arial"/>
          <w:b/>
          <w:color w:val="000000"/>
          <w:sz w:val="24"/>
        </w:rPr>
        <w:t>15.7  计日工</w:t>
      </w:r>
    </w:p>
    <w:p w14:paraId="15C5DA2D">
      <w:pPr>
        <w:spacing w:line="348" w:lineRule="auto"/>
        <w:ind w:firstLine="470" w:firstLineChars="196"/>
        <w:rPr>
          <w:rFonts w:ascii="Arial" w:hAnsi="Arial" w:cs="Arial"/>
          <w:color w:val="000000"/>
          <w:sz w:val="24"/>
        </w:rPr>
      </w:pPr>
      <w:r>
        <w:rPr>
          <w:rFonts w:ascii="Arial" w:hAnsi="Arial" w:cs="Arial"/>
          <w:color w:val="000000"/>
          <w:sz w:val="24"/>
        </w:rPr>
        <w:t>不适用，删除本款内容。</w:t>
      </w:r>
    </w:p>
    <w:p w14:paraId="0977206C">
      <w:pPr>
        <w:spacing w:before="156" w:beforeLines="50" w:line="720" w:lineRule="auto"/>
        <w:rPr>
          <w:rFonts w:ascii="Arial" w:hAnsi="Arial" w:eastAsia="黑体" w:cs="Arial"/>
          <w:b/>
          <w:color w:val="000000"/>
          <w:sz w:val="28"/>
          <w:szCs w:val="28"/>
        </w:rPr>
      </w:pPr>
      <w:bookmarkStart w:id="44" w:name="_Toc247192647"/>
      <w:r>
        <w:rPr>
          <w:rFonts w:ascii="Arial" w:hAnsi="Arial" w:eastAsia="黑体" w:cs="Arial"/>
          <w:b/>
          <w:color w:val="000000"/>
          <w:sz w:val="28"/>
          <w:szCs w:val="28"/>
        </w:rPr>
        <w:t>16. 价格调整</w:t>
      </w:r>
      <w:bookmarkEnd w:id="44"/>
    </w:p>
    <w:p w14:paraId="7A7A7F35">
      <w:pPr>
        <w:spacing w:line="480" w:lineRule="auto"/>
        <w:rPr>
          <w:rFonts w:ascii="Arial" w:hAnsi="Arial" w:eastAsia="黑体" w:cs="Arial"/>
          <w:b/>
          <w:color w:val="000000"/>
          <w:sz w:val="24"/>
        </w:rPr>
      </w:pPr>
      <w:bookmarkStart w:id="45" w:name="_Toc247192648"/>
      <w:r>
        <w:rPr>
          <w:rFonts w:ascii="Arial" w:hAnsi="Arial" w:eastAsia="黑体" w:cs="Arial"/>
          <w:b/>
          <w:color w:val="000000"/>
          <w:sz w:val="24"/>
        </w:rPr>
        <w:t>16.1  物价波动引起的价格调整</w:t>
      </w:r>
      <w:bookmarkEnd w:id="45"/>
    </w:p>
    <w:p w14:paraId="52B36D8A">
      <w:pPr>
        <w:spacing w:line="360" w:lineRule="auto"/>
        <w:ind w:firstLine="480" w:firstLineChars="200"/>
        <w:rPr>
          <w:rFonts w:ascii="Arial" w:hAnsi="Arial" w:cs="Arial"/>
          <w:sz w:val="24"/>
        </w:rPr>
      </w:pPr>
      <w:r>
        <w:rPr>
          <w:rFonts w:ascii="Arial" w:hAnsi="Arial" w:cs="Arial"/>
          <w:sz w:val="24"/>
        </w:rPr>
        <w:t>本款约定见“项目专用合同条款数据表”内容。</w:t>
      </w:r>
    </w:p>
    <w:p w14:paraId="6B115B37">
      <w:pPr>
        <w:spacing w:before="156" w:beforeLines="50" w:line="720" w:lineRule="auto"/>
        <w:rPr>
          <w:rFonts w:ascii="Arial" w:hAnsi="Arial" w:eastAsia="黑体" w:cs="Arial"/>
          <w:b/>
          <w:color w:val="000000"/>
          <w:sz w:val="28"/>
          <w:szCs w:val="28"/>
        </w:rPr>
      </w:pPr>
      <w:bookmarkStart w:id="46" w:name="_Toc247192649"/>
      <w:r>
        <w:rPr>
          <w:rFonts w:ascii="Arial" w:hAnsi="Arial" w:eastAsia="黑体" w:cs="Arial"/>
          <w:b/>
          <w:color w:val="000000"/>
          <w:sz w:val="28"/>
          <w:szCs w:val="28"/>
        </w:rPr>
        <w:t>17. 计量与支付</w:t>
      </w:r>
      <w:bookmarkEnd w:id="46"/>
    </w:p>
    <w:p w14:paraId="4EB13C4D">
      <w:pPr>
        <w:spacing w:line="480" w:lineRule="auto"/>
        <w:rPr>
          <w:rFonts w:ascii="Arial" w:hAnsi="Arial" w:eastAsia="黑体" w:cs="Arial"/>
          <w:b/>
          <w:color w:val="000000"/>
          <w:sz w:val="24"/>
        </w:rPr>
      </w:pPr>
      <w:bookmarkStart w:id="47" w:name="_Toc247192650"/>
      <w:r>
        <w:rPr>
          <w:rFonts w:ascii="Arial" w:hAnsi="Arial" w:eastAsia="黑体" w:cs="Arial"/>
          <w:b/>
          <w:color w:val="000000"/>
          <w:sz w:val="24"/>
        </w:rPr>
        <w:t>17.1  计量</w:t>
      </w:r>
      <w:bookmarkEnd w:id="47"/>
    </w:p>
    <w:p w14:paraId="78CAA801">
      <w:pPr>
        <w:spacing w:line="360" w:lineRule="auto"/>
        <w:ind w:firstLine="480" w:firstLineChars="200"/>
        <w:rPr>
          <w:rFonts w:ascii="Arial" w:hAnsi="Arial" w:cs="Arial"/>
          <w:color w:val="000000"/>
          <w:sz w:val="24"/>
        </w:rPr>
      </w:pPr>
      <w:r>
        <w:rPr>
          <w:rFonts w:ascii="Arial" w:hAnsi="Arial" w:cs="Arial"/>
          <w:color w:val="000000"/>
          <w:sz w:val="24"/>
        </w:rPr>
        <w:t>17.1.3  计量周期</w:t>
      </w:r>
    </w:p>
    <w:p w14:paraId="0B332E2B">
      <w:pPr>
        <w:spacing w:line="360" w:lineRule="auto"/>
        <w:ind w:firstLine="480" w:firstLineChars="200"/>
        <w:rPr>
          <w:rFonts w:ascii="Arial" w:hAnsi="Arial" w:cs="Arial"/>
          <w:color w:val="000000"/>
          <w:sz w:val="24"/>
        </w:rPr>
      </w:pPr>
      <w:r>
        <w:rPr>
          <w:rFonts w:ascii="Arial" w:hAnsi="Arial" w:cs="Arial"/>
          <w:color w:val="000000"/>
          <w:sz w:val="24"/>
        </w:rPr>
        <w:t>第17.1.3项约定：</w:t>
      </w:r>
    </w:p>
    <w:p w14:paraId="0EB4FEC7">
      <w:pPr>
        <w:spacing w:line="360" w:lineRule="auto"/>
        <w:ind w:firstLine="480" w:firstLineChars="200"/>
        <w:rPr>
          <w:rFonts w:ascii="Arial" w:hAnsi="Arial" w:cs="Arial"/>
          <w:color w:val="000000"/>
          <w:sz w:val="24"/>
        </w:rPr>
      </w:pPr>
      <w:r>
        <w:rPr>
          <w:rFonts w:ascii="Arial" w:hAnsi="Arial" w:cs="Arial"/>
          <w:color w:val="000000"/>
          <w:sz w:val="24"/>
        </w:rPr>
        <w:t>计量周期末指每月25日。</w:t>
      </w:r>
    </w:p>
    <w:p w14:paraId="48F8A31A">
      <w:pPr>
        <w:spacing w:line="360" w:lineRule="auto"/>
        <w:ind w:firstLine="480" w:firstLineChars="200"/>
        <w:rPr>
          <w:rFonts w:ascii="Arial" w:hAnsi="Arial" w:cs="Arial"/>
          <w:color w:val="000000"/>
          <w:sz w:val="24"/>
        </w:rPr>
      </w:pPr>
      <w:r>
        <w:rPr>
          <w:rFonts w:ascii="Arial" w:hAnsi="Arial" w:cs="Arial"/>
          <w:color w:val="000000"/>
          <w:sz w:val="24"/>
        </w:rPr>
        <w:t>17.1.4  单价子目的计量</w:t>
      </w:r>
    </w:p>
    <w:p w14:paraId="318F35A7">
      <w:pPr>
        <w:spacing w:line="360" w:lineRule="auto"/>
        <w:ind w:firstLine="480" w:firstLineChars="200"/>
        <w:rPr>
          <w:rFonts w:ascii="Arial" w:hAnsi="Arial" w:cs="Arial"/>
          <w:color w:val="000000"/>
          <w:sz w:val="24"/>
        </w:rPr>
      </w:pPr>
      <w:r>
        <w:rPr>
          <w:rFonts w:ascii="Arial" w:hAnsi="Arial" w:cs="Arial"/>
          <w:color w:val="000000"/>
          <w:sz w:val="24"/>
        </w:rPr>
        <w:t>本项补充：</w:t>
      </w:r>
    </w:p>
    <w:p w14:paraId="3AAB6032">
      <w:pPr>
        <w:spacing w:line="360" w:lineRule="auto"/>
        <w:ind w:firstLine="480" w:firstLineChars="200"/>
        <w:rPr>
          <w:rFonts w:hint="eastAsia" w:ascii="Arial" w:hAnsi="Arial" w:cs="Arial"/>
          <w:color w:val="000000"/>
          <w:sz w:val="24"/>
        </w:rPr>
      </w:pPr>
      <w:r>
        <w:rPr>
          <w:rFonts w:ascii="Arial" w:hAnsi="Arial" w:cs="Arial"/>
          <w:color w:val="000000"/>
          <w:sz w:val="24"/>
        </w:rPr>
        <w:t>（8）如果承包人对监理人计量复核结果不予同意，应在7天之内向监理人提出申辩，监理人收到此申辩后，应会同承包人复查对记录和图纸的计量审核，或予确认，或予修改。如果承包人不参加此复查，则应认为监理人复查核实结果是正确的。</w:t>
      </w:r>
    </w:p>
    <w:p w14:paraId="09AB1D52">
      <w:pPr>
        <w:spacing w:line="360" w:lineRule="auto"/>
        <w:ind w:firstLine="480" w:firstLineChars="200"/>
        <w:rPr>
          <w:rFonts w:ascii="Arial" w:hAnsi="Arial" w:cs="Arial"/>
          <w:color w:val="000000"/>
          <w:sz w:val="24"/>
        </w:rPr>
      </w:pPr>
      <w:r>
        <w:rPr>
          <w:rFonts w:ascii="Arial" w:hAnsi="Arial" w:cs="Arial"/>
          <w:color w:val="000000"/>
          <w:sz w:val="24"/>
        </w:rPr>
        <w:t>17.1.</w:t>
      </w:r>
      <w:r>
        <w:rPr>
          <w:rFonts w:hint="eastAsia" w:ascii="Arial" w:hAnsi="Arial" w:cs="Arial"/>
          <w:color w:val="000000"/>
          <w:sz w:val="24"/>
        </w:rPr>
        <w:t>5</w:t>
      </w:r>
      <w:r>
        <w:rPr>
          <w:rFonts w:ascii="Arial" w:hAnsi="Arial" w:cs="Arial"/>
          <w:color w:val="000000"/>
          <w:sz w:val="24"/>
        </w:rPr>
        <w:t xml:space="preserve">  </w:t>
      </w:r>
      <w:r>
        <w:rPr>
          <w:rFonts w:hint="eastAsia" w:ascii="Arial" w:hAnsi="Arial" w:cs="Arial"/>
          <w:color w:val="000000"/>
          <w:sz w:val="24"/>
        </w:rPr>
        <w:t>总</w:t>
      </w:r>
      <w:r>
        <w:rPr>
          <w:rFonts w:ascii="Arial" w:hAnsi="Arial" w:cs="Arial"/>
          <w:color w:val="000000"/>
          <w:sz w:val="24"/>
        </w:rPr>
        <w:t>价子目的计量</w:t>
      </w:r>
    </w:p>
    <w:p w14:paraId="4833D74F">
      <w:pPr>
        <w:spacing w:line="360" w:lineRule="auto"/>
        <w:ind w:firstLine="482" w:firstLineChars="200"/>
        <w:rPr>
          <w:rFonts w:hint="eastAsia" w:ascii="Arial" w:hAnsi="Arial" w:cs="Arial"/>
          <w:color w:val="000000"/>
          <w:sz w:val="24"/>
        </w:rPr>
      </w:pPr>
      <w:r>
        <w:rPr>
          <w:rFonts w:hint="eastAsia" w:ascii="Arial" w:hAnsi="Arial" w:cs="Arial"/>
          <w:b/>
          <w:bCs/>
          <w:color w:val="000000"/>
          <w:sz w:val="24"/>
          <w:u w:val="single"/>
          <w:lang w:val="en-US" w:eastAsia="zh-CN"/>
        </w:rPr>
        <w:t xml:space="preserve">                                   </w:t>
      </w:r>
      <w:r>
        <w:rPr>
          <w:rFonts w:hint="eastAsia" w:ascii="Arial" w:hAnsi="Arial" w:cs="Arial"/>
          <w:b/>
          <w:bCs/>
          <w:color w:val="000000"/>
          <w:sz w:val="24"/>
          <w:u w:val="single"/>
        </w:rPr>
        <w:t>。</w:t>
      </w:r>
    </w:p>
    <w:p w14:paraId="47FDC6F9">
      <w:pPr>
        <w:spacing w:line="600" w:lineRule="auto"/>
        <w:rPr>
          <w:rFonts w:ascii="Arial" w:hAnsi="Arial" w:eastAsia="黑体" w:cs="Arial"/>
          <w:b/>
          <w:color w:val="000000"/>
          <w:sz w:val="24"/>
        </w:rPr>
      </w:pPr>
      <w:r>
        <w:rPr>
          <w:rFonts w:ascii="Arial" w:hAnsi="Arial" w:eastAsia="黑体" w:cs="Arial"/>
          <w:b/>
          <w:color w:val="000000"/>
          <w:sz w:val="24"/>
        </w:rPr>
        <w:t>17.2  预付款</w:t>
      </w:r>
    </w:p>
    <w:p w14:paraId="0A3CC83B">
      <w:pPr>
        <w:spacing w:line="360" w:lineRule="auto"/>
        <w:ind w:firstLine="480" w:firstLineChars="200"/>
        <w:rPr>
          <w:rFonts w:hint="eastAsia" w:ascii="Arial" w:hAnsi="Arial" w:cs="Arial"/>
          <w:sz w:val="24"/>
        </w:rPr>
      </w:pPr>
      <w:r>
        <w:rPr>
          <w:rFonts w:ascii="Arial" w:hAnsi="Arial" w:cs="Arial"/>
          <w:sz w:val="24"/>
        </w:rPr>
        <w:t>本款约定见“项目专用合同条款数据表”内容。</w:t>
      </w:r>
    </w:p>
    <w:p w14:paraId="43A5CE7B">
      <w:pPr>
        <w:spacing w:line="600" w:lineRule="auto"/>
        <w:rPr>
          <w:rFonts w:hint="eastAsia" w:ascii="Arial" w:hAnsi="Arial" w:eastAsia="黑体" w:cs="Arial"/>
          <w:b/>
          <w:color w:val="000000"/>
          <w:sz w:val="24"/>
        </w:rPr>
      </w:pPr>
      <w:r>
        <w:rPr>
          <w:rFonts w:ascii="Arial" w:hAnsi="Arial" w:eastAsia="黑体" w:cs="Arial"/>
          <w:b/>
          <w:color w:val="000000"/>
          <w:sz w:val="24"/>
        </w:rPr>
        <w:t>17.</w:t>
      </w:r>
      <w:r>
        <w:rPr>
          <w:rFonts w:hint="eastAsia" w:ascii="Arial" w:hAnsi="Arial" w:eastAsia="黑体" w:cs="Arial"/>
          <w:b/>
          <w:color w:val="000000"/>
          <w:sz w:val="24"/>
        </w:rPr>
        <w:t>3</w:t>
      </w:r>
      <w:r>
        <w:rPr>
          <w:rFonts w:ascii="Arial" w:hAnsi="Arial" w:eastAsia="黑体" w:cs="Arial"/>
          <w:b/>
          <w:color w:val="000000"/>
          <w:sz w:val="24"/>
        </w:rPr>
        <w:t xml:space="preserve">  </w:t>
      </w:r>
      <w:r>
        <w:rPr>
          <w:rFonts w:hint="eastAsia" w:ascii="Arial" w:hAnsi="Arial" w:eastAsia="黑体" w:cs="Arial"/>
          <w:b/>
          <w:color w:val="000000"/>
          <w:sz w:val="24"/>
        </w:rPr>
        <w:t>工程进度</w:t>
      </w:r>
      <w:r>
        <w:rPr>
          <w:rFonts w:ascii="Arial" w:hAnsi="Arial" w:eastAsia="黑体" w:cs="Arial"/>
          <w:b/>
          <w:color w:val="000000"/>
          <w:sz w:val="24"/>
        </w:rPr>
        <w:t>付款</w:t>
      </w:r>
    </w:p>
    <w:p w14:paraId="687C57D3">
      <w:pPr>
        <w:spacing w:line="384" w:lineRule="auto"/>
        <w:ind w:firstLine="482" w:firstLineChars="200"/>
        <w:rPr>
          <w:rFonts w:hint="eastAsia" w:ascii="Arial" w:hAnsi="Arial" w:cs="Arial"/>
          <w:sz w:val="24"/>
        </w:rPr>
      </w:pPr>
      <w:r>
        <w:rPr>
          <w:rFonts w:hint="eastAsia" w:ascii="Arial" w:hAnsi="Arial" w:cs="Arial"/>
          <w:b/>
          <w:bCs/>
          <w:sz w:val="24"/>
        </w:rPr>
        <w:t xml:space="preserve">17.3.5  </w:t>
      </w:r>
      <w:r>
        <w:rPr>
          <w:rFonts w:hint="eastAsia" w:ascii="Arial" w:hAnsi="Arial" w:cs="Arial"/>
          <w:sz w:val="24"/>
        </w:rPr>
        <w:t>农（牧）民工工资保证金的缴存时间、金额、扣留条件及返还时间等</w:t>
      </w:r>
      <w:r>
        <w:rPr>
          <w:rFonts w:hint="eastAsia" w:ascii="Arial" w:hAnsi="Arial" w:cs="Arial"/>
          <w:b/>
          <w:bCs/>
          <w:sz w:val="24"/>
          <w:u w:val="single"/>
        </w:rPr>
        <w:t>按关于印发 《内蒙古自治区工程建设领域农牧民工工资专用账户管理实施细则》 的通知（内人社发92号）和关于印发 《内蒙古自治区工程建设领域农牧民工工资保证金管理实施细则》 的通知（内人社发93号）文件执行</w:t>
      </w:r>
      <w:r>
        <w:rPr>
          <w:rFonts w:hint="eastAsia" w:ascii="Arial" w:hAnsi="Arial" w:cs="Arial"/>
          <w:sz w:val="24"/>
        </w:rPr>
        <w:t>。</w:t>
      </w:r>
    </w:p>
    <w:p w14:paraId="195070CD">
      <w:pPr>
        <w:spacing w:before="156" w:beforeLines="50" w:line="720" w:lineRule="auto"/>
        <w:rPr>
          <w:rFonts w:ascii="Arial" w:hAnsi="Arial" w:eastAsia="黑体" w:cs="Arial"/>
          <w:b/>
          <w:color w:val="000000"/>
          <w:sz w:val="28"/>
          <w:szCs w:val="28"/>
        </w:rPr>
      </w:pPr>
      <w:bookmarkStart w:id="48" w:name="_Toc247192651"/>
      <w:r>
        <w:rPr>
          <w:rFonts w:ascii="Arial" w:hAnsi="Arial" w:eastAsia="黑体" w:cs="Arial"/>
          <w:b/>
          <w:color w:val="000000"/>
          <w:sz w:val="28"/>
          <w:szCs w:val="28"/>
        </w:rPr>
        <w:t>18. 交工验收</w:t>
      </w:r>
      <w:bookmarkEnd w:id="48"/>
    </w:p>
    <w:p w14:paraId="256E8AD4">
      <w:pPr>
        <w:spacing w:line="480" w:lineRule="auto"/>
        <w:rPr>
          <w:rFonts w:ascii="Arial" w:hAnsi="Arial" w:eastAsia="黑体" w:cs="Arial"/>
          <w:b/>
          <w:color w:val="000000"/>
          <w:sz w:val="24"/>
        </w:rPr>
      </w:pPr>
      <w:bookmarkStart w:id="49" w:name="_Toc247192652"/>
      <w:r>
        <w:rPr>
          <w:rFonts w:ascii="Arial" w:hAnsi="Arial" w:eastAsia="黑体" w:cs="Arial"/>
          <w:b/>
          <w:color w:val="000000"/>
          <w:sz w:val="24"/>
        </w:rPr>
        <w:t>18.3  验收</w:t>
      </w:r>
      <w:bookmarkEnd w:id="49"/>
    </w:p>
    <w:p w14:paraId="33FC01D5">
      <w:pPr>
        <w:spacing w:line="360" w:lineRule="auto"/>
        <w:ind w:firstLine="480" w:firstLineChars="200"/>
        <w:rPr>
          <w:rFonts w:ascii="Arial" w:hAnsi="Arial" w:cs="Arial"/>
          <w:color w:val="000000"/>
          <w:sz w:val="24"/>
        </w:rPr>
      </w:pPr>
      <w:r>
        <w:rPr>
          <w:rFonts w:ascii="Arial" w:hAnsi="Arial" w:cs="Arial"/>
          <w:color w:val="000000"/>
          <w:sz w:val="24"/>
        </w:rPr>
        <w:t>本款补充第18.3.8项：</w:t>
      </w:r>
    </w:p>
    <w:p w14:paraId="269DE960">
      <w:pPr>
        <w:spacing w:line="360" w:lineRule="auto"/>
        <w:ind w:left="480"/>
        <w:rPr>
          <w:rFonts w:ascii="Arial" w:hAnsi="Arial" w:cs="Arial"/>
          <w:color w:val="000000"/>
          <w:sz w:val="24"/>
        </w:rPr>
      </w:pPr>
      <w:r>
        <w:rPr>
          <w:rFonts w:ascii="Arial" w:hAnsi="Arial" w:cs="Arial"/>
          <w:color w:val="000000"/>
          <w:sz w:val="24"/>
        </w:rPr>
        <w:t>竣工验收</w:t>
      </w:r>
    </w:p>
    <w:p w14:paraId="792998C7">
      <w:pPr>
        <w:spacing w:line="360" w:lineRule="auto"/>
        <w:ind w:firstLine="480" w:firstLineChars="200"/>
        <w:rPr>
          <w:rFonts w:ascii="Arial" w:hAnsi="Arial" w:cs="Arial"/>
          <w:color w:val="000000"/>
          <w:sz w:val="24"/>
        </w:rPr>
      </w:pPr>
      <w:r>
        <w:rPr>
          <w:rFonts w:ascii="Arial" w:hAnsi="Arial" w:cs="Arial"/>
          <w:color w:val="000000"/>
          <w:sz w:val="24"/>
        </w:rPr>
        <w:t>当建设项目工程符合《公路工程竣（交）工验收办法》的竣工验收条件后，发包人应按照项目管理权限及时向交通主管部门申请验收。</w:t>
      </w:r>
    </w:p>
    <w:p w14:paraId="66C7F885">
      <w:pPr>
        <w:spacing w:line="360" w:lineRule="auto"/>
        <w:ind w:firstLine="480" w:firstLineChars="200"/>
        <w:rPr>
          <w:rFonts w:ascii="Arial" w:hAnsi="Arial" w:cs="Arial"/>
          <w:color w:val="000000"/>
          <w:sz w:val="24"/>
        </w:rPr>
      </w:pPr>
      <w:r>
        <w:rPr>
          <w:rFonts w:ascii="Arial" w:hAnsi="Arial" w:cs="Arial"/>
          <w:color w:val="000000"/>
          <w:sz w:val="24"/>
        </w:rPr>
        <w:t>竣工验收由上级主管部门主持，竣工验收委员会负责对工程实体质量及建设情况进行全面检查。按交通</w:t>
      </w:r>
      <w:r>
        <w:rPr>
          <w:rFonts w:hint="eastAsia" w:ascii="Arial" w:hAnsi="Arial" w:cs="Arial"/>
          <w:color w:val="000000"/>
          <w:sz w:val="24"/>
        </w:rPr>
        <w:t>运输</w:t>
      </w:r>
      <w:r>
        <w:rPr>
          <w:rFonts w:ascii="Arial" w:hAnsi="Arial" w:cs="Arial"/>
          <w:color w:val="000000"/>
          <w:sz w:val="24"/>
        </w:rPr>
        <w:t>部规定的办法对工程质量进行评分，对各参建单位进行综合评价，对建设项目进行综合评价，确定工程质量和建设项目等级，形成工程竣工验收鉴定书。</w:t>
      </w:r>
    </w:p>
    <w:p w14:paraId="6F67B51F">
      <w:pPr>
        <w:spacing w:line="480" w:lineRule="auto"/>
        <w:rPr>
          <w:rFonts w:ascii="Arial" w:hAnsi="Arial" w:eastAsia="黑体" w:cs="Arial"/>
          <w:b/>
          <w:color w:val="000000"/>
          <w:sz w:val="24"/>
        </w:rPr>
      </w:pPr>
      <w:bookmarkStart w:id="50" w:name="_Toc247192653"/>
      <w:r>
        <w:rPr>
          <w:rFonts w:ascii="Arial" w:hAnsi="Arial" w:eastAsia="黑体" w:cs="Arial"/>
          <w:b/>
          <w:color w:val="000000"/>
          <w:sz w:val="24"/>
        </w:rPr>
        <w:t>18.5  施工期运行</w:t>
      </w:r>
      <w:bookmarkEnd w:id="50"/>
    </w:p>
    <w:p w14:paraId="5216948F">
      <w:pPr>
        <w:spacing w:line="360" w:lineRule="auto"/>
        <w:ind w:firstLine="465"/>
        <w:rPr>
          <w:rFonts w:hint="eastAsia" w:ascii="Arial" w:hAnsi="Arial" w:cs="Arial"/>
          <w:sz w:val="24"/>
        </w:rPr>
      </w:pPr>
      <w:r>
        <w:rPr>
          <w:rFonts w:ascii="Arial" w:hAnsi="Arial" w:cs="Arial"/>
          <w:sz w:val="24"/>
        </w:rPr>
        <w:t>本款约定见“项目专用合同条款数据表”内容。</w:t>
      </w:r>
    </w:p>
    <w:p w14:paraId="4230CFFA">
      <w:pPr>
        <w:spacing w:line="600" w:lineRule="auto"/>
        <w:rPr>
          <w:rFonts w:ascii="Arial" w:hAnsi="Arial" w:eastAsia="黑体" w:cs="Arial"/>
          <w:b/>
          <w:sz w:val="24"/>
        </w:rPr>
      </w:pPr>
      <w:bookmarkStart w:id="51" w:name="_Toc247192654"/>
      <w:r>
        <w:rPr>
          <w:rFonts w:ascii="Arial" w:hAnsi="Arial" w:eastAsia="黑体" w:cs="Arial"/>
          <w:b/>
          <w:sz w:val="24"/>
        </w:rPr>
        <w:t>18.6  试运行</w:t>
      </w:r>
      <w:bookmarkEnd w:id="51"/>
    </w:p>
    <w:p w14:paraId="38384A8F">
      <w:pPr>
        <w:spacing w:line="360" w:lineRule="auto"/>
        <w:ind w:firstLine="465"/>
        <w:rPr>
          <w:rFonts w:ascii="Arial" w:hAnsi="Arial" w:cs="Arial"/>
          <w:sz w:val="24"/>
        </w:rPr>
      </w:pPr>
      <w:r>
        <w:rPr>
          <w:rFonts w:ascii="Arial" w:hAnsi="Arial" w:cs="Arial"/>
          <w:sz w:val="24"/>
        </w:rPr>
        <w:t>本款约定见“项目专用合同条款数据表”内容。</w:t>
      </w:r>
    </w:p>
    <w:p w14:paraId="56A8D95F">
      <w:pPr>
        <w:spacing w:line="480" w:lineRule="auto"/>
        <w:rPr>
          <w:rFonts w:ascii="Arial" w:hAnsi="Arial" w:eastAsia="黑体" w:cs="Arial"/>
          <w:b/>
          <w:color w:val="000000"/>
          <w:sz w:val="24"/>
        </w:rPr>
      </w:pPr>
      <w:bookmarkStart w:id="52" w:name="_Toc247192655"/>
      <w:r>
        <w:rPr>
          <w:rFonts w:ascii="Arial" w:hAnsi="Arial" w:eastAsia="黑体" w:cs="Arial"/>
          <w:b/>
          <w:color w:val="000000"/>
          <w:sz w:val="24"/>
        </w:rPr>
        <w:t>18.9  竣工文件</w:t>
      </w:r>
      <w:bookmarkEnd w:id="52"/>
    </w:p>
    <w:p w14:paraId="1472A178">
      <w:pPr>
        <w:spacing w:line="360" w:lineRule="auto"/>
        <w:ind w:firstLine="470" w:firstLineChars="196"/>
        <w:rPr>
          <w:rFonts w:ascii="Arial" w:hAnsi="Arial" w:cs="Arial"/>
          <w:color w:val="000000"/>
          <w:sz w:val="24"/>
        </w:rPr>
      </w:pPr>
      <w:r>
        <w:rPr>
          <w:rFonts w:ascii="Arial" w:hAnsi="Arial" w:cs="Arial"/>
          <w:color w:val="000000"/>
          <w:sz w:val="24"/>
        </w:rPr>
        <w:t>本款细化为：</w:t>
      </w:r>
    </w:p>
    <w:p w14:paraId="6B48BEFB">
      <w:pPr>
        <w:spacing w:line="360" w:lineRule="auto"/>
        <w:ind w:firstLine="480" w:firstLineChars="200"/>
        <w:rPr>
          <w:rFonts w:ascii="Arial" w:hAnsi="Arial" w:eastAsia="黑体" w:cs="Arial"/>
          <w:sz w:val="24"/>
        </w:rPr>
      </w:pPr>
      <w:r>
        <w:rPr>
          <w:rFonts w:ascii="Arial" w:hAnsi="Arial" w:cs="Arial"/>
          <w:color w:val="000000"/>
          <w:sz w:val="24"/>
        </w:rPr>
        <w:t>承包人应按照《公路工程竣（交）工验收办法》和《公路工程竣（交）工验收办法实施细则》交公路发[2010]65号规定的内容和要求编制竣工图表和施工文件，承包人还必须按交通部交财发[2000]207号《交通基本建设项目竣工决算报告编制办法》的规定和要求编制（由该承包人实施的部分）竣工决算一式六套，提交监理人审核，费用由承包人承担。承包人在建设过程中应同步收集、整理交竣工资料，对隐蔽工程和重复部位的施工应按照发包人的要求保留施工照片、影像资料、电子文档。所有施工资料应按照案卷归档要求将全部资料统一装订组卷，编排档案和总目录，或者按照发包人或上级主管部门制定的《竣工文件编制办法》进行档案管理</w:t>
      </w:r>
      <w:r>
        <w:rPr>
          <w:rFonts w:hint="eastAsia" w:ascii="Arial" w:hAnsi="Arial" w:cs="Arial"/>
          <w:color w:val="000000"/>
          <w:sz w:val="24"/>
        </w:rPr>
        <w:t>。</w:t>
      </w:r>
      <w:r>
        <w:rPr>
          <w:rFonts w:ascii="Arial" w:hAnsi="Arial" w:cs="Arial"/>
          <w:color w:val="000000"/>
          <w:sz w:val="24"/>
        </w:rPr>
        <w:t>整个施工过程中所涉及到的交、竣工资料的整理、制作所发生的一切费用已包含在合同报价中，发包人不再另行支付。</w:t>
      </w:r>
    </w:p>
    <w:p w14:paraId="22A0237C">
      <w:pPr>
        <w:spacing w:before="156" w:beforeLines="50" w:line="720" w:lineRule="auto"/>
        <w:rPr>
          <w:rFonts w:ascii="Arial" w:hAnsi="Arial" w:eastAsia="黑体" w:cs="Arial"/>
          <w:b/>
          <w:color w:val="000000"/>
          <w:sz w:val="28"/>
          <w:szCs w:val="28"/>
        </w:rPr>
      </w:pPr>
      <w:bookmarkStart w:id="53" w:name="_Toc247192656"/>
      <w:r>
        <w:rPr>
          <w:rFonts w:ascii="Arial" w:hAnsi="Arial" w:eastAsia="黑体" w:cs="Arial"/>
          <w:b/>
          <w:color w:val="000000"/>
          <w:sz w:val="28"/>
          <w:szCs w:val="28"/>
        </w:rPr>
        <w:t>19.缺陷责任和保修责任</w:t>
      </w:r>
      <w:bookmarkEnd w:id="53"/>
    </w:p>
    <w:p w14:paraId="2582A627">
      <w:pPr>
        <w:spacing w:line="600" w:lineRule="auto"/>
        <w:rPr>
          <w:rFonts w:ascii="Arial" w:hAnsi="Arial" w:eastAsia="黑体" w:cs="Arial"/>
          <w:b/>
          <w:sz w:val="24"/>
        </w:rPr>
      </w:pPr>
      <w:bookmarkStart w:id="54" w:name="_Toc247192657"/>
      <w:r>
        <w:rPr>
          <w:rFonts w:ascii="Arial" w:hAnsi="Arial" w:eastAsia="黑体" w:cs="Arial"/>
          <w:b/>
          <w:sz w:val="24"/>
        </w:rPr>
        <w:t>19.4  进一步试验和试运行</w:t>
      </w:r>
      <w:bookmarkEnd w:id="54"/>
    </w:p>
    <w:p w14:paraId="27B60A85">
      <w:pPr>
        <w:spacing w:line="341" w:lineRule="auto"/>
        <w:ind w:firstLine="480" w:firstLineChars="200"/>
        <w:rPr>
          <w:rFonts w:ascii="Arial" w:hAnsi="Arial" w:eastAsia="黑体" w:cs="Arial"/>
          <w:sz w:val="24"/>
        </w:rPr>
      </w:pPr>
      <w:r>
        <w:rPr>
          <w:rFonts w:ascii="Arial" w:hAnsi="Arial" w:cs="Arial"/>
          <w:sz w:val="24"/>
        </w:rPr>
        <w:t>不适用，删除本款内容。</w:t>
      </w:r>
    </w:p>
    <w:p w14:paraId="163D1A0E">
      <w:pPr>
        <w:spacing w:before="156" w:beforeLines="50" w:line="720" w:lineRule="auto"/>
        <w:rPr>
          <w:rFonts w:ascii="Arial" w:hAnsi="Arial" w:eastAsia="黑体" w:cs="Arial"/>
          <w:b/>
          <w:color w:val="000000"/>
          <w:sz w:val="28"/>
          <w:szCs w:val="28"/>
        </w:rPr>
      </w:pPr>
      <w:bookmarkStart w:id="55" w:name="_Toc247192658"/>
      <w:bookmarkStart w:id="56" w:name="OLE_LINK6"/>
      <w:r>
        <w:rPr>
          <w:rFonts w:ascii="Arial" w:hAnsi="Arial" w:eastAsia="黑体" w:cs="Arial"/>
          <w:b/>
          <w:color w:val="000000"/>
          <w:sz w:val="28"/>
          <w:szCs w:val="28"/>
        </w:rPr>
        <w:t>21. 不可抗力</w:t>
      </w:r>
      <w:bookmarkEnd w:id="55"/>
    </w:p>
    <w:bookmarkEnd w:id="56"/>
    <w:p w14:paraId="5CC1257F">
      <w:pPr>
        <w:spacing w:line="480" w:lineRule="auto"/>
        <w:rPr>
          <w:rFonts w:ascii="Arial" w:hAnsi="Arial" w:eastAsia="黑体" w:cs="Arial"/>
          <w:b/>
          <w:color w:val="000000"/>
          <w:sz w:val="24"/>
        </w:rPr>
      </w:pPr>
      <w:bookmarkStart w:id="57" w:name="_Toc247192659"/>
      <w:r>
        <w:rPr>
          <w:rFonts w:ascii="Arial" w:hAnsi="Arial" w:eastAsia="黑体" w:cs="Arial"/>
          <w:b/>
          <w:color w:val="000000"/>
          <w:sz w:val="24"/>
        </w:rPr>
        <w:t>21.1  不可抗力的确认</w:t>
      </w:r>
      <w:bookmarkEnd w:id="57"/>
    </w:p>
    <w:p w14:paraId="2803F22F">
      <w:pPr>
        <w:spacing w:line="341" w:lineRule="auto"/>
        <w:ind w:firstLine="480" w:firstLineChars="200"/>
        <w:rPr>
          <w:rFonts w:ascii="Arial" w:hAnsi="Arial" w:cs="Arial"/>
          <w:color w:val="000000"/>
          <w:sz w:val="24"/>
        </w:rPr>
      </w:pPr>
      <w:r>
        <w:rPr>
          <w:rFonts w:ascii="Arial" w:hAnsi="Arial" w:cs="Arial"/>
          <w:color w:val="000000"/>
          <w:sz w:val="24"/>
        </w:rPr>
        <w:t>21.1.1  （6）不可抗力的其他情形：</w:t>
      </w:r>
      <w:r>
        <w:rPr>
          <w:rFonts w:ascii="Arial" w:hAnsi="Arial" w:cs="Arial"/>
          <w:b/>
          <w:color w:val="000000"/>
          <w:sz w:val="24"/>
          <w:u w:val="single"/>
        </w:rPr>
        <w:t>政府禁令</w:t>
      </w:r>
      <w:r>
        <w:rPr>
          <w:rFonts w:ascii="Arial" w:hAnsi="Arial" w:cs="Arial"/>
          <w:color w:val="000000"/>
          <w:sz w:val="24"/>
        </w:rPr>
        <w:t>。</w:t>
      </w:r>
    </w:p>
    <w:p w14:paraId="25A57F2A">
      <w:pPr>
        <w:spacing w:before="156" w:beforeLines="50" w:line="600" w:lineRule="auto"/>
        <w:rPr>
          <w:rFonts w:ascii="Arial" w:hAnsi="Arial" w:eastAsia="黑体" w:cs="Arial"/>
          <w:b/>
          <w:color w:val="000000"/>
          <w:sz w:val="28"/>
          <w:szCs w:val="28"/>
        </w:rPr>
      </w:pPr>
      <w:r>
        <w:rPr>
          <w:rFonts w:ascii="Arial" w:hAnsi="Arial" w:eastAsia="黑体" w:cs="Arial"/>
          <w:b/>
          <w:color w:val="000000"/>
          <w:sz w:val="28"/>
          <w:szCs w:val="28"/>
        </w:rPr>
        <w:t>22.违约</w:t>
      </w:r>
    </w:p>
    <w:p w14:paraId="04547337">
      <w:pPr>
        <w:spacing w:line="480" w:lineRule="auto"/>
        <w:rPr>
          <w:rFonts w:ascii="Arial" w:hAnsi="Arial" w:eastAsia="黑体" w:cs="Arial"/>
          <w:b/>
          <w:color w:val="000000"/>
          <w:sz w:val="24"/>
        </w:rPr>
      </w:pPr>
      <w:r>
        <w:rPr>
          <w:rFonts w:ascii="Arial" w:hAnsi="Arial" w:eastAsia="黑体" w:cs="Arial"/>
          <w:b/>
          <w:color w:val="000000"/>
          <w:sz w:val="24"/>
        </w:rPr>
        <w:t>22.1  承包人的违约</w:t>
      </w:r>
    </w:p>
    <w:p w14:paraId="58912BE5">
      <w:pPr>
        <w:spacing w:line="341" w:lineRule="auto"/>
        <w:ind w:firstLine="480" w:firstLineChars="200"/>
        <w:rPr>
          <w:rFonts w:ascii="Arial" w:hAnsi="Arial" w:cs="Arial"/>
          <w:sz w:val="24"/>
        </w:rPr>
      </w:pPr>
      <w:r>
        <w:rPr>
          <w:rFonts w:ascii="Arial" w:hAnsi="Arial" w:cs="Arial"/>
          <w:sz w:val="24"/>
        </w:rPr>
        <w:t>22.1.1 承包人违约的情形</w:t>
      </w:r>
    </w:p>
    <w:p w14:paraId="10CC0AE7">
      <w:pPr>
        <w:spacing w:line="341" w:lineRule="auto"/>
        <w:ind w:firstLine="480" w:firstLineChars="200"/>
        <w:rPr>
          <w:rFonts w:ascii="Arial" w:hAnsi="Arial" w:cs="Arial"/>
          <w:sz w:val="24"/>
        </w:rPr>
      </w:pPr>
      <w:r>
        <w:rPr>
          <w:rFonts w:ascii="Arial" w:hAnsi="Arial" w:cs="Arial"/>
          <w:sz w:val="24"/>
        </w:rPr>
        <w:t>本项（10）目细化为：</w:t>
      </w:r>
    </w:p>
    <w:p w14:paraId="39169004">
      <w:pPr>
        <w:spacing w:line="341" w:lineRule="auto"/>
        <w:ind w:firstLine="480" w:firstLineChars="200"/>
        <w:rPr>
          <w:rFonts w:ascii="Arial" w:hAnsi="Arial" w:cs="Arial"/>
          <w:sz w:val="24"/>
        </w:rPr>
      </w:pPr>
      <w:r>
        <w:rPr>
          <w:rFonts w:ascii="Arial" w:hAnsi="Arial" w:cs="Arial"/>
          <w:sz w:val="24"/>
        </w:rPr>
        <w:t>（10）承包人以各种理由减少或降低合同约定的工程质量、工程内容，拖延施工工期，并因此造成重大或者特大质量和安全事故，或者造成工期延误的；</w:t>
      </w:r>
    </w:p>
    <w:p w14:paraId="3F6698F9">
      <w:pPr>
        <w:spacing w:line="341" w:lineRule="auto"/>
        <w:ind w:firstLine="480" w:firstLineChars="200"/>
        <w:rPr>
          <w:rFonts w:ascii="Arial" w:hAnsi="Arial" w:cs="Arial"/>
          <w:sz w:val="24"/>
        </w:rPr>
      </w:pPr>
      <w:r>
        <w:rPr>
          <w:rFonts w:ascii="Arial" w:hAnsi="Arial" w:cs="Arial"/>
          <w:sz w:val="24"/>
        </w:rPr>
        <w:t>（11）承包人不签订劳动用工合同、非法使用农民工的，或者拖延和克扣农民工工资的；</w:t>
      </w:r>
    </w:p>
    <w:p w14:paraId="60E94D74">
      <w:pPr>
        <w:spacing w:line="341" w:lineRule="auto"/>
        <w:ind w:firstLine="480" w:firstLineChars="200"/>
        <w:rPr>
          <w:rFonts w:ascii="Arial" w:hAnsi="Arial" w:cs="Arial"/>
          <w:sz w:val="24"/>
        </w:rPr>
      </w:pPr>
      <w:r>
        <w:rPr>
          <w:rFonts w:ascii="Arial" w:hAnsi="Arial" w:cs="Arial"/>
          <w:sz w:val="24"/>
        </w:rPr>
        <w:t>（12）承包人允许其他单位或者个人以承包人名义承揽工程的；</w:t>
      </w:r>
    </w:p>
    <w:p w14:paraId="7D129D73">
      <w:pPr>
        <w:spacing w:line="341" w:lineRule="auto"/>
        <w:ind w:firstLine="480" w:firstLineChars="200"/>
        <w:rPr>
          <w:rFonts w:ascii="Arial" w:hAnsi="Arial" w:cs="Arial"/>
          <w:sz w:val="24"/>
        </w:rPr>
      </w:pPr>
      <w:r>
        <w:rPr>
          <w:rFonts w:ascii="Arial" w:hAnsi="Arial" w:cs="Arial"/>
          <w:sz w:val="24"/>
        </w:rPr>
        <w:t>（13）承包人不按合同约定履行义务的其他情况。</w:t>
      </w:r>
    </w:p>
    <w:p w14:paraId="4CD04584">
      <w:pPr>
        <w:spacing w:line="341" w:lineRule="auto"/>
        <w:ind w:firstLine="480" w:firstLineChars="200"/>
        <w:rPr>
          <w:rFonts w:ascii="Arial" w:hAnsi="Arial" w:cs="Arial"/>
          <w:sz w:val="24"/>
        </w:rPr>
      </w:pPr>
      <w:r>
        <w:rPr>
          <w:rFonts w:ascii="Arial" w:hAnsi="Arial" w:cs="Arial"/>
          <w:sz w:val="24"/>
        </w:rPr>
        <w:t>22.1.2  对承包人违约的处理</w:t>
      </w:r>
    </w:p>
    <w:p w14:paraId="33BE6F25">
      <w:pPr>
        <w:spacing w:line="341" w:lineRule="auto"/>
        <w:ind w:firstLine="480" w:firstLineChars="200"/>
        <w:rPr>
          <w:rFonts w:ascii="Arial" w:hAnsi="Arial" w:cs="Arial"/>
          <w:sz w:val="24"/>
        </w:rPr>
      </w:pPr>
      <w:r>
        <w:rPr>
          <w:rFonts w:ascii="Arial" w:hAnsi="Arial" w:cs="Arial"/>
          <w:sz w:val="24"/>
        </w:rPr>
        <w:t>本项细化为：</w:t>
      </w:r>
    </w:p>
    <w:p w14:paraId="3127835A">
      <w:pPr>
        <w:spacing w:line="341" w:lineRule="auto"/>
        <w:ind w:firstLine="480" w:firstLineChars="200"/>
        <w:rPr>
          <w:rFonts w:ascii="Arial" w:hAnsi="Arial" w:cs="Arial"/>
          <w:sz w:val="24"/>
        </w:rPr>
      </w:pPr>
      <w:r>
        <w:rPr>
          <w:rFonts w:ascii="Arial" w:hAnsi="Arial" w:cs="Arial"/>
          <w:sz w:val="24"/>
        </w:rPr>
        <w:t>当承包人发生第22.1.1项约定的违约情况时，发包人有权向承包人课以违约金，没收违法所得，将其违约行为上报交通主管部门，作为不良记录纳入公路建设市场信用信息管理系统，直至不准进入自治区公路建设市场。具体约定如下：</w:t>
      </w:r>
    </w:p>
    <w:p w14:paraId="3E3971F1">
      <w:pPr>
        <w:spacing w:line="341" w:lineRule="auto"/>
        <w:ind w:firstLine="480" w:firstLineChars="200"/>
        <w:rPr>
          <w:rFonts w:ascii="Arial" w:hAnsi="Arial" w:cs="Arial"/>
          <w:sz w:val="24"/>
        </w:rPr>
      </w:pPr>
      <w:r>
        <w:rPr>
          <w:rFonts w:ascii="Arial" w:hAnsi="Arial" w:cs="Arial"/>
          <w:sz w:val="24"/>
        </w:rPr>
        <w:t>（1）若发生22.1.1（1）目约定的违约情况时，责令其纠正，没收违法所得；同时视情况课以工程合同价款5‰以上10‰以下的违约金，将其违约行为上报交通主管部门，作为不良记录纳入公路建设市场信用信息管理系统，直至不准进入自治区公路建设市场。</w:t>
      </w:r>
    </w:p>
    <w:p w14:paraId="7BB8348A">
      <w:pPr>
        <w:spacing w:line="360" w:lineRule="auto"/>
        <w:ind w:firstLine="480" w:firstLineChars="200"/>
        <w:rPr>
          <w:rFonts w:ascii="Arial" w:hAnsi="Arial" w:cs="Arial"/>
          <w:sz w:val="24"/>
        </w:rPr>
      </w:pPr>
      <w:r>
        <w:rPr>
          <w:rFonts w:ascii="Arial" w:hAnsi="Arial" w:cs="Arial"/>
          <w:sz w:val="24"/>
        </w:rPr>
        <w:t>（2）若发生22.1.1（2）目约定的违约情况时，课以违约金约定为：关键设备</w:t>
      </w:r>
      <w:r>
        <w:rPr>
          <w:rFonts w:hint="eastAsia" w:ascii="Arial" w:hAnsi="Arial" w:cs="Arial"/>
          <w:color w:val="000000"/>
          <w:sz w:val="24"/>
        </w:rPr>
        <w:t>1</w:t>
      </w:r>
      <w:r>
        <w:rPr>
          <w:rFonts w:ascii="Arial" w:hAnsi="Arial" w:cs="Arial"/>
          <w:color w:val="000000"/>
          <w:sz w:val="24"/>
        </w:rPr>
        <w:t>～</w:t>
      </w:r>
      <w:r>
        <w:rPr>
          <w:rFonts w:hint="eastAsia" w:ascii="Arial" w:hAnsi="Arial" w:cs="Arial"/>
          <w:color w:val="000000"/>
          <w:sz w:val="24"/>
        </w:rPr>
        <w:t>5</w:t>
      </w:r>
      <w:r>
        <w:rPr>
          <w:rFonts w:ascii="Arial" w:hAnsi="Arial" w:cs="Arial"/>
          <w:sz w:val="24"/>
        </w:rPr>
        <w:t>万元/台（套），其它设备</w:t>
      </w:r>
      <w:r>
        <w:rPr>
          <w:rFonts w:hint="eastAsia" w:ascii="Arial" w:hAnsi="Arial" w:cs="Arial"/>
          <w:sz w:val="24"/>
        </w:rPr>
        <w:t>0.5</w:t>
      </w:r>
      <w:r>
        <w:rPr>
          <w:rFonts w:ascii="Arial" w:hAnsi="Arial" w:cs="Arial"/>
          <w:sz w:val="24"/>
        </w:rPr>
        <w:t>～1万元/台（套），临时设施</w:t>
      </w:r>
      <w:r>
        <w:rPr>
          <w:rFonts w:hint="eastAsia" w:ascii="Arial" w:hAnsi="Arial" w:cs="Arial"/>
          <w:sz w:val="24"/>
        </w:rPr>
        <w:t>0.5</w:t>
      </w:r>
      <w:r>
        <w:rPr>
          <w:rFonts w:ascii="Arial" w:hAnsi="Arial" w:cs="Arial"/>
          <w:sz w:val="24"/>
        </w:rPr>
        <w:t>万元/台（套），关键材料</w:t>
      </w:r>
      <w:r>
        <w:rPr>
          <w:rFonts w:hint="eastAsia" w:ascii="Arial" w:hAnsi="Arial" w:cs="Arial"/>
          <w:sz w:val="24"/>
        </w:rPr>
        <w:t>1</w:t>
      </w:r>
      <w:r>
        <w:rPr>
          <w:rFonts w:ascii="Arial" w:hAnsi="Arial" w:cs="Arial"/>
          <w:sz w:val="24"/>
        </w:rPr>
        <w:t>～3万元；同时，可责令承包人限期将已撤离的施工设备、临时设施、材料或工程设备重新进场。</w:t>
      </w:r>
    </w:p>
    <w:p w14:paraId="328F741B">
      <w:pPr>
        <w:spacing w:line="360" w:lineRule="auto"/>
        <w:ind w:firstLine="480" w:firstLineChars="200"/>
        <w:rPr>
          <w:rFonts w:ascii="Arial" w:hAnsi="Arial" w:cs="Arial"/>
          <w:sz w:val="24"/>
        </w:rPr>
      </w:pPr>
      <w:r>
        <w:rPr>
          <w:rFonts w:ascii="Arial" w:hAnsi="Arial" w:cs="Arial"/>
          <w:sz w:val="24"/>
        </w:rPr>
        <w:t>（3）若发生22.1.1（3）目约定的违约情况时，课以</w:t>
      </w:r>
      <w:r>
        <w:rPr>
          <w:rFonts w:hint="eastAsia" w:ascii="Arial" w:hAnsi="Arial" w:cs="Arial"/>
          <w:sz w:val="24"/>
        </w:rPr>
        <w:t>3～10</w:t>
      </w:r>
      <w:r>
        <w:rPr>
          <w:rFonts w:ascii="Arial" w:hAnsi="Arial" w:cs="Arial"/>
          <w:sz w:val="24"/>
        </w:rPr>
        <w:t>万元违约金；同时，发包人可另行委托其他单位代为清理，所发生的费用从应支付给承包人的任何款项中扣除。</w:t>
      </w:r>
    </w:p>
    <w:p w14:paraId="0D8C3109">
      <w:pPr>
        <w:spacing w:line="360" w:lineRule="auto"/>
        <w:ind w:firstLine="480" w:firstLineChars="200"/>
        <w:rPr>
          <w:rFonts w:ascii="Arial" w:hAnsi="Arial" w:cs="Arial"/>
          <w:sz w:val="24"/>
        </w:rPr>
      </w:pPr>
      <w:r>
        <w:rPr>
          <w:rFonts w:ascii="Arial" w:hAnsi="Arial" w:cs="Arial"/>
          <w:sz w:val="24"/>
        </w:rPr>
        <w:t>（4）若发生22.1.1（4）目约定的违约情况时，课以</w:t>
      </w:r>
      <w:r>
        <w:rPr>
          <w:rFonts w:hint="eastAsia" w:ascii="Arial" w:hAnsi="Arial" w:cs="Arial"/>
          <w:sz w:val="24"/>
        </w:rPr>
        <w:t>3～10</w:t>
      </w:r>
      <w:r>
        <w:rPr>
          <w:rFonts w:ascii="Arial" w:hAnsi="Arial" w:cs="Arial"/>
          <w:sz w:val="24"/>
        </w:rPr>
        <w:t>万元违约金；同时可按第11.5款规定办理。</w:t>
      </w:r>
    </w:p>
    <w:p w14:paraId="05455C71">
      <w:pPr>
        <w:spacing w:line="360" w:lineRule="auto"/>
        <w:ind w:firstLine="480" w:firstLineChars="200"/>
        <w:rPr>
          <w:rFonts w:ascii="Arial" w:hAnsi="Arial" w:cs="Arial"/>
          <w:sz w:val="24"/>
        </w:rPr>
      </w:pPr>
      <w:r>
        <w:rPr>
          <w:rFonts w:ascii="Arial" w:hAnsi="Arial" w:cs="Arial"/>
          <w:sz w:val="24"/>
        </w:rPr>
        <w:t>（5）若发生22.1.1（5）目约定的违约情况时，课以</w:t>
      </w:r>
      <w:r>
        <w:rPr>
          <w:rFonts w:hint="eastAsia" w:ascii="Arial" w:hAnsi="Arial" w:cs="Arial"/>
          <w:sz w:val="24"/>
        </w:rPr>
        <w:t>3～10</w:t>
      </w:r>
      <w:r>
        <w:rPr>
          <w:rFonts w:ascii="Arial" w:hAnsi="Arial" w:cs="Arial"/>
          <w:sz w:val="24"/>
        </w:rPr>
        <w:t>万元违约金；同时，发包人可另行委托其他单位代为修复，所发生的费用从应支付给承包人的任何款项中扣除。</w:t>
      </w:r>
    </w:p>
    <w:p w14:paraId="273C0913">
      <w:pPr>
        <w:spacing w:line="360" w:lineRule="auto"/>
        <w:ind w:firstLine="480" w:firstLineChars="200"/>
        <w:rPr>
          <w:rFonts w:ascii="Arial" w:hAnsi="Arial" w:cs="Arial"/>
          <w:sz w:val="24"/>
        </w:rPr>
      </w:pPr>
      <w:r>
        <w:rPr>
          <w:rFonts w:ascii="Arial" w:hAnsi="Arial" w:cs="Arial"/>
          <w:sz w:val="24"/>
        </w:rPr>
        <w:t>（6）若发生22.1.1（6）目约定的违约情况时，发包人可以接管本工程，终止承包人在本合同项下的承包，但不因此解除合同规定的承包人的任何义务和责任，发包人可自行或雇用其他承包人完成该工程，由此产生的一切费用由承包人承担；同时发包人将承包人的违约行为上报省级交通主管部门，作为不良记录纳入公路建设市场信用信息管理系统。</w:t>
      </w:r>
    </w:p>
    <w:p w14:paraId="48EFDC41">
      <w:pPr>
        <w:spacing w:line="360" w:lineRule="auto"/>
        <w:ind w:firstLine="480" w:firstLineChars="200"/>
        <w:rPr>
          <w:rFonts w:ascii="Arial" w:hAnsi="Arial" w:cs="Arial"/>
          <w:sz w:val="24"/>
        </w:rPr>
      </w:pPr>
      <w:r>
        <w:rPr>
          <w:rFonts w:ascii="Arial" w:hAnsi="Arial" w:cs="Arial"/>
          <w:sz w:val="24"/>
        </w:rPr>
        <w:t>（7）若发生22.1.1（7）目约定的违约情况时，课以</w:t>
      </w:r>
      <w:r>
        <w:rPr>
          <w:rFonts w:hint="eastAsia" w:ascii="Arial" w:hAnsi="Arial" w:cs="Arial"/>
          <w:sz w:val="24"/>
        </w:rPr>
        <w:t>1～5</w:t>
      </w:r>
      <w:r>
        <w:rPr>
          <w:rFonts w:ascii="Arial" w:hAnsi="Arial" w:cs="Arial"/>
          <w:sz w:val="24"/>
        </w:rPr>
        <w:t>万元违约金，并责令其纠正。</w:t>
      </w:r>
    </w:p>
    <w:p w14:paraId="3D9119B7">
      <w:pPr>
        <w:spacing w:line="360" w:lineRule="auto"/>
        <w:ind w:firstLine="480" w:firstLineChars="200"/>
        <w:rPr>
          <w:rFonts w:ascii="Arial" w:hAnsi="Arial" w:cs="Arial"/>
          <w:sz w:val="24"/>
        </w:rPr>
      </w:pPr>
      <w:r>
        <w:rPr>
          <w:rFonts w:ascii="Arial" w:hAnsi="Arial" w:cs="Arial"/>
          <w:sz w:val="24"/>
        </w:rPr>
        <w:t>（8）若发生22.1.1（8）目约定的违约情况时，责令其纠正，同时课以违约金约定为：</w:t>
      </w:r>
    </w:p>
    <w:p w14:paraId="38AE1F28">
      <w:pPr>
        <w:spacing w:line="360" w:lineRule="auto"/>
        <w:ind w:firstLine="480" w:firstLineChars="200"/>
        <w:rPr>
          <w:rFonts w:ascii="Arial" w:hAnsi="Arial" w:cs="Arial"/>
          <w:sz w:val="24"/>
        </w:rPr>
      </w:pPr>
      <w:r>
        <w:rPr>
          <w:rFonts w:ascii="Arial" w:hAnsi="Arial" w:cs="Arial"/>
          <w:sz w:val="24"/>
        </w:rPr>
        <w:t>a.项目经理或项目总工</w:t>
      </w:r>
      <w:r>
        <w:rPr>
          <w:rFonts w:hint="eastAsia" w:ascii="Arial" w:hAnsi="Arial" w:cs="Arial"/>
          <w:sz w:val="24"/>
        </w:rPr>
        <w:t>3</w:t>
      </w:r>
      <w:r>
        <w:rPr>
          <w:rFonts w:ascii="Arial" w:hAnsi="Arial" w:cs="Arial"/>
          <w:sz w:val="24"/>
        </w:rPr>
        <w:t>万元/人次，其他主要管理人员、技术骨干</w:t>
      </w:r>
      <w:r>
        <w:rPr>
          <w:rFonts w:hint="eastAsia" w:ascii="Arial" w:hAnsi="Arial" w:cs="Arial"/>
          <w:sz w:val="24"/>
        </w:rPr>
        <w:t>1</w:t>
      </w:r>
      <w:r>
        <w:rPr>
          <w:rFonts w:ascii="Arial" w:hAnsi="Arial" w:cs="Arial"/>
          <w:sz w:val="24"/>
        </w:rPr>
        <w:t>万元/人次；</w:t>
      </w:r>
    </w:p>
    <w:p w14:paraId="6CF57B59">
      <w:pPr>
        <w:spacing w:line="360" w:lineRule="auto"/>
        <w:ind w:firstLine="480" w:firstLineChars="200"/>
        <w:rPr>
          <w:rFonts w:ascii="Arial" w:hAnsi="Arial" w:cs="Arial"/>
          <w:sz w:val="24"/>
        </w:rPr>
      </w:pPr>
      <w:r>
        <w:rPr>
          <w:rFonts w:ascii="Arial" w:hAnsi="Arial" w:cs="Arial"/>
          <w:sz w:val="24"/>
        </w:rPr>
        <w:t>b.关键设备不到位</w:t>
      </w:r>
      <w:r>
        <w:rPr>
          <w:rFonts w:hint="eastAsia" w:ascii="Arial" w:hAnsi="Arial" w:cs="Arial"/>
          <w:sz w:val="24"/>
        </w:rPr>
        <w:t>1～5</w:t>
      </w:r>
      <w:r>
        <w:rPr>
          <w:rFonts w:ascii="Arial" w:hAnsi="Arial" w:cs="Arial"/>
          <w:sz w:val="24"/>
        </w:rPr>
        <w:t>万元/台（套），其它设备</w:t>
      </w:r>
      <w:r>
        <w:rPr>
          <w:rFonts w:hint="eastAsia" w:ascii="Arial" w:hAnsi="Arial" w:cs="Arial"/>
          <w:sz w:val="24"/>
        </w:rPr>
        <w:t>0.5</w:t>
      </w:r>
      <w:r>
        <w:rPr>
          <w:rFonts w:ascii="Arial" w:hAnsi="Arial" w:cs="Arial"/>
          <w:sz w:val="24"/>
        </w:rPr>
        <w:t>～1万元/台（套）；</w:t>
      </w:r>
    </w:p>
    <w:p w14:paraId="55A69DF3">
      <w:pPr>
        <w:spacing w:line="360" w:lineRule="auto"/>
        <w:ind w:firstLine="480" w:firstLineChars="200"/>
        <w:rPr>
          <w:rFonts w:ascii="Arial" w:hAnsi="Arial" w:cs="Arial"/>
          <w:sz w:val="24"/>
        </w:rPr>
      </w:pPr>
      <w:r>
        <w:rPr>
          <w:rFonts w:ascii="Arial" w:hAnsi="Arial" w:cs="Arial"/>
          <w:sz w:val="24"/>
        </w:rPr>
        <w:t>c.未经</w:t>
      </w:r>
      <w:r>
        <w:rPr>
          <w:rFonts w:hint="eastAsia" w:ascii="Arial" w:hAnsi="Arial" w:cs="Arial"/>
          <w:sz w:val="24"/>
        </w:rPr>
        <w:t>发包人</w:t>
      </w:r>
      <w:r>
        <w:rPr>
          <w:rFonts w:ascii="Arial" w:hAnsi="Arial" w:cs="Arial"/>
          <w:sz w:val="24"/>
        </w:rPr>
        <w:t>或监理工程师批准，项目经理或项目总工擅自离开工地</w:t>
      </w:r>
      <w:r>
        <w:rPr>
          <w:rFonts w:hint="eastAsia" w:ascii="Arial" w:hAnsi="Arial" w:cs="Arial"/>
          <w:sz w:val="24"/>
        </w:rPr>
        <w:t>1</w:t>
      </w:r>
      <w:r>
        <w:rPr>
          <w:rFonts w:ascii="Arial" w:hAnsi="Arial" w:cs="Arial"/>
          <w:sz w:val="24"/>
        </w:rPr>
        <w:t>万元/天，其它主要</w:t>
      </w:r>
      <w:r>
        <w:rPr>
          <w:rFonts w:hint="eastAsia" w:ascii="Arial" w:hAnsi="Arial" w:cs="Arial"/>
          <w:sz w:val="24"/>
        </w:rPr>
        <w:t>管理</w:t>
      </w:r>
      <w:r>
        <w:rPr>
          <w:rFonts w:ascii="Arial" w:hAnsi="Arial" w:cs="Arial"/>
          <w:sz w:val="24"/>
        </w:rPr>
        <w:t>人员</w:t>
      </w:r>
      <w:r>
        <w:rPr>
          <w:rFonts w:hint="eastAsia" w:ascii="Arial" w:hAnsi="Arial" w:cs="Arial"/>
          <w:sz w:val="24"/>
        </w:rPr>
        <w:t>5</w:t>
      </w:r>
      <w:r>
        <w:rPr>
          <w:rFonts w:ascii="Arial" w:hAnsi="Arial" w:cs="Arial"/>
          <w:sz w:val="24"/>
        </w:rPr>
        <w:t>千元/天。</w:t>
      </w:r>
    </w:p>
    <w:p w14:paraId="786FCB31">
      <w:pPr>
        <w:spacing w:line="360" w:lineRule="auto"/>
        <w:ind w:firstLine="480" w:firstLineChars="200"/>
        <w:rPr>
          <w:rFonts w:ascii="Arial" w:hAnsi="Arial" w:cs="Arial"/>
          <w:sz w:val="24"/>
        </w:rPr>
      </w:pPr>
      <w:r>
        <w:rPr>
          <w:rFonts w:ascii="Arial" w:hAnsi="Arial" w:cs="Arial"/>
          <w:sz w:val="24"/>
        </w:rPr>
        <w:t>（9）若发生22.1.1（9）目约定的违约情况时，视情节轻重，课以</w:t>
      </w:r>
      <w:r>
        <w:rPr>
          <w:rFonts w:hint="eastAsia" w:ascii="Arial" w:hAnsi="Arial" w:cs="Arial"/>
          <w:sz w:val="24"/>
        </w:rPr>
        <w:t>1～10</w:t>
      </w:r>
      <w:r>
        <w:rPr>
          <w:rFonts w:ascii="Arial" w:hAnsi="Arial" w:cs="Arial"/>
          <w:sz w:val="24"/>
        </w:rPr>
        <w:t>万元违约金，并责令其纠正；</w:t>
      </w:r>
    </w:p>
    <w:p w14:paraId="3EC728F8">
      <w:pPr>
        <w:spacing w:line="360" w:lineRule="auto"/>
        <w:ind w:firstLine="480" w:firstLineChars="200"/>
        <w:rPr>
          <w:rFonts w:ascii="Arial" w:hAnsi="Arial" w:cs="Arial"/>
          <w:sz w:val="24"/>
        </w:rPr>
      </w:pPr>
      <w:r>
        <w:rPr>
          <w:rFonts w:ascii="Arial" w:hAnsi="Arial" w:cs="Arial"/>
          <w:sz w:val="24"/>
        </w:rPr>
        <w:t>（10）若发生22.1.1（10）目约定的违约情况时，</w:t>
      </w:r>
      <w:r>
        <w:rPr>
          <w:rFonts w:hint="eastAsia" w:ascii="Arial" w:hAnsi="Arial" w:cs="Arial"/>
          <w:sz w:val="24"/>
        </w:rPr>
        <w:t>除课以3～10万元违约金外</w:t>
      </w:r>
      <w:r>
        <w:rPr>
          <w:rFonts w:ascii="Arial" w:hAnsi="Arial" w:cs="Arial"/>
          <w:sz w:val="24"/>
        </w:rPr>
        <w:t>，还将其违约行为上报交通主管部门，作为不良记录纳入公路建设市场信用信息管理系统，同时取消其二年至五年内参加依法必须进行招标项目的投标资格并予公告。</w:t>
      </w:r>
    </w:p>
    <w:p w14:paraId="410607BA">
      <w:pPr>
        <w:spacing w:line="360" w:lineRule="auto"/>
        <w:ind w:firstLine="480" w:firstLineChars="200"/>
        <w:rPr>
          <w:rFonts w:ascii="Arial" w:hAnsi="Arial" w:cs="Arial"/>
          <w:sz w:val="24"/>
        </w:rPr>
      </w:pPr>
      <w:r>
        <w:rPr>
          <w:rFonts w:ascii="Arial" w:hAnsi="Arial" w:cs="Arial"/>
          <w:sz w:val="24"/>
        </w:rPr>
        <w:t>（11）若发生22.1.1（11）目约定的违约情况时，</w:t>
      </w:r>
      <w:r>
        <w:rPr>
          <w:rFonts w:hint="eastAsia" w:ascii="Arial" w:hAnsi="Arial" w:cs="宋体"/>
          <w:color w:val="000000"/>
          <w:sz w:val="24"/>
        </w:rPr>
        <w:t>课以</w:t>
      </w:r>
      <w:r>
        <w:rPr>
          <w:rFonts w:hint="eastAsia" w:ascii="Arial" w:hAnsi="Arial" w:cs="Arial"/>
          <w:color w:val="000000"/>
          <w:sz w:val="24"/>
        </w:rPr>
        <w:t>1</w:t>
      </w:r>
      <w:r>
        <w:rPr>
          <w:rFonts w:ascii="Arial" w:hAnsi="Arial" w:cs="Arial"/>
          <w:color w:val="000000"/>
          <w:sz w:val="24"/>
        </w:rPr>
        <w:t>～</w:t>
      </w:r>
      <w:r>
        <w:rPr>
          <w:rFonts w:hint="eastAsia" w:ascii="Arial" w:hAnsi="Arial" w:cs="Arial"/>
          <w:color w:val="000000"/>
          <w:sz w:val="24"/>
        </w:rPr>
        <w:t>10</w:t>
      </w:r>
      <w:r>
        <w:rPr>
          <w:rFonts w:ascii="Arial" w:hAnsi="Arial" w:cs="Arial"/>
          <w:color w:val="000000"/>
          <w:sz w:val="24"/>
        </w:rPr>
        <w:t>万元</w:t>
      </w:r>
      <w:r>
        <w:rPr>
          <w:rFonts w:hint="eastAsia" w:ascii="Arial" w:hAnsi="Arial" w:cs="宋体"/>
          <w:color w:val="000000"/>
          <w:sz w:val="24"/>
        </w:rPr>
        <w:t>违约金，并</w:t>
      </w:r>
      <w:r>
        <w:rPr>
          <w:rFonts w:ascii="Arial" w:hAnsi="Arial" w:cs="Arial"/>
          <w:sz w:val="24"/>
        </w:rPr>
        <w:t>责令其纠正。拒不纠正的，发包人有权采取强制措施进行处理，并将有关情况上报交通主管部门和地方劳动保障部门，情节严重的在一定期限内限制或取消其参加依法必须进行招标项目的投标资格并予公告。</w:t>
      </w:r>
    </w:p>
    <w:p w14:paraId="3D25CBF8">
      <w:pPr>
        <w:spacing w:line="360" w:lineRule="auto"/>
        <w:ind w:firstLine="480" w:firstLineChars="200"/>
        <w:rPr>
          <w:rFonts w:ascii="Arial" w:hAnsi="Arial" w:cs="Arial"/>
          <w:sz w:val="24"/>
        </w:rPr>
      </w:pPr>
      <w:r>
        <w:rPr>
          <w:rFonts w:ascii="Arial" w:hAnsi="Arial" w:cs="Arial"/>
          <w:sz w:val="24"/>
        </w:rPr>
        <w:t>（12）若发生22.1.1（12）目约定的违约情况时，没收违法所得，课以工程合同价款2%以上4%以下的罚款；同时视情况向资质管理部门提出降低资质等级、吊销资质证书等建议。</w:t>
      </w:r>
    </w:p>
    <w:p w14:paraId="3E2AC0E0">
      <w:pPr>
        <w:spacing w:line="360" w:lineRule="auto"/>
        <w:ind w:firstLine="480" w:firstLineChars="200"/>
        <w:rPr>
          <w:rFonts w:ascii="Arial" w:hAnsi="Arial" w:cs="Arial"/>
          <w:sz w:val="24"/>
        </w:rPr>
      </w:pPr>
      <w:r>
        <w:rPr>
          <w:rFonts w:ascii="Arial" w:hAnsi="Arial" w:cs="Arial"/>
          <w:sz w:val="24"/>
        </w:rPr>
        <w:t>（13）若发生22.1.1（13）目约定的违约情况时，视情况而定，参照法律、法规及合同规定给予相应处罚。</w:t>
      </w:r>
    </w:p>
    <w:p w14:paraId="5AF400D8">
      <w:pPr>
        <w:spacing w:line="480" w:lineRule="auto"/>
        <w:rPr>
          <w:rFonts w:ascii="Arial" w:hAnsi="Arial" w:eastAsia="黑体" w:cs="Arial"/>
          <w:b/>
          <w:color w:val="000000"/>
          <w:sz w:val="24"/>
        </w:rPr>
      </w:pPr>
      <w:bookmarkStart w:id="58" w:name="_Toc247192662"/>
      <w:r>
        <w:rPr>
          <w:rFonts w:ascii="Arial" w:hAnsi="Arial" w:eastAsia="黑体" w:cs="Arial"/>
          <w:b/>
          <w:color w:val="000000"/>
          <w:sz w:val="24"/>
        </w:rPr>
        <w:t>22.2发包人违约</w:t>
      </w:r>
    </w:p>
    <w:p w14:paraId="53C67234">
      <w:pPr>
        <w:spacing w:line="360" w:lineRule="auto"/>
        <w:ind w:firstLine="480" w:firstLineChars="200"/>
        <w:rPr>
          <w:rFonts w:ascii="Arial" w:hAnsi="Arial" w:cs="Arial"/>
          <w:sz w:val="24"/>
        </w:rPr>
      </w:pPr>
      <w:r>
        <w:rPr>
          <w:rFonts w:ascii="Arial" w:hAnsi="Arial" w:cs="Arial"/>
          <w:sz w:val="24"/>
        </w:rPr>
        <w:t>本项补充为：</w:t>
      </w:r>
    </w:p>
    <w:p w14:paraId="5DE15976">
      <w:pPr>
        <w:spacing w:line="360" w:lineRule="auto"/>
        <w:ind w:firstLine="480" w:firstLineChars="200"/>
        <w:rPr>
          <w:rFonts w:hint="eastAsia" w:ascii="Arial" w:hAnsi="Arial" w:cs="Arial"/>
          <w:sz w:val="24"/>
        </w:rPr>
      </w:pPr>
      <w:r>
        <w:rPr>
          <w:rFonts w:ascii="Arial" w:hAnsi="Arial" w:cs="Arial"/>
          <w:sz w:val="24"/>
        </w:rPr>
        <w:t>22.2.2发包人无正当理由不按时返还履约保证金、质量保证金或农民工工资保证金的，发包人应向承包人支付的违约金如下：</w:t>
      </w:r>
      <w:r>
        <w:rPr>
          <w:rFonts w:ascii="Arial" w:hAnsi="Arial" w:cs="Arial"/>
          <w:sz w:val="24"/>
          <w:u w:val="single"/>
        </w:rPr>
        <w:t xml:space="preserve"> </w:t>
      </w:r>
      <w:r>
        <w:rPr>
          <w:rFonts w:hint="eastAsia" w:ascii="Arial" w:hAnsi="Arial" w:cs="Arial"/>
          <w:sz w:val="24"/>
          <w:u w:val="single"/>
        </w:rPr>
        <w:t>不适用</w:t>
      </w:r>
      <w:r>
        <w:rPr>
          <w:rFonts w:ascii="Arial" w:hAnsi="Arial" w:cs="Arial"/>
          <w:sz w:val="24"/>
          <w:u w:val="single"/>
        </w:rPr>
        <w:t xml:space="preserve"> </w:t>
      </w:r>
    </w:p>
    <w:p w14:paraId="5A723BC6">
      <w:pPr>
        <w:spacing w:before="156" w:beforeLines="50" w:line="600" w:lineRule="auto"/>
        <w:rPr>
          <w:rFonts w:ascii="Arial" w:hAnsi="Arial" w:eastAsia="黑体" w:cs="Arial"/>
          <w:b/>
          <w:color w:val="000000"/>
          <w:sz w:val="28"/>
          <w:szCs w:val="28"/>
        </w:rPr>
      </w:pPr>
      <w:r>
        <w:rPr>
          <w:rFonts w:ascii="Arial" w:hAnsi="Arial" w:eastAsia="黑体" w:cs="Arial"/>
          <w:b/>
          <w:color w:val="000000"/>
          <w:sz w:val="28"/>
          <w:szCs w:val="28"/>
        </w:rPr>
        <w:t>25. 其他</w:t>
      </w:r>
      <w:bookmarkEnd w:id="58"/>
    </w:p>
    <w:p w14:paraId="12428D03">
      <w:pPr>
        <w:spacing w:line="480" w:lineRule="auto"/>
        <w:rPr>
          <w:rFonts w:ascii="Arial" w:hAnsi="Arial" w:eastAsia="黑体" w:cs="Arial"/>
          <w:b/>
          <w:color w:val="000000"/>
          <w:sz w:val="24"/>
        </w:rPr>
      </w:pPr>
      <w:bookmarkStart w:id="59" w:name="_Toc247192663"/>
      <w:r>
        <w:rPr>
          <w:rFonts w:ascii="Arial" w:hAnsi="Arial" w:eastAsia="黑体" w:cs="Arial"/>
          <w:b/>
          <w:color w:val="000000"/>
          <w:sz w:val="24"/>
        </w:rPr>
        <w:t xml:space="preserve">25.1  </w:t>
      </w:r>
      <w:bookmarkEnd w:id="59"/>
      <w:r>
        <w:rPr>
          <w:rFonts w:ascii="Arial" w:hAnsi="Arial" w:eastAsia="黑体" w:cs="Arial"/>
          <w:b/>
          <w:sz w:val="24"/>
        </w:rPr>
        <w:t>相关税费</w:t>
      </w:r>
    </w:p>
    <w:p w14:paraId="1A6D58B7">
      <w:pPr>
        <w:spacing w:line="360" w:lineRule="auto"/>
        <w:ind w:firstLine="480" w:firstLineChars="200"/>
        <w:rPr>
          <w:rFonts w:hint="eastAsia" w:ascii="Arial" w:hAnsi="Arial" w:cs="Arial"/>
          <w:color w:val="000000"/>
          <w:sz w:val="24"/>
        </w:rPr>
      </w:pPr>
      <w:r>
        <w:rPr>
          <w:rFonts w:ascii="Arial" w:hAnsi="Arial" w:cs="Arial"/>
          <w:color w:val="000000"/>
          <w:sz w:val="24"/>
        </w:rPr>
        <w:t>按照国家现行税法和有关部门现行规定，承包人因承包本合同工程需缴纳的一切税费均由承包人自行缴纳并摊入各工程细目的单价或总额价中，发包人不单独支付。</w:t>
      </w:r>
    </w:p>
    <w:p w14:paraId="31295A8E">
      <w:pPr>
        <w:spacing w:line="480" w:lineRule="auto"/>
        <w:rPr>
          <w:rFonts w:ascii="Arial" w:hAnsi="Arial" w:eastAsia="黑体" w:cs="Arial"/>
          <w:b/>
          <w:color w:val="000000"/>
          <w:sz w:val="24"/>
        </w:rPr>
      </w:pPr>
      <w:bookmarkStart w:id="60" w:name="_Toc247192664"/>
      <w:r>
        <w:rPr>
          <w:rFonts w:ascii="Arial" w:hAnsi="Arial" w:eastAsia="黑体" w:cs="Arial"/>
          <w:b/>
          <w:color w:val="000000"/>
          <w:sz w:val="24"/>
        </w:rPr>
        <w:t>25.2  分阶段施工计划的调整</w:t>
      </w:r>
      <w:bookmarkEnd w:id="60"/>
    </w:p>
    <w:p w14:paraId="54F9CC5E">
      <w:pPr>
        <w:spacing w:line="360" w:lineRule="auto"/>
        <w:ind w:firstLine="480" w:firstLineChars="200"/>
        <w:rPr>
          <w:rFonts w:ascii="Arial" w:hAnsi="Arial" w:cs="Arial"/>
          <w:color w:val="000000"/>
          <w:sz w:val="24"/>
        </w:rPr>
      </w:pPr>
      <w:r>
        <w:rPr>
          <w:rFonts w:ascii="Arial" w:hAnsi="Arial" w:cs="Arial"/>
          <w:color w:val="000000"/>
          <w:sz w:val="24"/>
        </w:rPr>
        <w:t>在合同总工期不变的前提下，发包人根据工程实际情况或认为有必要的任何其他理由而对工程分阶段工期所进行的调整，承包人应无条件地服从，由此而可能引起工程费用投入的变化将不另考虑。</w:t>
      </w:r>
    </w:p>
    <w:p w14:paraId="505575DF">
      <w:pPr>
        <w:spacing w:line="480" w:lineRule="auto"/>
        <w:rPr>
          <w:rFonts w:ascii="Arial" w:hAnsi="Arial" w:eastAsia="黑体" w:cs="Arial"/>
          <w:b/>
          <w:color w:val="000000"/>
          <w:sz w:val="24"/>
        </w:rPr>
      </w:pPr>
      <w:bookmarkStart w:id="61" w:name="_Toc247192665"/>
      <w:r>
        <w:rPr>
          <w:rFonts w:ascii="Arial" w:hAnsi="Arial" w:eastAsia="黑体" w:cs="Arial"/>
          <w:b/>
          <w:color w:val="000000"/>
          <w:sz w:val="24"/>
        </w:rPr>
        <w:t>25.3  现场作业和施工方法</w:t>
      </w:r>
      <w:bookmarkEnd w:id="61"/>
    </w:p>
    <w:p w14:paraId="27EDAB6C">
      <w:pPr>
        <w:spacing w:line="360" w:lineRule="auto"/>
        <w:ind w:firstLine="480" w:firstLineChars="200"/>
        <w:rPr>
          <w:rFonts w:ascii="Arial" w:hAnsi="Arial" w:cs="Arial"/>
          <w:sz w:val="24"/>
        </w:rPr>
      </w:pPr>
      <w:r>
        <w:rPr>
          <w:rFonts w:ascii="Arial" w:hAnsi="Arial" w:cs="Arial"/>
          <w:sz w:val="24"/>
        </w:rPr>
        <w:t>25.3.1凡是本标段内与已建公路、通讯缆线、供水、输油、输气管道、军用设施、居民住宅区、文物古迹等有交叉、干扰的地段，承包人应在不干扰公路正常运营以及注意保护地下管线、不干扰附近居民正常生活、不破坏文物古迹等的前提下合理安排施工组织计划，采取有效措施保证施工安全，在现场设置施工和安全标志，并在必要时疏导现有交通流。承包人应将跨公路的行车干扰费、安全费等一切协调费综合考虑到投标报价中，</w:t>
      </w:r>
      <w:r>
        <w:rPr>
          <w:rFonts w:hint="eastAsia" w:ascii="Arial" w:hAnsi="Arial" w:cs="Arial"/>
          <w:sz w:val="24"/>
        </w:rPr>
        <w:t>发包人</w:t>
      </w:r>
      <w:r>
        <w:rPr>
          <w:rFonts w:ascii="Arial" w:hAnsi="Arial" w:cs="Arial"/>
          <w:sz w:val="24"/>
        </w:rPr>
        <w:t>不另行支付。如因承包人采取的措施不力，影响公路、通讯缆线、供水、输油、输气管道等正常安全运营、居民的正常生活而给其它部门或个人造成的一切损失，或由上述原因造成本工程工期的拖延或施工费用的增加，均由承包人自行负责，</w:t>
      </w:r>
      <w:r>
        <w:rPr>
          <w:rFonts w:hint="eastAsia" w:ascii="Arial" w:hAnsi="Arial" w:cs="Arial"/>
          <w:sz w:val="24"/>
        </w:rPr>
        <w:t>发包人</w:t>
      </w:r>
      <w:r>
        <w:rPr>
          <w:rFonts w:ascii="Arial" w:hAnsi="Arial" w:cs="Arial"/>
          <w:sz w:val="24"/>
        </w:rPr>
        <w:t>不负任何责任。</w:t>
      </w:r>
    </w:p>
    <w:p w14:paraId="42079ED5">
      <w:pPr>
        <w:spacing w:line="360" w:lineRule="auto"/>
        <w:ind w:firstLine="480" w:firstLineChars="200"/>
        <w:rPr>
          <w:rFonts w:ascii="Arial" w:hAnsi="Arial" w:cs="Arial"/>
          <w:sz w:val="24"/>
        </w:rPr>
      </w:pPr>
      <w:r>
        <w:rPr>
          <w:rFonts w:ascii="Arial" w:hAnsi="Arial" w:cs="Arial"/>
          <w:sz w:val="24"/>
        </w:rPr>
        <w:t>25.3.2 凡是工程项目内与其他在建工程有互扰的地段，承包人应做好与其他施工单位的协调工作；凡是工程项目内地形复杂、场地狭窄的地段，承包人应按照施工要求制定完善的施工组织计划，确保施工的安全和质量。承包人应对上述所有工作负责，发包人将根据承包人的要求给予适当协助。</w:t>
      </w:r>
    </w:p>
    <w:p w14:paraId="388AD6BA">
      <w:pPr>
        <w:spacing w:line="336" w:lineRule="auto"/>
        <w:ind w:firstLine="480" w:firstLineChars="200"/>
        <w:rPr>
          <w:rFonts w:ascii="Arial" w:hAnsi="Arial" w:cs="Arial"/>
          <w:color w:val="000000"/>
          <w:sz w:val="24"/>
        </w:rPr>
      </w:pPr>
      <w:r>
        <w:rPr>
          <w:rFonts w:ascii="Arial" w:hAnsi="Arial" w:cs="Arial"/>
          <w:color w:val="000000"/>
          <w:sz w:val="24"/>
        </w:rPr>
        <w:t>25.3.3 投标人应充分考虑到施工过程采取保通措施、交通安全保护措施以及环保措施和文明施工所需的费用，并计入工程量清单各支付子目的单价中。若投标人中标后，所采取的措施不能满足工程保通、交通安全和环境保护的需要，</w:t>
      </w:r>
      <w:r>
        <w:rPr>
          <w:rFonts w:hint="eastAsia" w:ascii="Arial" w:hAnsi="Arial" w:cs="Arial"/>
          <w:color w:val="000000"/>
          <w:sz w:val="24"/>
        </w:rPr>
        <w:t>发包人</w:t>
      </w:r>
      <w:r>
        <w:rPr>
          <w:rFonts w:ascii="Arial" w:hAnsi="Arial" w:cs="Arial"/>
          <w:color w:val="000000"/>
          <w:sz w:val="24"/>
        </w:rPr>
        <w:t>有权指令其进一步采取补救或纠正措施，</w:t>
      </w:r>
      <w:r>
        <w:rPr>
          <w:rFonts w:hint="eastAsia" w:ascii="Arial" w:hAnsi="Arial" w:cs="Arial"/>
          <w:color w:val="000000"/>
          <w:sz w:val="24"/>
        </w:rPr>
        <w:t>承包</w:t>
      </w:r>
      <w:r>
        <w:rPr>
          <w:rFonts w:ascii="Arial" w:hAnsi="Arial" w:cs="Arial"/>
          <w:color w:val="000000"/>
          <w:sz w:val="24"/>
        </w:rPr>
        <w:t>人应承担由于其措施不当所造成的一切后果及费用。</w:t>
      </w:r>
    </w:p>
    <w:p w14:paraId="69F1B119">
      <w:pPr>
        <w:spacing w:line="336" w:lineRule="auto"/>
        <w:ind w:firstLine="480" w:firstLineChars="200"/>
        <w:rPr>
          <w:rFonts w:ascii="Arial" w:hAnsi="Arial" w:cs="Arial"/>
          <w:color w:val="000000"/>
          <w:sz w:val="24"/>
        </w:rPr>
      </w:pPr>
      <w:r>
        <w:rPr>
          <w:rFonts w:ascii="Arial" w:hAnsi="Arial" w:cs="Arial"/>
          <w:color w:val="000000"/>
          <w:sz w:val="24"/>
        </w:rPr>
        <w:t xml:space="preserve">25.3.4 </w:t>
      </w:r>
      <w:r>
        <w:rPr>
          <w:rFonts w:hint="eastAsia" w:ascii="Arial" w:hAnsi="Arial" w:cs="Arial"/>
          <w:color w:val="000000"/>
          <w:sz w:val="24"/>
        </w:rPr>
        <w:t>承包</w:t>
      </w:r>
      <w:r>
        <w:rPr>
          <w:rFonts w:ascii="Arial" w:hAnsi="Arial" w:cs="Arial"/>
          <w:color w:val="000000"/>
          <w:sz w:val="24"/>
        </w:rPr>
        <w:t>人应加强工程施工现场管理，确保安全生产和文明施工。应按照招标文件规定和监理人的指示做好驻地建设，达到实用、卫生、消防、环保、美观的标准。承包人驻地建设的有关费用以总额的形式列入投标报价的相应子目中。</w:t>
      </w:r>
    </w:p>
    <w:p w14:paraId="28726670">
      <w:pPr>
        <w:spacing w:line="360" w:lineRule="auto"/>
        <w:ind w:firstLine="480" w:firstLineChars="200"/>
        <w:rPr>
          <w:rFonts w:ascii="Arial" w:hAnsi="Arial" w:cs="Arial"/>
          <w:color w:val="FF0000"/>
          <w:sz w:val="24"/>
        </w:rPr>
      </w:pPr>
      <w:r>
        <w:rPr>
          <w:rFonts w:ascii="Arial" w:hAnsi="Arial" w:cs="Arial"/>
          <w:sz w:val="24"/>
        </w:rPr>
        <w:t>25.3.5 在整个施工过程中，承包人必须确保施工便道满足本标段的施工需要，确保外购材料、设备调遣等机械设备的畅通无阻，否</w:t>
      </w:r>
      <w:r>
        <w:rPr>
          <w:rFonts w:ascii="Arial" w:hAnsi="Arial" w:cs="Arial"/>
          <w:color w:val="000000"/>
          <w:sz w:val="24"/>
        </w:rPr>
        <w:t>则</w:t>
      </w:r>
      <w:r>
        <w:rPr>
          <w:rFonts w:hint="eastAsia" w:ascii="Arial" w:hAnsi="Arial" w:cs="Arial"/>
          <w:color w:val="000000"/>
          <w:sz w:val="24"/>
        </w:rPr>
        <w:t>发包人</w:t>
      </w:r>
      <w:r>
        <w:rPr>
          <w:rFonts w:ascii="Arial" w:hAnsi="Arial" w:cs="Arial"/>
          <w:color w:val="000000"/>
          <w:sz w:val="24"/>
        </w:rPr>
        <w:t>或监理工程师有权予以处罚。</w:t>
      </w:r>
    </w:p>
    <w:p w14:paraId="1F52CFDF">
      <w:pPr>
        <w:spacing w:line="480" w:lineRule="auto"/>
        <w:rPr>
          <w:rFonts w:ascii="Arial" w:hAnsi="Arial" w:eastAsia="黑体" w:cs="Arial"/>
          <w:b/>
          <w:color w:val="000000"/>
          <w:sz w:val="24"/>
        </w:rPr>
      </w:pPr>
      <w:bookmarkStart w:id="62" w:name="_Toc247192668"/>
      <w:r>
        <w:rPr>
          <w:rFonts w:ascii="Arial" w:hAnsi="Arial" w:eastAsia="黑体" w:cs="Arial"/>
          <w:b/>
          <w:color w:val="000000"/>
          <w:sz w:val="24"/>
        </w:rPr>
        <w:t>25.</w:t>
      </w:r>
      <w:r>
        <w:rPr>
          <w:rFonts w:hint="eastAsia" w:ascii="Arial" w:hAnsi="Arial" w:eastAsia="黑体" w:cs="Arial"/>
          <w:b/>
          <w:color w:val="000000"/>
          <w:sz w:val="24"/>
        </w:rPr>
        <w:t>4</w:t>
      </w:r>
      <w:r>
        <w:rPr>
          <w:rFonts w:ascii="Arial" w:hAnsi="Arial" w:eastAsia="黑体" w:cs="Arial"/>
          <w:b/>
          <w:color w:val="000000"/>
          <w:sz w:val="24"/>
        </w:rPr>
        <w:t xml:space="preserve">  试验配合</w:t>
      </w:r>
      <w:bookmarkEnd w:id="62"/>
    </w:p>
    <w:p w14:paraId="37BB214A">
      <w:pPr>
        <w:spacing w:line="336" w:lineRule="auto"/>
        <w:ind w:firstLine="480" w:firstLineChars="200"/>
        <w:rPr>
          <w:rFonts w:ascii="Arial" w:hAnsi="Arial" w:cs="Arial"/>
          <w:color w:val="000000"/>
          <w:sz w:val="24"/>
        </w:rPr>
      </w:pPr>
      <w:bookmarkStart w:id="63" w:name="_Toc247192669"/>
      <w:r>
        <w:rPr>
          <w:rFonts w:ascii="Arial" w:hAnsi="Arial" w:cs="Arial"/>
          <w:color w:val="000000"/>
          <w:sz w:val="24"/>
        </w:rPr>
        <w:t>在合同实施期间，发包人有权免费使用承包人的试验室，承包人应积极配合不得拒绝，并承担相应费用，也不得对因此可能发生的人工、机械闲置损失向发包人提出补偿要求；否则，视为承包人违约，发包人有权对承包人进行处罚。</w:t>
      </w:r>
    </w:p>
    <w:p w14:paraId="301C62B6">
      <w:pPr>
        <w:spacing w:line="480" w:lineRule="auto"/>
        <w:rPr>
          <w:rFonts w:ascii="Arial" w:hAnsi="Arial" w:eastAsia="黑体" w:cs="Arial"/>
          <w:b/>
          <w:color w:val="000000"/>
          <w:sz w:val="24"/>
        </w:rPr>
      </w:pPr>
      <w:r>
        <w:rPr>
          <w:rFonts w:ascii="Arial" w:hAnsi="Arial" w:eastAsia="黑体" w:cs="Arial"/>
          <w:b/>
          <w:color w:val="000000"/>
          <w:sz w:val="24"/>
        </w:rPr>
        <w:t>25.</w:t>
      </w:r>
      <w:r>
        <w:rPr>
          <w:rFonts w:hint="eastAsia" w:ascii="Arial" w:hAnsi="Arial" w:eastAsia="黑体" w:cs="Arial"/>
          <w:b/>
          <w:color w:val="000000"/>
          <w:sz w:val="24"/>
        </w:rPr>
        <w:t>5</w:t>
      </w:r>
      <w:r>
        <w:rPr>
          <w:rFonts w:ascii="Arial" w:hAnsi="Arial" w:eastAsia="黑体" w:cs="Arial"/>
          <w:b/>
          <w:color w:val="000000"/>
          <w:sz w:val="24"/>
        </w:rPr>
        <w:t xml:space="preserve">  办公设施</w:t>
      </w:r>
      <w:bookmarkEnd w:id="63"/>
    </w:p>
    <w:p w14:paraId="1FEB6151">
      <w:pPr>
        <w:spacing w:line="336" w:lineRule="auto"/>
        <w:ind w:firstLine="480" w:firstLineChars="200"/>
        <w:rPr>
          <w:rFonts w:ascii="Arial" w:hAnsi="Arial" w:cs="Arial"/>
          <w:color w:val="000000"/>
          <w:sz w:val="24"/>
        </w:rPr>
      </w:pPr>
      <w:r>
        <w:rPr>
          <w:rFonts w:ascii="Arial" w:hAnsi="Arial" w:cs="Arial"/>
          <w:color w:val="000000"/>
          <w:sz w:val="24"/>
        </w:rPr>
        <w:t>为保证工程资料质量，提高工作效率，实现发包人精细化管理目标，使发包人、监理人、承包人各方信息实时共享和交流，承包人应配备性能良好的办公、通讯和网络设备等，并采用经发包人同意、使之完全兼容的项目管理软件。</w:t>
      </w:r>
    </w:p>
    <w:p w14:paraId="33A8B4D0">
      <w:pPr>
        <w:spacing w:line="480" w:lineRule="auto"/>
        <w:rPr>
          <w:rFonts w:ascii="Arial" w:hAnsi="Arial" w:eastAsia="黑体" w:cs="Arial"/>
          <w:b/>
          <w:color w:val="000000"/>
          <w:sz w:val="24"/>
        </w:rPr>
      </w:pPr>
      <w:r>
        <w:rPr>
          <w:rFonts w:ascii="Arial" w:hAnsi="Arial" w:eastAsia="黑体" w:cs="Arial"/>
          <w:b/>
          <w:color w:val="000000"/>
          <w:sz w:val="24"/>
        </w:rPr>
        <w:t>25.</w:t>
      </w:r>
      <w:r>
        <w:rPr>
          <w:rFonts w:hint="eastAsia" w:ascii="Arial" w:hAnsi="Arial" w:eastAsia="黑体" w:cs="Arial"/>
          <w:b/>
          <w:color w:val="000000"/>
          <w:sz w:val="24"/>
        </w:rPr>
        <w:t>6</w:t>
      </w:r>
      <w:r>
        <w:rPr>
          <w:rFonts w:ascii="Arial" w:hAnsi="Arial" w:eastAsia="黑体" w:cs="Arial"/>
          <w:b/>
          <w:color w:val="000000"/>
          <w:sz w:val="24"/>
        </w:rPr>
        <w:t xml:space="preserve">  未能明确的规定</w:t>
      </w:r>
    </w:p>
    <w:p w14:paraId="4B896796">
      <w:pPr>
        <w:spacing w:line="360" w:lineRule="auto"/>
        <w:ind w:firstLine="480" w:firstLineChars="200"/>
        <w:rPr>
          <w:rFonts w:ascii="Arial" w:hAnsi="Arial" w:cs="Arial"/>
          <w:sz w:val="24"/>
        </w:rPr>
      </w:pPr>
      <w:r>
        <w:rPr>
          <w:rFonts w:ascii="Arial" w:hAnsi="Arial" w:cs="Arial"/>
          <w:color w:val="000000"/>
          <w:sz w:val="24"/>
        </w:rPr>
        <w:t>本合同未能明确的有关规定，如质量管理、计划管理、计量与支付管理、变更管理、材料管理、廉政建设、消防安全、驻地建设、水资源管理等，按发包人转发或下发的项目管理办法、制度的相关规定执行。</w:t>
      </w:r>
    </w:p>
    <w:p w14:paraId="28AF1DFC">
      <w:pPr>
        <w:topLinePunct/>
        <w:spacing w:line="360" w:lineRule="auto"/>
        <w:ind w:firstLine="480" w:firstLineChars="200"/>
        <w:rPr>
          <w:rFonts w:ascii="Arial" w:hAnsi="Arial" w:cs="Arial"/>
          <w:sz w:val="24"/>
        </w:rPr>
      </w:pPr>
    </w:p>
    <w:p w14:paraId="60790A14">
      <w:pPr>
        <w:spacing w:line="360" w:lineRule="auto"/>
        <w:rPr>
          <w:rFonts w:ascii="Arial" w:hAnsi="Arial" w:cs="Arial"/>
          <w:sz w:val="24"/>
        </w:rPr>
      </w:pPr>
    </w:p>
    <w:p w14:paraId="3547E9C2">
      <w:pPr>
        <w:spacing w:line="360" w:lineRule="auto"/>
        <w:rPr>
          <w:rFonts w:ascii="Arial" w:hAnsi="Arial" w:cs="Arial"/>
          <w:sz w:val="24"/>
        </w:rPr>
      </w:pPr>
    </w:p>
    <w:p w14:paraId="245C241D">
      <w:pPr>
        <w:spacing w:line="360" w:lineRule="auto"/>
        <w:rPr>
          <w:rFonts w:ascii="Arial" w:hAnsi="Arial" w:cs="Arial"/>
          <w:sz w:val="24"/>
        </w:rPr>
      </w:pPr>
    </w:p>
    <w:p w14:paraId="63B53C91">
      <w:pPr>
        <w:spacing w:line="360" w:lineRule="auto"/>
        <w:rPr>
          <w:rFonts w:ascii="Arial" w:hAnsi="Arial" w:cs="Arial"/>
          <w:sz w:val="24"/>
        </w:rPr>
      </w:pPr>
    </w:p>
    <w:p w14:paraId="3A4707EF">
      <w:pPr>
        <w:spacing w:line="360" w:lineRule="auto"/>
        <w:rPr>
          <w:rFonts w:ascii="Arial" w:hAnsi="Arial" w:cs="Arial"/>
          <w:sz w:val="24"/>
        </w:rPr>
      </w:pPr>
    </w:p>
    <w:p w14:paraId="6D89EF1C">
      <w:pPr>
        <w:spacing w:line="360" w:lineRule="auto"/>
        <w:rPr>
          <w:rFonts w:ascii="Arial" w:hAnsi="Arial" w:cs="Arial"/>
          <w:sz w:val="24"/>
        </w:rPr>
      </w:pPr>
    </w:p>
    <w:p w14:paraId="7945B0D9">
      <w:pPr>
        <w:spacing w:line="360" w:lineRule="auto"/>
        <w:rPr>
          <w:rFonts w:hint="eastAsia" w:ascii="Arial" w:hAnsi="Arial" w:cs="Arial"/>
          <w:sz w:val="24"/>
        </w:rPr>
      </w:pPr>
    </w:p>
    <w:p w14:paraId="1E63093D">
      <w:pPr>
        <w:spacing w:line="360" w:lineRule="auto"/>
        <w:rPr>
          <w:rFonts w:ascii="Arial" w:hAnsi="Arial" w:cs="Arial"/>
          <w:sz w:val="24"/>
        </w:rPr>
      </w:pPr>
    </w:p>
    <w:p w14:paraId="46E819B9">
      <w:pPr>
        <w:spacing w:line="360" w:lineRule="auto"/>
        <w:rPr>
          <w:rFonts w:ascii="Arial" w:hAnsi="Arial" w:cs="Arial"/>
          <w:sz w:val="24"/>
        </w:rPr>
      </w:pPr>
    </w:p>
    <w:p w14:paraId="413B2F5B">
      <w:pPr>
        <w:spacing w:line="360" w:lineRule="auto"/>
        <w:rPr>
          <w:rFonts w:ascii="Arial" w:hAnsi="Arial" w:cs="Arial"/>
          <w:sz w:val="24"/>
        </w:rPr>
      </w:pPr>
    </w:p>
    <w:p w14:paraId="4707AF83">
      <w:pPr>
        <w:spacing w:line="360" w:lineRule="auto"/>
        <w:rPr>
          <w:rFonts w:ascii="Arial" w:hAnsi="Arial" w:cs="Arial"/>
          <w:sz w:val="24"/>
        </w:rPr>
      </w:pPr>
    </w:p>
    <w:p w14:paraId="380923B1">
      <w:pPr>
        <w:pStyle w:val="3"/>
        <w:spacing w:before="0" w:after="0" w:line="600" w:lineRule="auto"/>
        <w:jc w:val="center"/>
        <w:rPr>
          <w:rFonts w:cs="Arial"/>
          <w:sz w:val="36"/>
          <w:szCs w:val="36"/>
        </w:rPr>
      </w:pPr>
      <w:bookmarkStart w:id="64" w:name="_Toc137159975"/>
      <w:bookmarkStart w:id="65" w:name="_Toc521435338"/>
      <w:r>
        <w:rPr>
          <w:rFonts w:cs="Arial"/>
          <w:sz w:val="36"/>
          <w:szCs w:val="36"/>
        </w:rPr>
        <w:t>第三节  合同附件格式</w:t>
      </w:r>
      <w:bookmarkEnd w:id="64"/>
      <w:bookmarkEnd w:id="65"/>
    </w:p>
    <w:p w14:paraId="4D895E7E">
      <w:pPr>
        <w:rPr>
          <w:rFonts w:ascii="Arial" w:hAnsi="Arial" w:cs="Arial"/>
          <w:sz w:val="36"/>
          <w:szCs w:val="36"/>
        </w:rPr>
      </w:pPr>
    </w:p>
    <w:p w14:paraId="647E2224">
      <w:pPr>
        <w:rPr>
          <w:rFonts w:ascii="Arial" w:hAnsi="Arial" w:cs="Arial"/>
          <w:sz w:val="36"/>
          <w:szCs w:val="36"/>
        </w:rPr>
      </w:pPr>
    </w:p>
    <w:p w14:paraId="676D9CC0">
      <w:pPr>
        <w:rPr>
          <w:rFonts w:ascii="Arial" w:hAnsi="Arial" w:cs="Arial"/>
          <w:sz w:val="36"/>
          <w:szCs w:val="36"/>
        </w:rPr>
      </w:pPr>
    </w:p>
    <w:p w14:paraId="47E3D5F0">
      <w:pPr>
        <w:rPr>
          <w:rFonts w:ascii="Arial" w:hAnsi="Arial" w:cs="Arial"/>
          <w:sz w:val="36"/>
          <w:szCs w:val="36"/>
        </w:rPr>
      </w:pPr>
    </w:p>
    <w:p w14:paraId="17379313">
      <w:pPr>
        <w:rPr>
          <w:rFonts w:ascii="Arial" w:hAnsi="Arial" w:cs="Arial"/>
          <w:sz w:val="36"/>
          <w:szCs w:val="36"/>
        </w:rPr>
      </w:pPr>
    </w:p>
    <w:p w14:paraId="41FFE2F2">
      <w:pPr>
        <w:rPr>
          <w:rFonts w:ascii="Arial" w:hAnsi="Arial" w:cs="Arial"/>
          <w:sz w:val="36"/>
          <w:szCs w:val="36"/>
        </w:rPr>
      </w:pPr>
    </w:p>
    <w:p w14:paraId="794BD175">
      <w:pPr>
        <w:rPr>
          <w:rFonts w:ascii="Arial" w:hAnsi="Arial" w:cs="Arial"/>
          <w:sz w:val="36"/>
          <w:szCs w:val="36"/>
        </w:rPr>
      </w:pPr>
    </w:p>
    <w:p w14:paraId="73825A8D">
      <w:pPr>
        <w:rPr>
          <w:rFonts w:ascii="Arial" w:hAnsi="Arial" w:cs="Arial"/>
          <w:sz w:val="36"/>
          <w:szCs w:val="36"/>
        </w:rPr>
      </w:pPr>
    </w:p>
    <w:p w14:paraId="766CA525">
      <w:pPr>
        <w:rPr>
          <w:rFonts w:ascii="Arial" w:hAnsi="Arial" w:cs="Arial"/>
          <w:sz w:val="36"/>
          <w:szCs w:val="36"/>
        </w:rPr>
      </w:pPr>
    </w:p>
    <w:p w14:paraId="3425D54E">
      <w:pPr>
        <w:rPr>
          <w:rFonts w:ascii="Arial" w:hAnsi="Arial" w:eastAsia="黑体" w:cs="Arial"/>
          <w:b/>
          <w:bCs/>
          <w:sz w:val="24"/>
        </w:rPr>
      </w:pPr>
      <w:r>
        <w:rPr>
          <w:rFonts w:ascii="Arial" w:hAnsi="Arial" w:eastAsia="黑体" w:cs="Arial"/>
          <w:b/>
          <w:bCs/>
          <w:sz w:val="24"/>
        </w:rPr>
        <w:br w:type="page"/>
      </w:r>
    </w:p>
    <w:p w14:paraId="10A99945">
      <w:pPr>
        <w:rPr>
          <w:rFonts w:ascii="Arial" w:hAnsi="Arial" w:eastAsia="黑体" w:cs="Arial"/>
          <w:b/>
          <w:bCs/>
          <w:sz w:val="24"/>
        </w:rPr>
      </w:pPr>
      <w:r>
        <w:rPr>
          <w:rFonts w:ascii="Arial" w:hAnsi="Arial" w:eastAsia="黑体" w:cs="Arial"/>
          <w:b/>
          <w:bCs/>
          <w:sz w:val="24"/>
        </w:rPr>
        <w:t>附件一：合同协议书</w:t>
      </w:r>
    </w:p>
    <w:p w14:paraId="25AC4EF8">
      <w:pPr>
        <w:spacing w:line="360" w:lineRule="auto"/>
        <w:ind w:firstLine="602" w:firstLineChars="200"/>
        <w:jc w:val="center"/>
        <w:rPr>
          <w:rFonts w:ascii="Arial" w:hAnsi="Arial" w:eastAsia="黑体" w:cs="Arial"/>
          <w:b/>
          <w:bCs/>
          <w:sz w:val="30"/>
          <w:szCs w:val="30"/>
        </w:rPr>
      </w:pPr>
      <w:r>
        <w:rPr>
          <w:rFonts w:ascii="Arial" w:hAnsi="Arial" w:eastAsia="黑体" w:cs="Arial"/>
          <w:b/>
          <w:bCs/>
          <w:sz w:val="30"/>
          <w:szCs w:val="30"/>
        </w:rPr>
        <w:t>合同协议书</w:t>
      </w:r>
    </w:p>
    <w:p w14:paraId="15110818">
      <w:pPr>
        <w:spacing w:line="360" w:lineRule="auto"/>
        <w:ind w:firstLine="480" w:firstLineChars="200"/>
        <w:rPr>
          <w:rFonts w:ascii="Arial" w:hAnsi="Arial" w:cs="Arial"/>
          <w:sz w:val="24"/>
        </w:rPr>
      </w:pPr>
      <w:r>
        <w:rPr>
          <w:rFonts w:ascii="Arial" w:hAnsi="Arial" w:cs="Arial"/>
          <w:sz w:val="24"/>
          <w:u w:val="single"/>
        </w:rPr>
        <w:t xml:space="preserve">（发包人名称，以下简称"发包人"）    </w:t>
      </w:r>
      <w:r>
        <w:rPr>
          <w:rFonts w:ascii="Arial" w:hAnsi="Arial" w:cs="Arial"/>
          <w:sz w:val="24"/>
        </w:rPr>
        <w:t>为实施</w:t>
      </w:r>
      <w:r>
        <w:rPr>
          <w:rFonts w:ascii="Arial" w:hAnsi="Arial" w:cs="Arial"/>
          <w:sz w:val="24"/>
          <w:u w:val="single"/>
        </w:rPr>
        <w:t>（项目名称）</w:t>
      </w:r>
      <w:r>
        <w:rPr>
          <w:rFonts w:ascii="Arial" w:hAnsi="Arial" w:cs="Arial"/>
          <w:sz w:val="24"/>
        </w:rPr>
        <w:t>，已接受</w:t>
      </w:r>
      <w:r>
        <w:rPr>
          <w:rFonts w:ascii="Arial" w:hAnsi="Arial" w:cs="Arial"/>
          <w:sz w:val="24"/>
          <w:u w:val="single"/>
        </w:rPr>
        <w:t>（承包人名称，以下简称"承包人"）</w:t>
      </w:r>
      <w:r>
        <w:rPr>
          <w:rFonts w:ascii="Arial" w:hAnsi="Arial" w:cs="Arial"/>
          <w:sz w:val="24"/>
        </w:rPr>
        <w:t>对该项目标段施工的投标。发包人和承包人共同达成如下协议。</w:t>
      </w:r>
    </w:p>
    <w:p w14:paraId="62CD72E5">
      <w:pPr>
        <w:spacing w:line="360" w:lineRule="auto"/>
        <w:ind w:firstLine="480" w:firstLineChars="200"/>
        <w:rPr>
          <w:rFonts w:ascii="Arial" w:hAnsi="Arial" w:cs="Arial"/>
          <w:sz w:val="24"/>
        </w:rPr>
      </w:pPr>
      <w:r>
        <w:rPr>
          <w:rFonts w:ascii="Arial" w:hAnsi="Arial" w:cs="Arial"/>
          <w:sz w:val="24"/>
        </w:rPr>
        <w:t>1. 第</w:t>
      </w:r>
      <w:r>
        <w:rPr>
          <w:rFonts w:ascii="Arial" w:hAnsi="Arial" w:cs="Arial"/>
          <w:sz w:val="24"/>
          <w:u w:val="single"/>
        </w:rPr>
        <w:t xml:space="preserve">     </w:t>
      </w:r>
      <w:r>
        <w:rPr>
          <w:rFonts w:ascii="Arial" w:hAnsi="Arial" w:cs="Arial"/>
          <w:sz w:val="24"/>
        </w:rPr>
        <w:t>标段主要工程内容有：</w:t>
      </w:r>
      <w:r>
        <w:rPr>
          <w:rFonts w:ascii="Arial" w:hAnsi="Arial" w:cs="Arial"/>
          <w:sz w:val="24"/>
          <w:u w:val="single"/>
        </w:rPr>
        <w:t xml:space="preserve">                                    </w:t>
      </w:r>
      <w:r>
        <w:rPr>
          <w:rFonts w:ascii="Arial" w:hAnsi="Arial" w:cs="Arial"/>
          <w:sz w:val="24"/>
        </w:rPr>
        <w:t>。</w:t>
      </w:r>
    </w:p>
    <w:p w14:paraId="04B9E30D">
      <w:pPr>
        <w:spacing w:line="360" w:lineRule="auto"/>
        <w:ind w:firstLine="480" w:firstLineChars="200"/>
        <w:rPr>
          <w:rFonts w:ascii="Arial" w:hAnsi="Arial" w:cs="Arial"/>
          <w:sz w:val="24"/>
        </w:rPr>
      </w:pPr>
      <w:r>
        <w:rPr>
          <w:rFonts w:ascii="Arial" w:hAnsi="Arial" w:cs="Arial"/>
          <w:sz w:val="24"/>
        </w:rPr>
        <w:t>2.下列文件应视为构成合同文件的组成部分：</w:t>
      </w:r>
    </w:p>
    <w:p w14:paraId="41A8BABB">
      <w:pPr>
        <w:spacing w:line="360" w:lineRule="auto"/>
        <w:ind w:firstLine="480" w:firstLineChars="200"/>
        <w:rPr>
          <w:rFonts w:ascii="Arial" w:hAnsi="Arial" w:cs="Arial"/>
          <w:sz w:val="24"/>
        </w:rPr>
      </w:pPr>
      <w:r>
        <w:rPr>
          <w:rFonts w:ascii="Arial" w:hAnsi="Arial" w:cs="Arial"/>
          <w:sz w:val="24"/>
        </w:rPr>
        <w:t>（1）本协议书及各种合同附件（含评标期间和合同谈判过程中的澄清文件和补充资料）；</w:t>
      </w:r>
    </w:p>
    <w:p w14:paraId="7BCA75A9">
      <w:pPr>
        <w:spacing w:line="360" w:lineRule="auto"/>
        <w:ind w:firstLine="480" w:firstLineChars="200"/>
        <w:rPr>
          <w:rFonts w:ascii="Arial" w:hAnsi="Arial" w:cs="Arial"/>
          <w:sz w:val="24"/>
        </w:rPr>
      </w:pPr>
      <w:r>
        <w:rPr>
          <w:rFonts w:ascii="Arial" w:hAnsi="Arial" w:cs="Arial"/>
          <w:sz w:val="24"/>
        </w:rPr>
        <w:t>（2）中标通知书；</w:t>
      </w:r>
    </w:p>
    <w:p w14:paraId="3C51388D">
      <w:pPr>
        <w:spacing w:line="360" w:lineRule="auto"/>
        <w:ind w:firstLine="480" w:firstLineChars="200"/>
        <w:rPr>
          <w:rFonts w:ascii="Arial" w:hAnsi="Arial" w:cs="Arial"/>
          <w:sz w:val="24"/>
        </w:rPr>
      </w:pPr>
      <w:r>
        <w:rPr>
          <w:rFonts w:ascii="Arial" w:hAnsi="Arial" w:cs="Arial"/>
          <w:sz w:val="24"/>
        </w:rPr>
        <w:t>（3）投标函及投标函附录；</w:t>
      </w:r>
    </w:p>
    <w:p w14:paraId="6E1C6380">
      <w:pPr>
        <w:spacing w:line="360" w:lineRule="auto"/>
        <w:ind w:firstLine="480" w:firstLineChars="200"/>
        <w:rPr>
          <w:rFonts w:ascii="Arial" w:hAnsi="Arial" w:cs="Arial"/>
          <w:sz w:val="24"/>
        </w:rPr>
      </w:pPr>
      <w:r>
        <w:rPr>
          <w:rFonts w:ascii="Arial" w:hAnsi="Arial" w:cs="Arial"/>
          <w:sz w:val="24"/>
        </w:rPr>
        <w:t>（4）项目专用合同条款；</w:t>
      </w:r>
    </w:p>
    <w:p w14:paraId="2654B115">
      <w:pPr>
        <w:spacing w:line="360" w:lineRule="auto"/>
        <w:ind w:firstLine="480" w:firstLineChars="200"/>
        <w:rPr>
          <w:rFonts w:ascii="Arial" w:hAnsi="Arial" w:cs="Arial"/>
          <w:sz w:val="24"/>
        </w:rPr>
      </w:pPr>
      <w:r>
        <w:rPr>
          <w:rFonts w:ascii="Arial" w:hAnsi="Arial" w:cs="Arial"/>
          <w:sz w:val="24"/>
        </w:rPr>
        <w:t>（5）公路工程专用合同条款；</w:t>
      </w:r>
    </w:p>
    <w:p w14:paraId="700EE60D">
      <w:pPr>
        <w:spacing w:line="360" w:lineRule="auto"/>
        <w:ind w:firstLine="480" w:firstLineChars="200"/>
        <w:rPr>
          <w:rFonts w:ascii="Arial" w:hAnsi="Arial" w:cs="Arial"/>
          <w:sz w:val="24"/>
        </w:rPr>
      </w:pPr>
      <w:r>
        <w:rPr>
          <w:rFonts w:ascii="Arial" w:hAnsi="Arial" w:cs="Arial"/>
          <w:sz w:val="24"/>
        </w:rPr>
        <w:t>（6）通用合同条款；</w:t>
      </w:r>
    </w:p>
    <w:p w14:paraId="41E585EE">
      <w:pPr>
        <w:spacing w:line="360" w:lineRule="auto"/>
        <w:ind w:firstLine="480" w:firstLineChars="200"/>
        <w:rPr>
          <w:rFonts w:ascii="Arial" w:hAnsi="Arial" w:cs="Arial"/>
          <w:sz w:val="24"/>
        </w:rPr>
      </w:pPr>
      <w:r>
        <w:rPr>
          <w:rFonts w:ascii="Arial" w:hAnsi="Arial" w:cs="Arial"/>
          <w:sz w:val="24"/>
        </w:rPr>
        <w:t>（7）工程量清单计量规则；</w:t>
      </w:r>
    </w:p>
    <w:p w14:paraId="7537FD6C">
      <w:pPr>
        <w:spacing w:line="360" w:lineRule="auto"/>
        <w:ind w:firstLine="480" w:firstLineChars="200"/>
        <w:rPr>
          <w:rFonts w:ascii="Arial" w:hAnsi="Arial" w:cs="Arial"/>
          <w:sz w:val="24"/>
        </w:rPr>
      </w:pPr>
      <w:r>
        <w:rPr>
          <w:rFonts w:ascii="Arial" w:hAnsi="Arial" w:cs="Arial"/>
          <w:sz w:val="24"/>
        </w:rPr>
        <w:t>（8）技术规范；</w:t>
      </w:r>
    </w:p>
    <w:p w14:paraId="4AF4E08B">
      <w:pPr>
        <w:spacing w:line="360" w:lineRule="auto"/>
        <w:ind w:firstLine="480" w:firstLineChars="200"/>
        <w:rPr>
          <w:rFonts w:ascii="Arial" w:hAnsi="Arial" w:cs="Arial"/>
          <w:sz w:val="24"/>
        </w:rPr>
      </w:pPr>
      <w:r>
        <w:rPr>
          <w:rFonts w:ascii="Arial" w:hAnsi="Arial" w:cs="Arial"/>
          <w:sz w:val="24"/>
        </w:rPr>
        <w:t>（9）图纸；</w:t>
      </w:r>
    </w:p>
    <w:p w14:paraId="3067C14E">
      <w:pPr>
        <w:spacing w:line="360" w:lineRule="auto"/>
        <w:ind w:firstLine="480" w:firstLineChars="200"/>
        <w:rPr>
          <w:rFonts w:ascii="Arial" w:hAnsi="Arial" w:cs="Arial"/>
          <w:sz w:val="24"/>
        </w:rPr>
      </w:pPr>
      <w:r>
        <w:rPr>
          <w:rFonts w:ascii="Arial" w:hAnsi="Arial" w:cs="Arial"/>
          <w:sz w:val="24"/>
        </w:rPr>
        <w:t>（10）已标价工程量清单；</w:t>
      </w:r>
    </w:p>
    <w:p w14:paraId="2CAB3D02">
      <w:pPr>
        <w:spacing w:line="360" w:lineRule="auto"/>
        <w:ind w:firstLine="480" w:firstLineChars="200"/>
        <w:rPr>
          <w:rFonts w:ascii="Arial" w:hAnsi="Arial" w:cs="Arial"/>
          <w:sz w:val="24"/>
        </w:rPr>
      </w:pPr>
      <w:r>
        <w:rPr>
          <w:rFonts w:ascii="Arial" w:hAnsi="Arial" w:cs="Arial"/>
          <w:sz w:val="24"/>
        </w:rPr>
        <w:t>（11）承包人有关人员、设备投入的承诺及投标文件中的施工组织设计；</w:t>
      </w:r>
    </w:p>
    <w:p w14:paraId="37DDE411">
      <w:pPr>
        <w:spacing w:line="360" w:lineRule="auto"/>
        <w:ind w:firstLine="480" w:firstLineChars="200"/>
        <w:rPr>
          <w:rFonts w:hint="eastAsia" w:ascii="Arial" w:hAnsi="Arial" w:cs="Arial"/>
          <w:sz w:val="24"/>
        </w:rPr>
      </w:pPr>
      <w:r>
        <w:rPr>
          <w:rFonts w:hint="eastAsia" w:ascii="Arial" w:hAnsi="Arial" w:cs="Arial"/>
          <w:sz w:val="24"/>
        </w:rPr>
        <w:t>（12）发包人、总监办下达的技术与管理性文件等；</w:t>
      </w:r>
    </w:p>
    <w:p w14:paraId="55F91116">
      <w:pPr>
        <w:spacing w:line="360" w:lineRule="auto"/>
        <w:ind w:firstLine="480" w:firstLineChars="200"/>
        <w:rPr>
          <w:rFonts w:ascii="Arial" w:hAnsi="Arial" w:cs="Arial"/>
          <w:sz w:val="24"/>
        </w:rPr>
      </w:pPr>
      <w:r>
        <w:rPr>
          <w:rFonts w:ascii="Arial" w:hAnsi="Arial" w:cs="Arial"/>
          <w:sz w:val="24"/>
        </w:rPr>
        <w:t>（13）其他合同文件。</w:t>
      </w:r>
    </w:p>
    <w:p w14:paraId="29A529F2">
      <w:pPr>
        <w:spacing w:line="360" w:lineRule="auto"/>
        <w:ind w:firstLine="480" w:firstLineChars="200"/>
        <w:rPr>
          <w:rFonts w:ascii="Arial" w:hAnsi="Arial" w:cs="Arial"/>
          <w:sz w:val="24"/>
        </w:rPr>
      </w:pPr>
      <w:r>
        <w:rPr>
          <w:rFonts w:ascii="Arial" w:hAnsi="Arial" w:cs="Arial"/>
          <w:sz w:val="24"/>
        </w:rPr>
        <w:t>上述合同文件互相补充和解释。如果合同文件之间存在矛盾或不一致之处，以上述文件的排列顺序在先者为准。</w:t>
      </w:r>
    </w:p>
    <w:p w14:paraId="28E8759D">
      <w:pPr>
        <w:spacing w:line="360" w:lineRule="auto"/>
        <w:ind w:firstLine="480" w:firstLineChars="200"/>
        <w:rPr>
          <w:rFonts w:ascii="Arial" w:hAnsi="Arial" w:cs="Arial"/>
          <w:sz w:val="24"/>
        </w:rPr>
      </w:pPr>
      <w:r>
        <w:rPr>
          <w:rFonts w:ascii="Arial" w:hAnsi="Arial" w:cs="Arial"/>
          <w:sz w:val="24"/>
        </w:rPr>
        <w:t>3.根据工程量清单所列的预计数量和单价或总额价计算的签约合同价：人民币（大写）</w:t>
      </w:r>
      <w:r>
        <w:rPr>
          <w:rFonts w:ascii="Arial" w:hAnsi="Arial" w:cs="Arial"/>
          <w:sz w:val="24"/>
          <w:u w:val="single"/>
        </w:rPr>
        <w:t xml:space="preserve">        </w:t>
      </w:r>
      <w:r>
        <w:rPr>
          <w:rFonts w:ascii="Arial" w:hAnsi="Arial" w:cs="Arial"/>
          <w:sz w:val="24"/>
        </w:rPr>
        <w:t>元（¥</w:t>
      </w:r>
      <w:r>
        <w:rPr>
          <w:rFonts w:ascii="Arial" w:hAnsi="Arial" w:cs="Arial"/>
          <w:sz w:val="24"/>
          <w:u w:val="single"/>
        </w:rPr>
        <w:t xml:space="preserve">        </w:t>
      </w:r>
      <w:r>
        <w:rPr>
          <w:rFonts w:ascii="Arial" w:hAnsi="Arial" w:cs="Arial"/>
          <w:sz w:val="24"/>
        </w:rPr>
        <w:t>）。</w:t>
      </w:r>
    </w:p>
    <w:p w14:paraId="44EAB853">
      <w:pPr>
        <w:spacing w:line="360" w:lineRule="auto"/>
        <w:ind w:firstLine="480" w:firstLineChars="200"/>
        <w:rPr>
          <w:rFonts w:ascii="Arial" w:hAnsi="Arial" w:cs="Arial"/>
          <w:sz w:val="24"/>
        </w:rPr>
      </w:pPr>
      <w:r>
        <w:rPr>
          <w:rFonts w:ascii="Arial" w:hAnsi="Arial" w:cs="Arial"/>
          <w:sz w:val="24"/>
        </w:rPr>
        <w:t>4.承包人项目经理：</w:t>
      </w:r>
      <w:r>
        <w:rPr>
          <w:rFonts w:ascii="Arial" w:hAnsi="Arial" w:cs="Arial"/>
          <w:sz w:val="24"/>
          <w:u w:val="single"/>
        </w:rPr>
        <w:t xml:space="preserve">        </w:t>
      </w:r>
      <w:r>
        <w:rPr>
          <w:rFonts w:ascii="Arial" w:hAnsi="Arial" w:cs="Arial"/>
          <w:sz w:val="24"/>
        </w:rPr>
        <w:t>。承包人项目总工：</w:t>
      </w:r>
      <w:r>
        <w:rPr>
          <w:rFonts w:ascii="Arial" w:hAnsi="Arial" w:cs="Arial"/>
          <w:sz w:val="24"/>
          <w:u w:val="single"/>
        </w:rPr>
        <w:t xml:space="preserve">        </w:t>
      </w:r>
      <w:r>
        <w:rPr>
          <w:rFonts w:ascii="Arial" w:hAnsi="Arial" w:cs="Arial"/>
          <w:sz w:val="24"/>
        </w:rPr>
        <w:t>。</w:t>
      </w:r>
    </w:p>
    <w:p w14:paraId="4E4BA353">
      <w:pPr>
        <w:spacing w:line="360" w:lineRule="auto"/>
        <w:ind w:firstLine="480" w:firstLineChars="200"/>
        <w:rPr>
          <w:rFonts w:ascii="Arial" w:hAnsi="Arial" w:cs="Arial"/>
          <w:sz w:val="24"/>
        </w:rPr>
      </w:pPr>
      <w:r>
        <w:rPr>
          <w:rFonts w:ascii="Arial" w:hAnsi="Arial" w:cs="Arial"/>
          <w:sz w:val="24"/>
        </w:rPr>
        <w:t>5.工程质量符合</w:t>
      </w:r>
      <w:r>
        <w:rPr>
          <w:rFonts w:ascii="Arial" w:hAnsi="Arial" w:cs="Arial"/>
          <w:sz w:val="24"/>
          <w:u w:val="single"/>
        </w:rPr>
        <w:t xml:space="preserve">          </w:t>
      </w:r>
      <w:r>
        <w:rPr>
          <w:rFonts w:ascii="Arial" w:hAnsi="Arial" w:cs="Arial"/>
          <w:sz w:val="24"/>
        </w:rPr>
        <w:t>标准。工程安全目标：</w:t>
      </w:r>
      <w:r>
        <w:rPr>
          <w:rFonts w:ascii="Arial" w:hAnsi="Arial" w:cs="Arial"/>
          <w:sz w:val="24"/>
          <w:u w:val="single"/>
        </w:rPr>
        <w:t xml:space="preserve">          </w:t>
      </w:r>
      <w:r>
        <w:rPr>
          <w:rFonts w:ascii="Arial" w:hAnsi="Arial" w:cs="Arial"/>
          <w:sz w:val="24"/>
        </w:rPr>
        <w:t>。</w:t>
      </w:r>
    </w:p>
    <w:p w14:paraId="0E34C46C">
      <w:pPr>
        <w:spacing w:line="360" w:lineRule="auto"/>
        <w:ind w:firstLine="480" w:firstLineChars="200"/>
        <w:rPr>
          <w:rFonts w:ascii="Arial" w:hAnsi="Arial" w:cs="Arial"/>
          <w:sz w:val="24"/>
        </w:rPr>
      </w:pPr>
      <w:r>
        <w:rPr>
          <w:rFonts w:ascii="Arial" w:hAnsi="Arial" w:cs="Arial"/>
          <w:sz w:val="24"/>
        </w:rPr>
        <w:t>6.承包人承诺按合同约定承担工程的实施、完成及缺陷修复。</w:t>
      </w:r>
    </w:p>
    <w:p w14:paraId="686BCB83">
      <w:pPr>
        <w:spacing w:line="360" w:lineRule="auto"/>
        <w:ind w:firstLine="480" w:firstLineChars="200"/>
        <w:rPr>
          <w:rFonts w:ascii="Arial" w:hAnsi="Arial" w:cs="Arial"/>
          <w:sz w:val="24"/>
        </w:rPr>
      </w:pPr>
      <w:r>
        <w:rPr>
          <w:rFonts w:ascii="Arial" w:hAnsi="Arial" w:cs="Arial"/>
          <w:sz w:val="24"/>
        </w:rPr>
        <w:t>7.发包人承诺按合同约定的条件、时间和方式向承包人支付合同价款。</w:t>
      </w:r>
    </w:p>
    <w:p w14:paraId="230ABA69">
      <w:pPr>
        <w:spacing w:line="360" w:lineRule="auto"/>
        <w:ind w:firstLine="480" w:firstLineChars="200"/>
        <w:rPr>
          <w:rFonts w:ascii="Arial" w:hAnsi="Arial" w:cs="Arial"/>
          <w:sz w:val="24"/>
        </w:rPr>
      </w:pPr>
      <w:r>
        <w:rPr>
          <w:rFonts w:ascii="Arial" w:hAnsi="Arial" w:cs="Arial"/>
          <w:sz w:val="24"/>
        </w:rPr>
        <w:t>8.承包人应按照监理人指示开工，工期为</w:t>
      </w:r>
      <w:r>
        <w:rPr>
          <w:rFonts w:ascii="Arial" w:hAnsi="Arial" w:cs="Arial"/>
          <w:sz w:val="24"/>
          <w:u w:val="single"/>
        </w:rPr>
        <w:t xml:space="preserve">      </w:t>
      </w:r>
      <w:r>
        <w:rPr>
          <w:rFonts w:ascii="Arial" w:hAnsi="Arial" w:cs="Arial"/>
          <w:sz w:val="24"/>
        </w:rPr>
        <w:t>个月（或日历天）。</w:t>
      </w:r>
    </w:p>
    <w:p w14:paraId="7AA18060">
      <w:pPr>
        <w:spacing w:line="360" w:lineRule="auto"/>
        <w:ind w:firstLine="480" w:firstLineChars="200"/>
        <w:rPr>
          <w:rFonts w:ascii="Arial" w:hAnsi="Arial" w:cs="Arial"/>
          <w:sz w:val="24"/>
        </w:rPr>
      </w:pPr>
      <w:r>
        <w:rPr>
          <w:rFonts w:ascii="Arial" w:hAnsi="Arial" w:cs="Arial"/>
          <w:sz w:val="24"/>
        </w:rPr>
        <w:t>9.本协议书在承包人提供履约保证金后，由双方法定代表人或其委托代理人签署并加盖单位章后生效。全部工程完工后经交工验收合格、缺陷责任期满签发缺陷责任终止证书后失效。</w:t>
      </w:r>
    </w:p>
    <w:p w14:paraId="3A50E627">
      <w:pPr>
        <w:spacing w:line="360" w:lineRule="auto"/>
        <w:ind w:firstLine="480" w:firstLineChars="200"/>
        <w:rPr>
          <w:rFonts w:ascii="Arial" w:hAnsi="Arial" w:cs="Arial"/>
          <w:sz w:val="24"/>
        </w:rPr>
      </w:pPr>
      <w:r>
        <w:rPr>
          <w:rFonts w:ascii="Arial" w:hAnsi="Arial" w:cs="Arial"/>
          <w:sz w:val="24"/>
        </w:rPr>
        <w:t>10.本协议书正本二份、副本</w:t>
      </w:r>
      <w:r>
        <w:rPr>
          <w:rFonts w:ascii="Arial" w:hAnsi="Arial" w:cs="Arial"/>
          <w:sz w:val="24"/>
          <w:u w:val="single"/>
        </w:rPr>
        <w:t xml:space="preserve">   </w:t>
      </w:r>
      <w:r>
        <w:rPr>
          <w:rFonts w:ascii="Arial" w:hAnsi="Arial" w:cs="Arial"/>
          <w:sz w:val="24"/>
        </w:rPr>
        <w:t>份，合同双方各执正本一份，副本</w:t>
      </w:r>
      <w:r>
        <w:rPr>
          <w:rFonts w:ascii="Arial" w:hAnsi="Arial" w:cs="Arial"/>
          <w:sz w:val="24"/>
          <w:u w:val="single"/>
        </w:rPr>
        <w:t xml:space="preserve">   </w:t>
      </w:r>
      <w:r>
        <w:rPr>
          <w:rFonts w:ascii="Arial" w:hAnsi="Arial" w:cs="Arial"/>
          <w:sz w:val="24"/>
        </w:rPr>
        <w:t>份，当正本与副本的内容不一致时，以正本为准。</w:t>
      </w:r>
    </w:p>
    <w:p w14:paraId="4FD18E01">
      <w:pPr>
        <w:spacing w:line="360" w:lineRule="auto"/>
        <w:ind w:firstLine="480" w:firstLineChars="200"/>
        <w:rPr>
          <w:rFonts w:ascii="Arial" w:hAnsi="Arial" w:cs="Arial"/>
          <w:sz w:val="24"/>
        </w:rPr>
      </w:pPr>
      <w:r>
        <w:rPr>
          <w:rFonts w:ascii="Arial" w:hAnsi="Arial" w:cs="Arial"/>
          <w:sz w:val="24"/>
        </w:rPr>
        <w:t>11.合同未尽事宜，双方另行签订补充协议。补充协议是合同的组成部分。</w:t>
      </w:r>
    </w:p>
    <w:p w14:paraId="62FC53DE">
      <w:pPr>
        <w:spacing w:line="360" w:lineRule="auto"/>
        <w:ind w:firstLine="480" w:firstLineChars="200"/>
        <w:rPr>
          <w:rFonts w:ascii="Arial" w:hAnsi="Arial" w:cs="Arial"/>
          <w:sz w:val="24"/>
        </w:rPr>
      </w:pPr>
    </w:p>
    <w:p w14:paraId="5643F9B9">
      <w:pPr>
        <w:spacing w:line="360" w:lineRule="auto"/>
        <w:jc w:val="left"/>
        <w:rPr>
          <w:rFonts w:ascii="Arial" w:hAnsi="Arial" w:cs="Arial"/>
          <w:sz w:val="24"/>
        </w:rPr>
      </w:pPr>
      <w:r>
        <w:rPr>
          <w:rFonts w:ascii="Arial" w:hAnsi="Arial" w:cs="Arial"/>
          <w:sz w:val="24"/>
        </w:rPr>
        <w:t>发包人：</w:t>
      </w:r>
      <w:r>
        <w:rPr>
          <w:rFonts w:ascii="Arial" w:hAnsi="Arial" w:cs="Arial"/>
          <w:sz w:val="24"/>
          <w:u w:val="single"/>
        </w:rPr>
        <w:t xml:space="preserve">  （填写单位全称并盖单位公章） </w:t>
      </w:r>
      <w:r>
        <w:rPr>
          <w:rFonts w:ascii="Arial" w:hAnsi="Arial" w:cs="Arial"/>
          <w:sz w:val="24"/>
        </w:rPr>
        <w:t xml:space="preserve">  承包人：</w:t>
      </w:r>
      <w:r>
        <w:rPr>
          <w:rFonts w:ascii="Arial" w:hAnsi="Arial" w:cs="Arial"/>
          <w:sz w:val="24"/>
          <w:u w:val="single"/>
        </w:rPr>
        <w:t>（填写单位全称并盖单位公章）</w:t>
      </w:r>
    </w:p>
    <w:p w14:paraId="3B40862F">
      <w:pPr>
        <w:spacing w:line="360" w:lineRule="auto"/>
        <w:jc w:val="left"/>
        <w:rPr>
          <w:rFonts w:ascii="Arial" w:hAnsi="Arial" w:cs="Arial"/>
          <w:sz w:val="24"/>
        </w:rPr>
      </w:pPr>
    </w:p>
    <w:p w14:paraId="5B27CB0F">
      <w:pPr>
        <w:spacing w:line="360" w:lineRule="auto"/>
        <w:jc w:val="left"/>
        <w:rPr>
          <w:rFonts w:ascii="Arial" w:hAnsi="Arial" w:cs="Arial"/>
          <w:sz w:val="24"/>
        </w:rPr>
      </w:pPr>
    </w:p>
    <w:p w14:paraId="52149785">
      <w:pPr>
        <w:spacing w:line="360" w:lineRule="auto"/>
        <w:jc w:val="left"/>
        <w:rPr>
          <w:rFonts w:ascii="Arial" w:hAnsi="Arial" w:cs="Arial"/>
          <w:sz w:val="24"/>
        </w:rPr>
      </w:pPr>
      <w:r>
        <w:rPr>
          <w:rFonts w:ascii="Arial" w:hAnsi="Arial" w:cs="Arial"/>
          <w:sz w:val="24"/>
        </w:rPr>
        <w:t>法定代表人                            法定代表人</w:t>
      </w:r>
    </w:p>
    <w:p w14:paraId="7A9175AB">
      <w:pPr>
        <w:spacing w:line="360" w:lineRule="auto"/>
        <w:jc w:val="left"/>
        <w:rPr>
          <w:rFonts w:ascii="Arial" w:hAnsi="Arial" w:cs="Arial"/>
          <w:sz w:val="24"/>
        </w:rPr>
      </w:pPr>
      <w:r>
        <w:rPr>
          <w:rFonts w:ascii="Arial" w:hAnsi="Arial" w:cs="Arial"/>
          <w:sz w:val="24"/>
        </w:rPr>
        <w:t>或其委托代理人：</w:t>
      </w:r>
      <w:r>
        <w:rPr>
          <w:rFonts w:ascii="Arial" w:hAnsi="Arial" w:cs="Arial"/>
          <w:sz w:val="24"/>
          <w:u w:val="single"/>
        </w:rPr>
        <w:t xml:space="preserve">            </w:t>
      </w:r>
      <w:r>
        <w:rPr>
          <w:rFonts w:ascii="Arial" w:hAnsi="Arial" w:cs="Arial"/>
          <w:sz w:val="24"/>
        </w:rPr>
        <w:t>（签字）  或其委托代理人：</w:t>
      </w:r>
      <w:r>
        <w:rPr>
          <w:rFonts w:ascii="Arial" w:hAnsi="Arial" w:cs="Arial"/>
          <w:sz w:val="24"/>
          <w:u w:val="single"/>
        </w:rPr>
        <w:t xml:space="preserve">           </w:t>
      </w:r>
      <w:r>
        <w:rPr>
          <w:rFonts w:ascii="Arial" w:hAnsi="Arial" w:cs="Arial"/>
          <w:sz w:val="24"/>
        </w:rPr>
        <w:t>（签字）</w:t>
      </w:r>
    </w:p>
    <w:p w14:paraId="70956F32">
      <w:pPr>
        <w:spacing w:line="360" w:lineRule="auto"/>
        <w:jc w:val="left"/>
        <w:rPr>
          <w:rFonts w:ascii="Arial" w:hAnsi="Arial" w:cs="Arial"/>
          <w:sz w:val="24"/>
        </w:rPr>
      </w:pPr>
    </w:p>
    <w:p w14:paraId="4245FC6E">
      <w:pPr>
        <w:spacing w:line="360" w:lineRule="auto"/>
        <w:jc w:val="left"/>
        <w:rPr>
          <w:rFonts w:ascii="Arial" w:hAnsi="Arial" w:cs="Arial"/>
          <w:sz w:val="24"/>
        </w:rPr>
      </w:pPr>
    </w:p>
    <w:p w14:paraId="477184E3">
      <w:pPr>
        <w:spacing w:line="360" w:lineRule="auto"/>
        <w:ind w:firstLine="1320" w:firstLineChars="550"/>
        <w:jc w:val="left"/>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 xml:space="preserve">日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1FA586A4">
      <w:pPr>
        <w:spacing w:line="360" w:lineRule="auto"/>
        <w:jc w:val="left"/>
        <w:rPr>
          <w:rFonts w:ascii="Arial" w:hAnsi="Arial" w:cs="Arial"/>
          <w:sz w:val="24"/>
        </w:rPr>
      </w:pPr>
    </w:p>
    <w:p w14:paraId="3017E886">
      <w:pPr>
        <w:spacing w:line="360" w:lineRule="auto"/>
        <w:jc w:val="left"/>
        <w:rPr>
          <w:rFonts w:ascii="Arial" w:hAnsi="Arial" w:cs="Arial"/>
          <w:sz w:val="24"/>
        </w:rPr>
      </w:pPr>
    </w:p>
    <w:p w14:paraId="5793809D">
      <w:pPr>
        <w:spacing w:line="360" w:lineRule="auto"/>
        <w:jc w:val="left"/>
        <w:rPr>
          <w:rFonts w:ascii="Arial" w:hAnsi="Arial" w:cs="Arial"/>
          <w:sz w:val="24"/>
        </w:rPr>
      </w:pPr>
    </w:p>
    <w:p w14:paraId="0F182476">
      <w:pPr>
        <w:spacing w:line="360" w:lineRule="auto"/>
        <w:jc w:val="left"/>
        <w:rPr>
          <w:rFonts w:ascii="Arial" w:hAnsi="Arial" w:cs="Arial"/>
          <w:sz w:val="24"/>
        </w:rPr>
      </w:pPr>
    </w:p>
    <w:p w14:paraId="62C335F6">
      <w:pPr>
        <w:spacing w:line="360" w:lineRule="auto"/>
        <w:ind w:firstLine="480" w:firstLineChars="200"/>
        <w:rPr>
          <w:rFonts w:ascii="Arial" w:hAnsi="Arial" w:cs="Arial"/>
          <w:sz w:val="24"/>
        </w:rPr>
      </w:pPr>
      <w:r>
        <w:rPr>
          <w:rFonts w:ascii="Arial" w:hAnsi="Arial" w:cs="Arial"/>
          <w:sz w:val="24"/>
        </w:rPr>
        <w:t>合同签订地点：</w:t>
      </w:r>
      <w:r>
        <w:rPr>
          <w:rFonts w:ascii="Arial" w:hAnsi="Arial" w:cs="Arial"/>
          <w:b/>
          <w:sz w:val="24"/>
          <w:u w:val="single"/>
        </w:rPr>
        <w:t xml:space="preserve">                      </w:t>
      </w:r>
    </w:p>
    <w:p w14:paraId="397310CA">
      <w:pPr>
        <w:spacing w:line="360" w:lineRule="auto"/>
        <w:ind w:firstLine="480" w:firstLineChars="200"/>
        <w:rPr>
          <w:rFonts w:ascii="Arial" w:hAnsi="Arial" w:cs="Arial"/>
          <w:sz w:val="24"/>
        </w:rPr>
      </w:pPr>
    </w:p>
    <w:p w14:paraId="388270A1">
      <w:pPr>
        <w:spacing w:line="360" w:lineRule="auto"/>
        <w:ind w:firstLine="480" w:firstLineChars="200"/>
        <w:rPr>
          <w:rFonts w:ascii="Arial" w:hAnsi="Arial" w:cs="Arial"/>
          <w:sz w:val="24"/>
        </w:rPr>
      </w:pPr>
    </w:p>
    <w:p w14:paraId="37917A8F">
      <w:pPr>
        <w:spacing w:line="360" w:lineRule="auto"/>
        <w:ind w:firstLine="480" w:firstLineChars="200"/>
        <w:rPr>
          <w:rFonts w:ascii="Arial" w:hAnsi="Arial" w:cs="Arial"/>
          <w:sz w:val="24"/>
        </w:rPr>
      </w:pPr>
    </w:p>
    <w:p w14:paraId="6E225BDC">
      <w:pPr>
        <w:spacing w:line="360" w:lineRule="auto"/>
        <w:ind w:firstLine="480" w:firstLineChars="200"/>
        <w:rPr>
          <w:rFonts w:ascii="Arial" w:hAnsi="Arial" w:cs="Arial"/>
          <w:sz w:val="24"/>
        </w:rPr>
      </w:pPr>
    </w:p>
    <w:p w14:paraId="0279B633">
      <w:pPr>
        <w:spacing w:line="360" w:lineRule="auto"/>
        <w:ind w:firstLine="480" w:firstLineChars="200"/>
        <w:rPr>
          <w:rFonts w:ascii="Arial" w:hAnsi="Arial" w:cs="Arial"/>
          <w:sz w:val="24"/>
        </w:rPr>
      </w:pPr>
    </w:p>
    <w:p w14:paraId="5C3AAA80">
      <w:pPr>
        <w:spacing w:line="360" w:lineRule="auto"/>
        <w:ind w:firstLine="480" w:firstLineChars="200"/>
        <w:rPr>
          <w:rFonts w:ascii="Arial" w:hAnsi="Arial" w:cs="Arial"/>
          <w:sz w:val="24"/>
        </w:rPr>
      </w:pPr>
    </w:p>
    <w:p w14:paraId="1FF8E61D">
      <w:pPr>
        <w:spacing w:line="360" w:lineRule="auto"/>
        <w:ind w:firstLine="480" w:firstLineChars="200"/>
        <w:rPr>
          <w:rFonts w:ascii="Arial" w:hAnsi="Arial" w:cs="Arial"/>
          <w:sz w:val="24"/>
        </w:rPr>
      </w:pPr>
    </w:p>
    <w:p w14:paraId="7558F732">
      <w:pPr>
        <w:spacing w:line="360" w:lineRule="auto"/>
        <w:ind w:firstLine="480" w:firstLineChars="200"/>
        <w:rPr>
          <w:rFonts w:ascii="Arial" w:hAnsi="Arial" w:cs="Arial"/>
          <w:sz w:val="24"/>
        </w:rPr>
      </w:pPr>
    </w:p>
    <w:p w14:paraId="4402D254">
      <w:pPr>
        <w:spacing w:line="360" w:lineRule="auto"/>
        <w:ind w:firstLine="480" w:firstLineChars="200"/>
        <w:rPr>
          <w:rFonts w:hint="eastAsia" w:ascii="Arial" w:hAnsi="Arial" w:cs="Arial"/>
          <w:sz w:val="24"/>
        </w:rPr>
      </w:pPr>
    </w:p>
    <w:p w14:paraId="66A3A411">
      <w:pPr>
        <w:spacing w:line="360" w:lineRule="auto"/>
        <w:ind w:firstLine="480" w:firstLineChars="200"/>
        <w:rPr>
          <w:rFonts w:ascii="Arial" w:hAnsi="Arial" w:cs="Arial"/>
          <w:sz w:val="24"/>
        </w:rPr>
      </w:pPr>
    </w:p>
    <w:p w14:paraId="77DD0AF8">
      <w:pPr>
        <w:spacing w:line="360" w:lineRule="auto"/>
        <w:ind w:firstLine="480" w:firstLineChars="200"/>
        <w:rPr>
          <w:rFonts w:ascii="Arial" w:hAnsi="Arial" w:cs="Arial"/>
          <w:sz w:val="24"/>
        </w:rPr>
      </w:pPr>
    </w:p>
    <w:p w14:paraId="02CFEFFC">
      <w:pPr>
        <w:spacing w:line="360" w:lineRule="auto"/>
        <w:rPr>
          <w:rFonts w:ascii="Arial" w:hAnsi="Arial" w:eastAsia="黑体" w:cs="Arial"/>
          <w:b/>
          <w:bCs/>
          <w:sz w:val="24"/>
        </w:rPr>
      </w:pPr>
      <w:r>
        <w:rPr>
          <w:rFonts w:ascii="Arial" w:hAnsi="Arial" w:eastAsia="黑体" w:cs="Arial"/>
          <w:b/>
          <w:bCs/>
          <w:sz w:val="24"/>
        </w:rPr>
        <w:t>附件二：廉政合同</w:t>
      </w:r>
    </w:p>
    <w:p w14:paraId="0E428129">
      <w:pPr>
        <w:spacing w:line="360" w:lineRule="auto"/>
        <w:ind w:firstLine="602" w:firstLineChars="200"/>
        <w:jc w:val="center"/>
        <w:rPr>
          <w:rFonts w:ascii="Arial" w:hAnsi="Arial" w:eastAsia="黑体" w:cs="Arial"/>
          <w:b/>
          <w:bCs/>
          <w:sz w:val="30"/>
          <w:szCs w:val="30"/>
        </w:rPr>
      </w:pPr>
      <w:r>
        <w:rPr>
          <w:rFonts w:ascii="Arial" w:hAnsi="Arial" w:eastAsia="黑体" w:cs="Arial"/>
          <w:b/>
          <w:bCs/>
          <w:sz w:val="30"/>
          <w:szCs w:val="30"/>
        </w:rPr>
        <w:t>廉政合同</w:t>
      </w:r>
    </w:p>
    <w:p w14:paraId="12C9D995">
      <w:pPr>
        <w:spacing w:line="360" w:lineRule="auto"/>
        <w:ind w:firstLine="480" w:firstLineChars="200"/>
        <w:rPr>
          <w:rFonts w:ascii="Arial" w:hAnsi="Arial" w:cs="Arial"/>
          <w:sz w:val="24"/>
        </w:rPr>
      </w:pPr>
      <w:r>
        <w:rPr>
          <w:rFonts w:ascii="Arial" w:hAnsi="Arial" w:cs="Arial"/>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ascii="Arial" w:hAnsi="Arial" w:cs="Arial"/>
          <w:b/>
          <w:sz w:val="24"/>
          <w:u w:val="single"/>
        </w:rPr>
        <w:t>（项目名称）</w:t>
      </w:r>
      <w:r>
        <w:rPr>
          <w:rFonts w:ascii="Arial" w:hAnsi="Arial" w:cs="Arial"/>
          <w:sz w:val="24"/>
        </w:rPr>
        <w:t>的项目法人</w:t>
      </w:r>
      <w:r>
        <w:rPr>
          <w:rFonts w:ascii="Arial" w:hAnsi="Arial" w:cs="Arial"/>
          <w:sz w:val="24"/>
          <w:u w:val="single"/>
        </w:rPr>
        <w:t xml:space="preserve">         </w:t>
      </w:r>
      <w:r>
        <w:rPr>
          <w:rFonts w:ascii="Arial" w:hAnsi="Arial" w:cs="Arial"/>
          <w:sz w:val="24"/>
        </w:rPr>
        <w:t>（项目法人名称，以下简称"发包人"）与该项目</w:t>
      </w:r>
      <w:r>
        <w:rPr>
          <w:rFonts w:ascii="Arial" w:hAnsi="Arial" w:cs="Arial"/>
          <w:sz w:val="24"/>
          <w:u w:val="single"/>
        </w:rPr>
        <w:t xml:space="preserve">    </w:t>
      </w:r>
      <w:r>
        <w:rPr>
          <w:rFonts w:ascii="Arial" w:hAnsi="Arial" w:cs="Arial"/>
          <w:sz w:val="24"/>
        </w:rPr>
        <w:t>标段的施工单位</w:t>
      </w:r>
      <w:r>
        <w:rPr>
          <w:rFonts w:ascii="Arial" w:hAnsi="Arial" w:cs="Arial"/>
          <w:sz w:val="24"/>
          <w:u w:val="single"/>
        </w:rPr>
        <w:t xml:space="preserve">         </w:t>
      </w:r>
      <w:r>
        <w:rPr>
          <w:rFonts w:ascii="Arial" w:hAnsi="Arial" w:cs="Arial"/>
          <w:sz w:val="24"/>
        </w:rPr>
        <w:t>（施工单位名称，以下简称"承包人"），特订立如下合同。</w:t>
      </w:r>
    </w:p>
    <w:p w14:paraId="75A79579">
      <w:pPr>
        <w:spacing w:line="360" w:lineRule="auto"/>
        <w:ind w:firstLine="480" w:firstLineChars="200"/>
        <w:rPr>
          <w:rFonts w:ascii="Arial" w:hAnsi="Arial" w:cs="Arial"/>
          <w:sz w:val="24"/>
        </w:rPr>
      </w:pPr>
      <w:r>
        <w:rPr>
          <w:rFonts w:ascii="Arial" w:hAnsi="Arial" w:cs="Arial"/>
          <w:sz w:val="24"/>
        </w:rPr>
        <w:t>1.发包人和承包人双方的权利和义务</w:t>
      </w:r>
    </w:p>
    <w:p w14:paraId="3006C5D8">
      <w:pPr>
        <w:spacing w:line="360" w:lineRule="auto"/>
        <w:ind w:firstLine="480" w:firstLineChars="200"/>
        <w:rPr>
          <w:rFonts w:ascii="Arial" w:hAnsi="Arial" w:cs="Arial"/>
          <w:sz w:val="24"/>
        </w:rPr>
      </w:pPr>
      <w:r>
        <w:rPr>
          <w:rFonts w:ascii="Arial" w:hAnsi="Arial" w:cs="Arial"/>
          <w:sz w:val="24"/>
        </w:rPr>
        <w:t>（1）严格遵守党的政策规定和国家有关法律法规及交通运输部的有关规定。</w:t>
      </w:r>
    </w:p>
    <w:p w14:paraId="0F4AB450">
      <w:pPr>
        <w:spacing w:line="360" w:lineRule="auto"/>
        <w:ind w:firstLine="480" w:firstLineChars="200"/>
        <w:rPr>
          <w:rFonts w:ascii="Arial" w:hAnsi="Arial" w:cs="Arial"/>
          <w:sz w:val="24"/>
        </w:rPr>
      </w:pPr>
      <w:r>
        <w:rPr>
          <w:rFonts w:ascii="Arial" w:hAnsi="Arial" w:cs="Arial"/>
          <w:sz w:val="24"/>
        </w:rPr>
        <w:t>（2）严格执行</w:t>
      </w:r>
      <w:r>
        <w:rPr>
          <w:rFonts w:ascii="Arial" w:hAnsi="Arial" w:cs="Arial"/>
          <w:b/>
          <w:sz w:val="24"/>
          <w:u w:val="single"/>
        </w:rPr>
        <w:t>（项目名称）</w:t>
      </w:r>
      <w:r>
        <w:rPr>
          <w:rFonts w:ascii="Arial" w:hAnsi="Arial" w:cs="Arial"/>
          <w:sz w:val="24"/>
        </w:rPr>
        <w:t>标段施工合同文件，自觉按合同办事。</w:t>
      </w:r>
    </w:p>
    <w:p w14:paraId="04BA6D64">
      <w:pPr>
        <w:spacing w:line="360" w:lineRule="auto"/>
        <w:ind w:firstLine="480" w:firstLineChars="200"/>
        <w:rPr>
          <w:rFonts w:ascii="Arial" w:hAnsi="Arial" w:cs="Arial"/>
          <w:sz w:val="24"/>
        </w:rPr>
      </w:pPr>
      <w:r>
        <w:rPr>
          <w:rFonts w:ascii="Arial" w:hAnsi="Arial" w:cs="Arial"/>
          <w:sz w:val="24"/>
        </w:rPr>
        <w:t>（3）双方的业务活动坚持公开、公正、诚信、透明的原则（法律认定的商业秘密和合同文件另有规定除外），不得损害国家和集体利益，不得违反工程建设管理规章制度。</w:t>
      </w:r>
    </w:p>
    <w:p w14:paraId="1463E191">
      <w:pPr>
        <w:spacing w:line="360" w:lineRule="auto"/>
        <w:ind w:firstLine="480" w:firstLineChars="200"/>
        <w:rPr>
          <w:rFonts w:ascii="Arial" w:hAnsi="Arial" w:cs="Arial"/>
          <w:sz w:val="24"/>
        </w:rPr>
      </w:pPr>
      <w:r>
        <w:rPr>
          <w:rFonts w:ascii="Arial" w:hAnsi="Arial" w:cs="Arial"/>
          <w:sz w:val="24"/>
        </w:rPr>
        <w:t>（4）建立健全廉政制度，开展廉政教育，设立廉政告示牌，公布举报电话，监督并认真查处违法违纪行为。</w:t>
      </w:r>
    </w:p>
    <w:p w14:paraId="4F87D5B4">
      <w:pPr>
        <w:spacing w:line="360" w:lineRule="auto"/>
        <w:ind w:firstLine="480" w:firstLineChars="200"/>
        <w:rPr>
          <w:rFonts w:ascii="Arial" w:hAnsi="Arial" w:cs="Arial"/>
          <w:sz w:val="24"/>
        </w:rPr>
      </w:pPr>
      <w:r>
        <w:rPr>
          <w:rFonts w:ascii="Arial" w:hAnsi="Arial" w:cs="Arial"/>
          <w:sz w:val="24"/>
        </w:rPr>
        <w:t>（5）发现对方在业务活动中有违反廉政规定的行为，有及时提醒对方纠正的权利和义务。</w:t>
      </w:r>
    </w:p>
    <w:p w14:paraId="17455753">
      <w:pPr>
        <w:spacing w:line="360" w:lineRule="auto"/>
        <w:ind w:firstLine="480" w:firstLineChars="200"/>
        <w:rPr>
          <w:rFonts w:ascii="Arial" w:hAnsi="Arial" w:cs="Arial"/>
          <w:sz w:val="24"/>
        </w:rPr>
      </w:pPr>
      <w:r>
        <w:rPr>
          <w:rFonts w:ascii="Arial" w:hAnsi="Arial" w:cs="Arial"/>
          <w:sz w:val="24"/>
        </w:rPr>
        <w:t>（6）发现对方严重违反本合同义务条款的行为，有向其上级有关部门举报、建议给予处理并要求告知处理结果的权利。</w:t>
      </w:r>
    </w:p>
    <w:p w14:paraId="2D72DE3D">
      <w:pPr>
        <w:spacing w:line="360" w:lineRule="auto"/>
        <w:ind w:firstLine="480" w:firstLineChars="200"/>
        <w:rPr>
          <w:rFonts w:ascii="Arial" w:hAnsi="Arial" w:cs="Arial"/>
          <w:sz w:val="24"/>
        </w:rPr>
      </w:pPr>
      <w:r>
        <w:rPr>
          <w:rFonts w:ascii="Arial" w:hAnsi="Arial" w:cs="Arial"/>
          <w:sz w:val="24"/>
        </w:rPr>
        <w:t>2.发包人的义务</w:t>
      </w:r>
    </w:p>
    <w:p w14:paraId="73CA634D">
      <w:pPr>
        <w:spacing w:line="360" w:lineRule="auto"/>
        <w:ind w:firstLine="480" w:firstLineChars="200"/>
        <w:rPr>
          <w:rFonts w:ascii="Arial" w:hAnsi="Arial" w:cs="Arial"/>
          <w:sz w:val="24"/>
        </w:rPr>
      </w:pPr>
      <w:r>
        <w:rPr>
          <w:rFonts w:ascii="Arial" w:hAnsi="Arial" w:cs="Arial"/>
          <w:sz w:val="24"/>
        </w:rPr>
        <w:t>（1）发包人及其工作人员不得索要或接受承包人的礼金、有价证券和贵重物品，不得让承包人报销任何应由发包人或发包人工作人员个人支付的费用等。</w:t>
      </w:r>
    </w:p>
    <w:p w14:paraId="750B2D9C">
      <w:pPr>
        <w:spacing w:line="360" w:lineRule="auto"/>
        <w:ind w:firstLine="480" w:firstLineChars="200"/>
        <w:rPr>
          <w:rFonts w:ascii="Arial" w:hAnsi="Arial" w:cs="Arial"/>
          <w:sz w:val="24"/>
        </w:rPr>
      </w:pPr>
      <w:r>
        <w:rPr>
          <w:rFonts w:ascii="Arial" w:hAnsi="Arial" w:cs="Arial"/>
          <w:sz w:val="24"/>
        </w:rPr>
        <w:t>（2）发包人工作人员不得参加承包人安排的超标准宴请和娱乐活动；不得接受承包人提供的通讯工具、交通工具和高档办公用品等。</w:t>
      </w:r>
    </w:p>
    <w:p w14:paraId="244C41C7">
      <w:pPr>
        <w:spacing w:line="360" w:lineRule="auto"/>
        <w:ind w:firstLine="480" w:firstLineChars="200"/>
        <w:rPr>
          <w:rFonts w:ascii="Arial" w:hAnsi="Arial" w:cs="Arial"/>
          <w:sz w:val="24"/>
        </w:rPr>
      </w:pPr>
      <w:r>
        <w:rPr>
          <w:rFonts w:ascii="Arial" w:hAnsi="Arial" w:cs="Arial"/>
          <w:sz w:val="24"/>
        </w:rPr>
        <w:t>（3）发包人及其工作人员不得要求或者接受承包人为其住房装修、婚丧嫁娶活动、配偶子女的工作安排以及出国出境、旅游等提供方便等。</w:t>
      </w:r>
    </w:p>
    <w:p w14:paraId="157AF05C">
      <w:pPr>
        <w:spacing w:line="360" w:lineRule="auto"/>
        <w:ind w:firstLine="480" w:firstLineChars="200"/>
        <w:rPr>
          <w:rFonts w:ascii="Arial" w:hAnsi="Arial" w:cs="Arial"/>
          <w:sz w:val="24"/>
        </w:rPr>
      </w:pPr>
      <w:r>
        <w:rPr>
          <w:rFonts w:ascii="Arial" w:hAnsi="Arial" w:cs="Arial"/>
          <w:sz w:val="24"/>
        </w:rPr>
        <w:t>（4）发包人工作人员及其配偶、子女不得从事与发包人工程有关的材料设备供应、工程分包、劳务等经济活动等。</w:t>
      </w:r>
    </w:p>
    <w:p w14:paraId="403C6FAE">
      <w:pPr>
        <w:spacing w:line="360" w:lineRule="auto"/>
        <w:ind w:firstLine="480" w:firstLineChars="200"/>
        <w:rPr>
          <w:rFonts w:ascii="Arial" w:hAnsi="Arial" w:cs="Arial"/>
          <w:sz w:val="24"/>
        </w:rPr>
      </w:pPr>
      <w:r>
        <w:rPr>
          <w:rFonts w:ascii="Arial" w:hAnsi="Arial" w:cs="Arial"/>
          <w:sz w:val="24"/>
        </w:rPr>
        <w:t>（5）发包人及其工作人员不得以任何理由向承包人推荐分包单位或推销材料，不得要求承包人购买合同规定外的材料和设备。</w:t>
      </w:r>
    </w:p>
    <w:p w14:paraId="2ECE78B0">
      <w:pPr>
        <w:spacing w:line="360" w:lineRule="auto"/>
        <w:ind w:firstLine="480" w:firstLineChars="200"/>
        <w:rPr>
          <w:rFonts w:ascii="Arial" w:hAnsi="Arial" w:cs="Arial"/>
          <w:sz w:val="24"/>
        </w:rPr>
      </w:pPr>
      <w:r>
        <w:rPr>
          <w:rFonts w:ascii="Arial" w:hAnsi="Arial" w:cs="Arial"/>
          <w:sz w:val="24"/>
        </w:rPr>
        <w:t>（6）发包人工作人员要秉公办事，不准营私舞弊，不准利用职权从事各种个人有偿中介活动和安排个人施工队伍。</w:t>
      </w:r>
    </w:p>
    <w:p w14:paraId="616CC94C">
      <w:pPr>
        <w:spacing w:line="360" w:lineRule="auto"/>
        <w:ind w:firstLine="480" w:firstLineChars="200"/>
        <w:rPr>
          <w:rFonts w:ascii="Arial" w:hAnsi="Arial" w:cs="Arial"/>
          <w:sz w:val="24"/>
        </w:rPr>
      </w:pPr>
      <w:r>
        <w:rPr>
          <w:rFonts w:ascii="Arial" w:hAnsi="Arial" w:cs="Arial"/>
          <w:sz w:val="24"/>
        </w:rPr>
        <w:t>3.承包人的义务</w:t>
      </w:r>
    </w:p>
    <w:p w14:paraId="0FC1B79E">
      <w:pPr>
        <w:spacing w:line="360" w:lineRule="auto"/>
        <w:ind w:firstLine="480" w:firstLineChars="200"/>
        <w:rPr>
          <w:rFonts w:ascii="Arial" w:hAnsi="Arial" w:cs="Arial"/>
          <w:sz w:val="24"/>
        </w:rPr>
      </w:pPr>
      <w:r>
        <w:rPr>
          <w:rFonts w:ascii="Arial" w:hAnsi="Arial" w:cs="Arial"/>
          <w:sz w:val="24"/>
        </w:rPr>
        <w:t>（1）承包人不得以任何理由向发包人及其工作人员行贿或馈赠礼金、有价证券、贵重礼品。</w:t>
      </w:r>
    </w:p>
    <w:p w14:paraId="218E79A0">
      <w:pPr>
        <w:spacing w:line="360" w:lineRule="auto"/>
        <w:ind w:firstLine="480" w:firstLineChars="200"/>
        <w:rPr>
          <w:rFonts w:ascii="Arial" w:hAnsi="Arial" w:cs="Arial"/>
          <w:sz w:val="24"/>
        </w:rPr>
      </w:pPr>
      <w:r>
        <w:rPr>
          <w:rFonts w:ascii="Arial" w:hAnsi="Arial" w:cs="Arial"/>
          <w:sz w:val="24"/>
        </w:rPr>
        <w:t>（2）承包人不得以任何名义为发包人及其工作人员报销应由发包人单位或个人支付的任何费用。</w:t>
      </w:r>
    </w:p>
    <w:p w14:paraId="74522206">
      <w:pPr>
        <w:spacing w:line="360" w:lineRule="auto"/>
        <w:ind w:firstLine="480" w:firstLineChars="200"/>
        <w:rPr>
          <w:rFonts w:ascii="Arial" w:hAnsi="Arial" w:cs="Arial"/>
          <w:sz w:val="24"/>
        </w:rPr>
      </w:pPr>
      <w:r>
        <w:rPr>
          <w:rFonts w:ascii="Arial" w:hAnsi="Arial" w:cs="Arial"/>
          <w:sz w:val="24"/>
        </w:rPr>
        <w:t>（3）承包人不得以任何理由安排发包人工作人员参加超标准宴请及娱乐活动。</w:t>
      </w:r>
    </w:p>
    <w:p w14:paraId="1C77E7B5">
      <w:pPr>
        <w:spacing w:line="360" w:lineRule="auto"/>
        <w:ind w:firstLine="480" w:firstLineChars="200"/>
        <w:rPr>
          <w:rFonts w:ascii="Arial" w:hAnsi="Arial" w:cs="Arial"/>
          <w:sz w:val="24"/>
        </w:rPr>
      </w:pPr>
      <w:r>
        <w:rPr>
          <w:rFonts w:ascii="Arial" w:hAnsi="Arial" w:cs="Arial"/>
          <w:sz w:val="24"/>
        </w:rPr>
        <w:t>（4）承包人不得为发包人单位和个人购置或提供通信工具、交通工具和高档办公用品等。</w:t>
      </w:r>
    </w:p>
    <w:p w14:paraId="22B0F34D">
      <w:pPr>
        <w:spacing w:line="360" w:lineRule="auto"/>
        <w:ind w:firstLine="480" w:firstLineChars="200"/>
        <w:rPr>
          <w:rFonts w:ascii="Arial" w:hAnsi="Arial" w:cs="Arial"/>
          <w:sz w:val="24"/>
        </w:rPr>
      </w:pPr>
      <w:r>
        <w:rPr>
          <w:rFonts w:ascii="Arial" w:hAnsi="Arial" w:cs="Arial"/>
          <w:sz w:val="24"/>
        </w:rPr>
        <w:t>4.违约责任</w:t>
      </w:r>
    </w:p>
    <w:p w14:paraId="4E0266E7">
      <w:pPr>
        <w:spacing w:line="360" w:lineRule="auto"/>
        <w:ind w:firstLine="480" w:firstLineChars="200"/>
        <w:rPr>
          <w:rFonts w:ascii="Arial" w:hAnsi="Arial" w:cs="Arial"/>
          <w:sz w:val="24"/>
        </w:rPr>
      </w:pPr>
      <w:r>
        <w:rPr>
          <w:rFonts w:ascii="Arial" w:hAnsi="Arial" w:cs="Arial"/>
          <w:sz w:val="24"/>
        </w:rPr>
        <w:t>（1）发包人及其工作人员违反本合同第1、2条，按管理权限，依据有关规定给予党纪、政纪或组织处理；涉嫌犯罪的，移交司法机关追究刑事责任；给承包人单位造成经济损失的，应予以赔偿。</w:t>
      </w:r>
    </w:p>
    <w:p w14:paraId="1F3F28F2">
      <w:pPr>
        <w:spacing w:line="360" w:lineRule="auto"/>
        <w:ind w:firstLine="480" w:firstLineChars="200"/>
        <w:rPr>
          <w:rFonts w:ascii="Arial" w:hAnsi="Arial" w:cs="Arial"/>
          <w:sz w:val="24"/>
        </w:rPr>
      </w:pPr>
      <w:r>
        <w:rPr>
          <w:rFonts w:ascii="Arial" w:hAnsi="Arial" w:cs="Arial"/>
          <w:sz w:val="24"/>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36072850">
      <w:pPr>
        <w:spacing w:line="360" w:lineRule="auto"/>
        <w:ind w:firstLine="480" w:firstLineChars="200"/>
        <w:rPr>
          <w:rFonts w:ascii="Arial" w:hAnsi="Arial" w:cs="Arial"/>
          <w:sz w:val="24"/>
        </w:rPr>
      </w:pPr>
      <w:r>
        <w:rPr>
          <w:rFonts w:ascii="Arial" w:hAnsi="Arial" w:cs="Arial"/>
          <w:sz w:val="24"/>
        </w:rPr>
        <w:t>5.双方约定：本合同由双方或双方上级单位的纪检监察部门负责监督执行。</w:t>
      </w:r>
    </w:p>
    <w:p w14:paraId="02AE5877">
      <w:pPr>
        <w:spacing w:line="360" w:lineRule="auto"/>
        <w:ind w:firstLine="480" w:firstLineChars="200"/>
        <w:rPr>
          <w:rFonts w:ascii="Arial" w:hAnsi="Arial" w:cs="Arial"/>
          <w:sz w:val="24"/>
        </w:rPr>
      </w:pPr>
      <w:r>
        <w:rPr>
          <w:rFonts w:ascii="Arial" w:hAnsi="Arial" w:cs="Arial"/>
          <w:sz w:val="24"/>
        </w:rPr>
        <w:t>由发包人或发包人上级单位的纪检监察部门约请承包人或承包人上级单位纪检监察部门对本合同执行情况进行检查，提出在本合同规定范围内的裁定意见。</w:t>
      </w:r>
    </w:p>
    <w:p w14:paraId="7DDFEA2B">
      <w:pPr>
        <w:spacing w:line="360" w:lineRule="auto"/>
        <w:ind w:firstLine="480" w:firstLineChars="200"/>
        <w:rPr>
          <w:rFonts w:ascii="Arial" w:hAnsi="Arial" w:cs="Arial"/>
          <w:sz w:val="24"/>
        </w:rPr>
      </w:pPr>
      <w:r>
        <w:rPr>
          <w:rFonts w:ascii="Arial" w:hAnsi="Arial" w:cs="Arial"/>
          <w:sz w:val="24"/>
        </w:rPr>
        <w:t>6.本合同有效期为发包人和承包人签署之日起至该工程项目竣工验收后止。</w:t>
      </w:r>
    </w:p>
    <w:p w14:paraId="4C1A777E">
      <w:pPr>
        <w:spacing w:line="360" w:lineRule="auto"/>
        <w:ind w:firstLine="480" w:firstLineChars="200"/>
        <w:rPr>
          <w:rFonts w:ascii="Arial" w:hAnsi="Arial" w:cs="Arial"/>
          <w:sz w:val="24"/>
        </w:rPr>
      </w:pPr>
      <w:r>
        <w:rPr>
          <w:rFonts w:ascii="Arial" w:hAnsi="Arial" w:cs="Arial"/>
          <w:sz w:val="24"/>
        </w:rPr>
        <w:t>7.本合同作为</w:t>
      </w:r>
      <w:r>
        <w:rPr>
          <w:rFonts w:ascii="Arial" w:hAnsi="Arial" w:cs="Arial"/>
          <w:b/>
          <w:sz w:val="24"/>
          <w:u w:val="single"/>
        </w:rPr>
        <w:t>（项目名称）</w:t>
      </w:r>
      <w:r>
        <w:rPr>
          <w:rFonts w:ascii="Arial" w:hAnsi="Arial" w:cs="Arial"/>
          <w:sz w:val="24"/>
        </w:rPr>
        <w:t>标段施工合同的附件，与工程施工合同具有同等的法律效力，经合同双方签署后立即生效。</w:t>
      </w:r>
    </w:p>
    <w:p w14:paraId="4219BB56">
      <w:pPr>
        <w:spacing w:line="360" w:lineRule="auto"/>
        <w:ind w:firstLine="480" w:firstLineChars="200"/>
        <w:rPr>
          <w:rFonts w:ascii="Arial" w:hAnsi="Arial" w:cs="Arial"/>
          <w:sz w:val="24"/>
        </w:rPr>
      </w:pPr>
      <w:r>
        <w:rPr>
          <w:rFonts w:ascii="Arial" w:hAnsi="Arial" w:cs="Arial"/>
          <w:sz w:val="24"/>
        </w:rPr>
        <w:t>8.本合同一式</w:t>
      </w:r>
      <w:r>
        <w:rPr>
          <w:rFonts w:ascii="Arial" w:hAnsi="Arial" w:cs="Arial"/>
          <w:sz w:val="24"/>
          <w:u w:val="single"/>
        </w:rPr>
        <w:t xml:space="preserve">   </w:t>
      </w:r>
      <w:r>
        <w:rPr>
          <w:rFonts w:ascii="Arial" w:hAnsi="Arial" w:cs="Arial"/>
          <w:sz w:val="24"/>
        </w:rPr>
        <w:t>份，由发包人和承包人各执</w:t>
      </w:r>
      <w:r>
        <w:rPr>
          <w:rFonts w:ascii="Arial" w:hAnsi="Arial" w:cs="Arial"/>
          <w:sz w:val="24"/>
          <w:u w:val="single"/>
        </w:rPr>
        <w:t xml:space="preserve">   </w:t>
      </w:r>
      <w:r>
        <w:rPr>
          <w:rFonts w:ascii="Arial" w:hAnsi="Arial" w:cs="Arial"/>
          <w:sz w:val="24"/>
        </w:rPr>
        <w:t>份，送交发包人和承包人的监督单位各一份。</w:t>
      </w:r>
    </w:p>
    <w:p w14:paraId="6E06F320">
      <w:pPr>
        <w:spacing w:line="360" w:lineRule="auto"/>
        <w:ind w:firstLine="480" w:firstLineChars="200"/>
        <w:rPr>
          <w:rFonts w:ascii="Arial" w:hAnsi="Arial" w:cs="Arial"/>
          <w:sz w:val="24"/>
        </w:rPr>
      </w:pPr>
    </w:p>
    <w:p w14:paraId="44D84C42">
      <w:pPr>
        <w:spacing w:line="360" w:lineRule="auto"/>
        <w:ind w:firstLine="480" w:firstLineChars="200"/>
        <w:rPr>
          <w:rFonts w:ascii="Arial" w:hAnsi="Arial" w:cs="Arial"/>
          <w:sz w:val="24"/>
        </w:rPr>
      </w:pPr>
    </w:p>
    <w:p w14:paraId="0B3A47CE">
      <w:pPr>
        <w:spacing w:line="360" w:lineRule="auto"/>
        <w:ind w:firstLine="480" w:firstLineChars="200"/>
        <w:rPr>
          <w:rFonts w:hint="eastAsia" w:ascii="Arial" w:hAnsi="Arial" w:cs="Arial"/>
          <w:sz w:val="24"/>
        </w:rPr>
      </w:pPr>
    </w:p>
    <w:p w14:paraId="6BEFFB42">
      <w:pPr>
        <w:spacing w:line="360" w:lineRule="auto"/>
        <w:jc w:val="left"/>
        <w:rPr>
          <w:rFonts w:ascii="Arial" w:hAnsi="Arial" w:cs="Arial"/>
          <w:sz w:val="24"/>
        </w:rPr>
      </w:pPr>
      <w:r>
        <w:rPr>
          <w:rFonts w:ascii="Arial" w:hAnsi="Arial" w:cs="Arial"/>
          <w:sz w:val="24"/>
        </w:rPr>
        <w:t>发包人：</w:t>
      </w:r>
      <w:r>
        <w:rPr>
          <w:rFonts w:ascii="Arial" w:hAnsi="Arial" w:cs="Arial"/>
          <w:sz w:val="24"/>
          <w:u w:val="single"/>
        </w:rPr>
        <w:t xml:space="preserve">  （填写单位全称并盖单位公章） </w:t>
      </w:r>
      <w:r>
        <w:rPr>
          <w:rFonts w:ascii="Arial" w:hAnsi="Arial" w:cs="Arial"/>
          <w:sz w:val="24"/>
        </w:rPr>
        <w:t xml:space="preserve">  承包人：</w:t>
      </w:r>
      <w:r>
        <w:rPr>
          <w:rFonts w:ascii="Arial" w:hAnsi="Arial" w:cs="Arial"/>
          <w:sz w:val="24"/>
          <w:u w:val="single"/>
        </w:rPr>
        <w:t>（填写单位全称并盖单位公章）</w:t>
      </w:r>
    </w:p>
    <w:p w14:paraId="4DA91417">
      <w:pPr>
        <w:ind w:firstLine="480" w:firstLineChars="200"/>
        <w:rPr>
          <w:rFonts w:ascii="Arial" w:hAnsi="Arial" w:cs="Arial"/>
          <w:sz w:val="24"/>
        </w:rPr>
      </w:pPr>
    </w:p>
    <w:p w14:paraId="643C4024">
      <w:pPr>
        <w:ind w:firstLine="480" w:firstLineChars="200"/>
        <w:rPr>
          <w:rFonts w:ascii="Arial" w:hAnsi="Arial" w:cs="Arial"/>
          <w:sz w:val="24"/>
        </w:rPr>
      </w:pPr>
    </w:p>
    <w:p w14:paraId="4D64130D">
      <w:pPr>
        <w:spacing w:line="360" w:lineRule="auto"/>
        <w:jc w:val="left"/>
        <w:rPr>
          <w:rFonts w:ascii="Arial" w:hAnsi="Arial" w:cs="Arial"/>
          <w:sz w:val="24"/>
        </w:rPr>
      </w:pPr>
      <w:r>
        <w:rPr>
          <w:rFonts w:ascii="Arial" w:hAnsi="Arial" w:cs="Arial"/>
          <w:sz w:val="24"/>
        </w:rPr>
        <w:t>法定代表人                              法定代表人</w:t>
      </w:r>
    </w:p>
    <w:p w14:paraId="64ACA659">
      <w:pPr>
        <w:rPr>
          <w:rFonts w:ascii="Arial" w:hAnsi="Arial" w:cs="Arial"/>
          <w:sz w:val="24"/>
        </w:rPr>
      </w:pPr>
      <w:r>
        <w:rPr>
          <w:rFonts w:ascii="Arial" w:hAnsi="Arial" w:cs="Arial"/>
          <w:sz w:val="24"/>
        </w:rPr>
        <w:t>或其委托代理人：</w:t>
      </w:r>
      <w:r>
        <w:rPr>
          <w:rFonts w:ascii="Arial" w:hAnsi="Arial" w:cs="Arial"/>
          <w:sz w:val="24"/>
          <w:u w:val="single"/>
        </w:rPr>
        <w:t xml:space="preserve">            </w:t>
      </w:r>
      <w:r>
        <w:rPr>
          <w:rFonts w:ascii="Arial" w:hAnsi="Arial" w:cs="Arial"/>
          <w:sz w:val="24"/>
        </w:rPr>
        <w:t>（签字）    或其委托代理人：</w:t>
      </w:r>
      <w:r>
        <w:rPr>
          <w:rFonts w:ascii="Arial" w:hAnsi="Arial" w:cs="Arial"/>
          <w:sz w:val="24"/>
          <w:u w:val="single"/>
        </w:rPr>
        <w:t xml:space="preserve">           </w:t>
      </w:r>
      <w:r>
        <w:rPr>
          <w:rFonts w:ascii="Arial" w:hAnsi="Arial" w:cs="Arial"/>
          <w:sz w:val="24"/>
        </w:rPr>
        <w:t>（签字）</w:t>
      </w:r>
    </w:p>
    <w:p w14:paraId="665B07DA">
      <w:pPr>
        <w:ind w:firstLine="480" w:firstLineChars="200"/>
        <w:rPr>
          <w:rFonts w:ascii="Arial" w:hAnsi="Arial" w:cs="Arial"/>
          <w:sz w:val="24"/>
        </w:rPr>
      </w:pPr>
    </w:p>
    <w:p w14:paraId="34802945">
      <w:pPr>
        <w:ind w:firstLine="480" w:firstLineChars="200"/>
        <w:rPr>
          <w:rFonts w:ascii="Arial" w:hAnsi="Arial" w:cs="Arial"/>
          <w:sz w:val="24"/>
        </w:rPr>
      </w:pPr>
    </w:p>
    <w:p w14:paraId="3B70EEC4">
      <w:pPr>
        <w:ind w:firstLine="480" w:firstLineChars="200"/>
        <w:rPr>
          <w:rFonts w:ascii="Arial" w:hAnsi="Arial" w:cs="Arial"/>
          <w:sz w:val="24"/>
        </w:rPr>
      </w:pPr>
    </w:p>
    <w:p w14:paraId="17EC3D40">
      <w:pPr>
        <w:rPr>
          <w:rFonts w:ascii="Arial" w:hAnsi="Arial" w:cs="Arial"/>
          <w:sz w:val="24"/>
        </w:rPr>
      </w:pPr>
      <w:r>
        <w:rPr>
          <w:rFonts w:ascii="Arial" w:hAnsi="Arial" w:cs="Arial"/>
          <w:sz w:val="24"/>
        </w:rPr>
        <w:t xml:space="preserve"> 发包人监督单位：</w:t>
      </w:r>
      <w:r>
        <w:rPr>
          <w:rFonts w:ascii="Arial" w:hAnsi="Arial" w:cs="Arial"/>
          <w:sz w:val="24"/>
          <w:u w:val="single"/>
        </w:rPr>
        <w:t>（全称）（盖单位章）</w:t>
      </w:r>
      <w:r>
        <w:rPr>
          <w:rFonts w:ascii="Arial" w:hAnsi="Arial" w:cs="Arial"/>
          <w:sz w:val="24"/>
        </w:rPr>
        <w:t xml:space="preserve">      承包人监督单位：</w:t>
      </w:r>
      <w:r>
        <w:rPr>
          <w:rFonts w:ascii="Arial" w:hAnsi="Arial" w:cs="Arial"/>
          <w:sz w:val="24"/>
          <w:u w:val="single"/>
        </w:rPr>
        <w:t>（全称）（盖单位章）</w:t>
      </w:r>
    </w:p>
    <w:p w14:paraId="2C97D8A8">
      <w:pPr>
        <w:ind w:firstLine="480" w:firstLineChars="200"/>
        <w:rPr>
          <w:rFonts w:ascii="Arial" w:hAnsi="Arial" w:cs="Arial"/>
          <w:sz w:val="24"/>
        </w:rPr>
      </w:pPr>
    </w:p>
    <w:p w14:paraId="27CDF93E">
      <w:pPr>
        <w:spacing w:line="360" w:lineRule="auto"/>
        <w:ind w:firstLine="480" w:firstLineChars="20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 xml:space="preserve">日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6283C55A">
      <w:pPr>
        <w:spacing w:line="360" w:lineRule="auto"/>
        <w:ind w:firstLine="480" w:firstLineChars="200"/>
        <w:rPr>
          <w:rFonts w:ascii="Arial" w:hAnsi="Arial" w:cs="Arial"/>
          <w:sz w:val="24"/>
        </w:rPr>
      </w:pPr>
    </w:p>
    <w:p w14:paraId="4E269C3E">
      <w:pPr>
        <w:spacing w:line="360" w:lineRule="auto"/>
        <w:ind w:firstLine="480" w:firstLineChars="200"/>
        <w:rPr>
          <w:rFonts w:ascii="Arial" w:hAnsi="Arial" w:cs="Arial"/>
          <w:sz w:val="24"/>
        </w:rPr>
      </w:pPr>
    </w:p>
    <w:p w14:paraId="7C1E6807">
      <w:pPr>
        <w:spacing w:line="360" w:lineRule="auto"/>
        <w:ind w:firstLine="480" w:firstLineChars="200"/>
        <w:rPr>
          <w:rFonts w:ascii="Arial" w:hAnsi="Arial" w:cs="Arial"/>
          <w:sz w:val="24"/>
        </w:rPr>
      </w:pPr>
    </w:p>
    <w:p w14:paraId="19AB4CDC">
      <w:pPr>
        <w:spacing w:line="360" w:lineRule="auto"/>
        <w:ind w:firstLine="480" w:firstLineChars="200"/>
        <w:rPr>
          <w:rFonts w:ascii="Arial" w:hAnsi="Arial" w:cs="Arial"/>
          <w:sz w:val="24"/>
        </w:rPr>
      </w:pPr>
    </w:p>
    <w:p w14:paraId="04F81F1A">
      <w:pPr>
        <w:spacing w:line="360" w:lineRule="auto"/>
        <w:ind w:firstLine="480" w:firstLineChars="200"/>
        <w:rPr>
          <w:rFonts w:ascii="Arial" w:hAnsi="Arial" w:cs="Arial"/>
          <w:sz w:val="24"/>
        </w:rPr>
      </w:pPr>
    </w:p>
    <w:p w14:paraId="57080879">
      <w:pPr>
        <w:spacing w:line="360" w:lineRule="auto"/>
        <w:ind w:firstLine="480" w:firstLineChars="200"/>
        <w:rPr>
          <w:rFonts w:ascii="Arial" w:hAnsi="Arial" w:cs="Arial"/>
          <w:sz w:val="24"/>
        </w:rPr>
      </w:pPr>
    </w:p>
    <w:p w14:paraId="12D2809E">
      <w:pPr>
        <w:spacing w:line="360" w:lineRule="auto"/>
        <w:ind w:firstLine="480" w:firstLineChars="200"/>
        <w:rPr>
          <w:rFonts w:ascii="Arial" w:hAnsi="Arial" w:cs="Arial"/>
          <w:sz w:val="24"/>
        </w:rPr>
      </w:pPr>
    </w:p>
    <w:p w14:paraId="690CB480">
      <w:pPr>
        <w:spacing w:line="360" w:lineRule="auto"/>
        <w:ind w:firstLine="480" w:firstLineChars="200"/>
        <w:rPr>
          <w:rFonts w:ascii="Arial" w:hAnsi="Arial" w:cs="Arial"/>
          <w:sz w:val="24"/>
        </w:rPr>
      </w:pPr>
    </w:p>
    <w:p w14:paraId="25B43577">
      <w:pPr>
        <w:spacing w:line="360" w:lineRule="auto"/>
        <w:ind w:firstLine="480" w:firstLineChars="200"/>
        <w:rPr>
          <w:rFonts w:ascii="Arial" w:hAnsi="Arial" w:cs="Arial"/>
          <w:sz w:val="24"/>
        </w:rPr>
      </w:pPr>
    </w:p>
    <w:p w14:paraId="69BC2053">
      <w:pPr>
        <w:spacing w:line="360" w:lineRule="auto"/>
        <w:ind w:firstLine="480" w:firstLineChars="200"/>
        <w:rPr>
          <w:rFonts w:ascii="Arial" w:hAnsi="Arial" w:cs="Arial"/>
          <w:sz w:val="24"/>
        </w:rPr>
      </w:pPr>
    </w:p>
    <w:p w14:paraId="01299FFE">
      <w:pPr>
        <w:spacing w:line="360" w:lineRule="auto"/>
        <w:ind w:firstLine="480" w:firstLineChars="200"/>
        <w:rPr>
          <w:rFonts w:ascii="Arial" w:hAnsi="Arial" w:cs="Arial"/>
          <w:sz w:val="24"/>
        </w:rPr>
      </w:pPr>
    </w:p>
    <w:p w14:paraId="280B345B">
      <w:pPr>
        <w:spacing w:line="360" w:lineRule="auto"/>
        <w:ind w:firstLine="480" w:firstLineChars="200"/>
        <w:rPr>
          <w:rFonts w:ascii="Arial" w:hAnsi="Arial" w:cs="Arial"/>
          <w:sz w:val="24"/>
        </w:rPr>
      </w:pPr>
    </w:p>
    <w:p w14:paraId="6F4B8D16">
      <w:pPr>
        <w:spacing w:line="360" w:lineRule="auto"/>
        <w:ind w:firstLine="480" w:firstLineChars="200"/>
        <w:rPr>
          <w:rFonts w:ascii="Arial" w:hAnsi="Arial" w:cs="Arial"/>
          <w:sz w:val="24"/>
        </w:rPr>
      </w:pPr>
    </w:p>
    <w:p w14:paraId="0E7CCC98">
      <w:pPr>
        <w:spacing w:line="360" w:lineRule="auto"/>
        <w:ind w:firstLine="480" w:firstLineChars="200"/>
        <w:rPr>
          <w:rFonts w:ascii="Arial" w:hAnsi="Arial" w:cs="Arial"/>
          <w:sz w:val="24"/>
        </w:rPr>
      </w:pPr>
    </w:p>
    <w:p w14:paraId="1236163A">
      <w:pPr>
        <w:spacing w:line="360" w:lineRule="auto"/>
        <w:ind w:firstLine="480" w:firstLineChars="200"/>
        <w:rPr>
          <w:rFonts w:ascii="Arial" w:hAnsi="Arial" w:cs="Arial"/>
          <w:sz w:val="24"/>
        </w:rPr>
      </w:pPr>
    </w:p>
    <w:p w14:paraId="0071F6AE">
      <w:pPr>
        <w:spacing w:line="360" w:lineRule="auto"/>
        <w:ind w:firstLine="480" w:firstLineChars="200"/>
        <w:rPr>
          <w:rFonts w:ascii="Arial" w:hAnsi="Arial" w:cs="Arial"/>
          <w:sz w:val="24"/>
        </w:rPr>
      </w:pPr>
    </w:p>
    <w:p w14:paraId="1A7020A8">
      <w:pPr>
        <w:spacing w:line="360" w:lineRule="auto"/>
        <w:ind w:firstLine="480" w:firstLineChars="200"/>
        <w:rPr>
          <w:rFonts w:ascii="Arial" w:hAnsi="Arial" w:cs="Arial"/>
          <w:sz w:val="24"/>
        </w:rPr>
      </w:pPr>
    </w:p>
    <w:p w14:paraId="1CE481E2">
      <w:pPr>
        <w:spacing w:line="360" w:lineRule="auto"/>
        <w:ind w:firstLine="480" w:firstLineChars="200"/>
        <w:rPr>
          <w:rFonts w:ascii="Arial" w:hAnsi="Arial" w:cs="Arial"/>
          <w:sz w:val="24"/>
        </w:rPr>
      </w:pPr>
    </w:p>
    <w:p w14:paraId="799AC5FD">
      <w:pPr>
        <w:spacing w:line="360" w:lineRule="auto"/>
        <w:ind w:firstLine="480" w:firstLineChars="200"/>
        <w:rPr>
          <w:rFonts w:ascii="Arial" w:hAnsi="Arial" w:cs="Arial"/>
          <w:sz w:val="24"/>
        </w:rPr>
      </w:pPr>
    </w:p>
    <w:p w14:paraId="3B851E7B">
      <w:pPr>
        <w:spacing w:line="360" w:lineRule="auto"/>
        <w:ind w:firstLine="480" w:firstLineChars="200"/>
        <w:rPr>
          <w:rFonts w:ascii="Arial" w:hAnsi="Arial" w:cs="Arial"/>
          <w:sz w:val="24"/>
        </w:rPr>
      </w:pPr>
    </w:p>
    <w:p w14:paraId="147CB501">
      <w:pPr>
        <w:spacing w:line="360" w:lineRule="auto"/>
        <w:ind w:firstLine="480" w:firstLineChars="200"/>
        <w:rPr>
          <w:rFonts w:ascii="Arial" w:hAnsi="Arial" w:cs="Arial"/>
          <w:sz w:val="24"/>
        </w:rPr>
      </w:pPr>
    </w:p>
    <w:p w14:paraId="0335B1B8">
      <w:pPr>
        <w:rPr>
          <w:rFonts w:ascii="Arial" w:hAnsi="Arial" w:eastAsia="黑体" w:cs="Arial"/>
          <w:b/>
          <w:bCs/>
          <w:sz w:val="24"/>
        </w:rPr>
      </w:pPr>
      <w:r>
        <w:rPr>
          <w:rFonts w:ascii="Arial" w:hAnsi="Arial" w:eastAsia="黑体" w:cs="Arial"/>
          <w:b/>
          <w:bCs/>
          <w:sz w:val="24"/>
        </w:rPr>
        <w:br w:type="page"/>
      </w:r>
    </w:p>
    <w:p w14:paraId="48649D06">
      <w:pPr>
        <w:spacing w:line="360" w:lineRule="auto"/>
        <w:rPr>
          <w:rFonts w:ascii="Arial" w:hAnsi="Arial" w:eastAsia="黑体" w:cs="Arial"/>
          <w:b/>
          <w:bCs/>
          <w:sz w:val="24"/>
        </w:rPr>
      </w:pPr>
      <w:r>
        <w:rPr>
          <w:rFonts w:ascii="Arial" w:hAnsi="Arial" w:eastAsia="黑体" w:cs="Arial"/>
          <w:b/>
          <w:bCs/>
          <w:sz w:val="24"/>
        </w:rPr>
        <w:t>附件三：安全生产合同</w:t>
      </w:r>
    </w:p>
    <w:p w14:paraId="1E648FBC">
      <w:pPr>
        <w:spacing w:line="360" w:lineRule="auto"/>
        <w:ind w:firstLine="602" w:firstLineChars="200"/>
        <w:jc w:val="center"/>
        <w:rPr>
          <w:rFonts w:ascii="Arial" w:hAnsi="Arial" w:eastAsia="黑体" w:cs="Arial"/>
          <w:b/>
          <w:bCs/>
          <w:sz w:val="30"/>
          <w:szCs w:val="30"/>
        </w:rPr>
      </w:pPr>
      <w:r>
        <w:rPr>
          <w:rFonts w:ascii="Arial" w:hAnsi="Arial" w:eastAsia="黑体" w:cs="Arial"/>
          <w:b/>
          <w:bCs/>
          <w:sz w:val="30"/>
          <w:szCs w:val="30"/>
        </w:rPr>
        <w:t>安全生产合同</w:t>
      </w:r>
    </w:p>
    <w:p w14:paraId="3E5BEE14">
      <w:pPr>
        <w:spacing w:line="360" w:lineRule="auto"/>
        <w:ind w:firstLine="480" w:firstLineChars="200"/>
        <w:rPr>
          <w:rFonts w:ascii="Arial" w:hAnsi="Arial" w:cs="Arial"/>
          <w:sz w:val="24"/>
        </w:rPr>
      </w:pPr>
      <w:r>
        <w:rPr>
          <w:rFonts w:ascii="Arial" w:hAnsi="Arial" w:cs="Arial"/>
          <w:sz w:val="24"/>
        </w:rPr>
        <w:t>为在</w:t>
      </w:r>
      <w:r>
        <w:rPr>
          <w:rFonts w:ascii="Arial" w:hAnsi="Arial" w:cs="Arial"/>
          <w:b/>
          <w:sz w:val="24"/>
          <w:u w:val="single"/>
        </w:rPr>
        <w:t>（项目名称）</w:t>
      </w:r>
      <w:r>
        <w:rPr>
          <w:rFonts w:ascii="Arial" w:hAnsi="Arial" w:cs="Arial"/>
          <w:sz w:val="24"/>
        </w:rPr>
        <w:t>标段施工合同的实施过程中创造安全、高效的施工环境，切实搞好本项目的安全管理工作，本项目发包人</w:t>
      </w:r>
      <w:r>
        <w:rPr>
          <w:rFonts w:ascii="Arial" w:hAnsi="Arial" w:cs="Arial"/>
          <w:sz w:val="24"/>
          <w:u w:val="single"/>
        </w:rPr>
        <w:t xml:space="preserve">          </w:t>
      </w:r>
      <w:r>
        <w:rPr>
          <w:rFonts w:ascii="Arial" w:hAnsi="Arial" w:cs="Arial"/>
          <w:sz w:val="24"/>
        </w:rPr>
        <w:t>（发包人名称，以下简称"发包人"）与承包人</w:t>
      </w:r>
      <w:r>
        <w:rPr>
          <w:rFonts w:ascii="Arial" w:hAnsi="Arial" w:cs="Arial"/>
          <w:sz w:val="24"/>
          <w:u w:val="single"/>
        </w:rPr>
        <w:t xml:space="preserve">          </w:t>
      </w:r>
      <w:r>
        <w:rPr>
          <w:rFonts w:ascii="Arial" w:hAnsi="Arial" w:cs="Arial"/>
          <w:sz w:val="24"/>
        </w:rPr>
        <w:t>（承包人名称，以下简称"承包人"）特此签订安全生产合同：</w:t>
      </w:r>
    </w:p>
    <w:p w14:paraId="30271152">
      <w:pPr>
        <w:spacing w:line="360" w:lineRule="auto"/>
        <w:ind w:firstLine="480" w:firstLineChars="200"/>
        <w:rPr>
          <w:rFonts w:ascii="Arial" w:hAnsi="Arial" w:cs="Arial"/>
          <w:sz w:val="24"/>
        </w:rPr>
      </w:pPr>
      <w:r>
        <w:rPr>
          <w:rFonts w:ascii="Arial" w:hAnsi="Arial" w:cs="Arial"/>
          <w:sz w:val="24"/>
        </w:rPr>
        <w:t>1.发包人职责</w:t>
      </w:r>
    </w:p>
    <w:p w14:paraId="104681CA">
      <w:pPr>
        <w:spacing w:line="360" w:lineRule="auto"/>
        <w:ind w:firstLine="480" w:firstLineChars="200"/>
        <w:rPr>
          <w:rFonts w:ascii="Arial" w:hAnsi="Arial" w:cs="Arial"/>
          <w:sz w:val="24"/>
        </w:rPr>
      </w:pPr>
      <w:r>
        <w:rPr>
          <w:rFonts w:ascii="Arial" w:hAnsi="Arial" w:cs="Arial"/>
          <w:sz w:val="24"/>
        </w:rPr>
        <w:t>（1）严格遵守国家有关安全生产的法律法规，认真执行工程承包合同中的有关安全要求。</w:t>
      </w:r>
    </w:p>
    <w:p w14:paraId="38E2DCE4">
      <w:pPr>
        <w:spacing w:line="360" w:lineRule="auto"/>
        <w:ind w:firstLine="480" w:firstLineChars="200"/>
        <w:rPr>
          <w:rFonts w:ascii="Arial" w:hAnsi="Arial" w:cs="Arial"/>
          <w:sz w:val="24"/>
        </w:rPr>
      </w:pPr>
      <w:r>
        <w:rPr>
          <w:rFonts w:ascii="Arial" w:hAnsi="Arial" w:cs="Arial"/>
          <w:sz w:val="24"/>
        </w:rPr>
        <w:t>（2）按照"安全第一、预防为主"和坚持"管生产必须管安全"的原则进行安全生产管理，做到生产与安全工作同时计划、布置、检查、总结和评比。</w:t>
      </w:r>
    </w:p>
    <w:p w14:paraId="5A2E8C71">
      <w:pPr>
        <w:spacing w:line="360" w:lineRule="auto"/>
        <w:ind w:firstLine="480" w:firstLineChars="200"/>
        <w:rPr>
          <w:rFonts w:ascii="Arial" w:hAnsi="Arial" w:cs="Arial"/>
          <w:sz w:val="24"/>
        </w:rPr>
      </w:pPr>
      <w:r>
        <w:rPr>
          <w:rFonts w:ascii="Arial" w:hAnsi="Arial" w:cs="Arial"/>
          <w:sz w:val="24"/>
        </w:rPr>
        <w:t>（3）重要的安全设施必须坚持与主体工程"三同时"的原则，即：同时设计、审批，同时施工，同时验收，投入使用。</w:t>
      </w:r>
    </w:p>
    <w:p w14:paraId="683C9D80">
      <w:pPr>
        <w:spacing w:line="360" w:lineRule="auto"/>
        <w:ind w:firstLine="480" w:firstLineChars="200"/>
        <w:rPr>
          <w:rFonts w:ascii="Arial" w:hAnsi="Arial" w:cs="Arial"/>
          <w:sz w:val="24"/>
        </w:rPr>
      </w:pPr>
      <w:r>
        <w:rPr>
          <w:rFonts w:ascii="Arial" w:hAnsi="Arial" w:cs="Arial"/>
          <w:sz w:val="24"/>
        </w:rPr>
        <w:t>（4）定期召开安全生产调度会，及时传达中央及地方有关安全生产的精神。</w:t>
      </w:r>
    </w:p>
    <w:p w14:paraId="4F6AAC8B">
      <w:pPr>
        <w:spacing w:line="360" w:lineRule="auto"/>
        <w:ind w:firstLine="480" w:firstLineChars="200"/>
        <w:rPr>
          <w:rFonts w:ascii="Arial" w:hAnsi="Arial" w:cs="Arial"/>
          <w:sz w:val="24"/>
        </w:rPr>
      </w:pPr>
      <w:r>
        <w:rPr>
          <w:rFonts w:ascii="Arial" w:hAnsi="Arial" w:cs="Arial"/>
          <w:sz w:val="24"/>
        </w:rPr>
        <w:t>（5）组织对承包人施工现场进行安全生产检查，监督承包人及时处理发现的各种安全隐患。</w:t>
      </w:r>
    </w:p>
    <w:p w14:paraId="33EED076">
      <w:pPr>
        <w:spacing w:line="360" w:lineRule="auto"/>
        <w:ind w:firstLine="480" w:firstLineChars="200"/>
        <w:rPr>
          <w:rFonts w:ascii="Arial" w:hAnsi="Arial" w:cs="Arial"/>
          <w:sz w:val="24"/>
        </w:rPr>
      </w:pPr>
      <w:r>
        <w:rPr>
          <w:rFonts w:ascii="Arial" w:hAnsi="Arial" w:cs="Arial"/>
          <w:sz w:val="24"/>
        </w:rPr>
        <w:t>2.承包人职责</w:t>
      </w:r>
    </w:p>
    <w:p w14:paraId="1B9759AA">
      <w:pPr>
        <w:spacing w:line="360" w:lineRule="auto"/>
        <w:ind w:firstLine="480" w:firstLineChars="200"/>
        <w:rPr>
          <w:rFonts w:ascii="Arial" w:hAnsi="Arial" w:cs="Arial"/>
          <w:sz w:val="24"/>
        </w:rPr>
      </w:pPr>
      <w:r>
        <w:rPr>
          <w:rFonts w:ascii="Arial" w:hAnsi="Arial" w:cs="Arial"/>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1B648380">
      <w:pPr>
        <w:spacing w:line="360" w:lineRule="auto"/>
        <w:ind w:firstLine="480" w:firstLineChars="200"/>
        <w:rPr>
          <w:rFonts w:ascii="Arial" w:hAnsi="Arial" w:cs="Arial"/>
          <w:sz w:val="24"/>
        </w:rPr>
      </w:pPr>
      <w:r>
        <w:rPr>
          <w:rFonts w:ascii="Arial" w:hAnsi="Arial" w:cs="Arial"/>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393AE3F">
      <w:pPr>
        <w:spacing w:line="360" w:lineRule="auto"/>
        <w:ind w:firstLine="480" w:firstLineChars="200"/>
        <w:rPr>
          <w:rFonts w:ascii="Arial" w:hAnsi="Arial" w:cs="Arial"/>
          <w:sz w:val="24"/>
        </w:rPr>
      </w:pPr>
      <w:r>
        <w:rPr>
          <w:rFonts w:ascii="Arial" w:hAnsi="Arial" w:cs="Arial"/>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357BEEAA">
      <w:pPr>
        <w:spacing w:line="360" w:lineRule="auto"/>
        <w:ind w:firstLine="480" w:firstLineChars="200"/>
        <w:rPr>
          <w:rFonts w:ascii="Arial" w:hAnsi="Arial" w:cs="Arial"/>
          <w:sz w:val="24"/>
        </w:rPr>
      </w:pPr>
      <w:r>
        <w:rPr>
          <w:rFonts w:ascii="Arial" w:hAnsi="Arial" w:cs="Arial"/>
          <w:sz w:val="24"/>
        </w:rPr>
        <w:t>（4）承包人在任何时候都应采取各种合理的预防措施，防止其员工发生任何违法、违禁、暴力或妨碍治安的行为。</w:t>
      </w:r>
    </w:p>
    <w:p w14:paraId="2D9FE99A">
      <w:pPr>
        <w:spacing w:line="360" w:lineRule="auto"/>
        <w:ind w:firstLine="480" w:firstLineChars="200"/>
        <w:rPr>
          <w:rFonts w:ascii="Arial" w:hAnsi="Arial" w:cs="Arial"/>
          <w:sz w:val="24"/>
        </w:rPr>
      </w:pPr>
      <w:r>
        <w:rPr>
          <w:rFonts w:ascii="Arial" w:hAnsi="Arial" w:cs="Arial"/>
          <w:sz w:val="24"/>
        </w:rPr>
        <w:t>（5）承包人必须具有劳动安全管理部门颁发的安全生产考核合格证书，参加施工的人员，必须接受安全技术教育，熟知和遵守本工种的各项安全技术操作规程，定期进行安全技术考核，合格者方准土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EA255F1">
      <w:pPr>
        <w:spacing w:line="360" w:lineRule="auto"/>
        <w:ind w:firstLine="480" w:firstLineChars="200"/>
        <w:rPr>
          <w:rFonts w:ascii="Arial" w:hAnsi="Arial" w:cs="Arial"/>
          <w:sz w:val="24"/>
        </w:rPr>
      </w:pPr>
      <w:r>
        <w:rPr>
          <w:rFonts w:ascii="Arial" w:hAnsi="Arial" w:cs="Arial"/>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536C234">
      <w:pPr>
        <w:spacing w:line="360" w:lineRule="auto"/>
        <w:ind w:firstLine="480" w:firstLineChars="200"/>
        <w:rPr>
          <w:rFonts w:ascii="Arial" w:hAnsi="Arial" w:cs="Arial"/>
          <w:sz w:val="24"/>
        </w:rPr>
      </w:pPr>
      <w:r>
        <w:rPr>
          <w:rFonts w:ascii="Arial" w:hAnsi="Arial" w:cs="Arial"/>
          <w:sz w:val="24"/>
        </w:rPr>
        <w:t>（7）操作人员上岗，必须按规定穿戴防护用品。施工负责人和安全检查员应随时检查劳动防护用品的穿戴情况，不按规定穿戴防护用品的人员不得上岗。</w:t>
      </w:r>
    </w:p>
    <w:p w14:paraId="6260E20D">
      <w:pPr>
        <w:spacing w:line="360" w:lineRule="auto"/>
        <w:ind w:firstLine="480" w:firstLineChars="200"/>
        <w:rPr>
          <w:rFonts w:ascii="Arial" w:hAnsi="Arial" w:cs="Arial"/>
          <w:sz w:val="24"/>
        </w:rPr>
      </w:pPr>
      <w:r>
        <w:rPr>
          <w:rFonts w:ascii="Arial" w:hAnsi="Arial" w:cs="Arial"/>
          <w:sz w:val="24"/>
        </w:rPr>
        <w:t>（8）所有施工机具设备和高空作业的设备均应定期检查，井有安全员的签字记录，保证其经常处于完好状态；不合格的机具、设备和劳动保护用品严禁使用。</w:t>
      </w:r>
    </w:p>
    <w:p w14:paraId="01907BBF">
      <w:pPr>
        <w:spacing w:line="360" w:lineRule="auto"/>
        <w:ind w:firstLine="480" w:firstLineChars="200"/>
        <w:rPr>
          <w:rFonts w:ascii="Arial" w:hAnsi="Arial" w:cs="Arial"/>
          <w:sz w:val="24"/>
        </w:rPr>
      </w:pPr>
      <w:r>
        <w:rPr>
          <w:rFonts w:ascii="Arial" w:hAnsi="Arial" w:cs="Arial"/>
          <w:sz w:val="24"/>
        </w:rPr>
        <w:t>（9）施工中采用新技术、新工艺、新设备、新材料时，必须制定相应的安全技术措施，施工现场必须具有相关的安全标志牌。</w:t>
      </w:r>
    </w:p>
    <w:p w14:paraId="19BA8A5D">
      <w:pPr>
        <w:spacing w:line="360" w:lineRule="auto"/>
        <w:ind w:firstLine="480" w:firstLineChars="200"/>
        <w:rPr>
          <w:rFonts w:ascii="Arial" w:hAnsi="Arial" w:cs="Arial"/>
          <w:sz w:val="24"/>
        </w:rPr>
      </w:pPr>
      <w:r>
        <w:rPr>
          <w:rFonts w:ascii="Arial" w:hAnsi="Arial" w:cs="Arial"/>
          <w:sz w:val="24"/>
        </w:rPr>
        <w:t>（10）承包人必须按照本工程项目特点，组织制定本工程实施中的生产安全事故应急救援预案：如果发生安全事故，应按照《国务院关于特大安全事故行政责任追究的规定》以及其他有关规定，及时土报有关部门，并坚持"四不放过"的原则，严肃处理相关责任人。</w:t>
      </w:r>
    </w:p>
    <w:p w14:paraId="3E3F6008">
      <w:pPr>
        <w:spacing w:line="360" w:lineRule="auto"/>
        <w:ind w:firstLine="480" w:firstLineChars="200"/>
        <w:rPr>
          <w:rFonts w:ascii="Arial" w:hAnsi="Arial" w:cs="Arial"/>
          <w:sz w:val="24"/>
        </w:rPr>
      </w:pPr>
      <w:r>
        <w:rPr>
          <w:rFonts w:ascii="Arial" w:hAnsi="Arial" w:cs="Arial"/>
          <w:sz w:val="24"/>
        </w:rPr>
        <w:t>（11）安全生产费用按照《公路水运工程安全生产监督管理办法》的相关规定使用和管理。</w:t>
      </w:r>
    </w:p>
    <w:p w14:paraId="7816F02E">
      <w:pPr>
        <w:spacing w:line="360" w:lineRule="auto"/>
        <w:ind w:firstLine="480" w:firstLineChars="200"/>
        <w:rPr>
          <w:rFonts w:ascii="Arial" w:hAnsi="Arial" w:cs="Arial"/>
          <w:sz w:val="24"/>
        </w:rPr>
      </w:pPr>
      <w:r>
        <w:rPr>
          <w:rFonts w:ascii="Arial" w:hAnsi="Arial" w:cs="Arial"/>
          <w:sz w:val="24"/>
        </w:rPr>
        <w:t>3.违约责任</w:t>
      </w:r>
    </w:p>
    <w:p w14:paraId="73CF8349">
      <w:pPr>
        <w:spacing w:line="360" w:lineRule="auto"/>
        <w:ind w:firstLine="480" w:firstLineChars="200"/>
        <w:rPr>
          <w:rFonts w:ascii="Arial" w:hAnsi="Arial" w:cs="Arial"/>
          <w:sz w:val="24"/>
        </w:rPr>
      </w:pPr>
      <w:r>
        <w:rPr>
          <w:rFonts w:ascii="Arial" w:hAnsi="Arial" w:cs="Arial"/>
          <w:sz w:val="24"/>
        </w:rPr>
        <w:t>如因发包人或承包人违约造成安全事故，将依法追究责任。</w:t>
      </w:r>
    </w:p>
    <w:p w14:paraId="0C893D39">
      <w:pPr>
        <w:spacing w:line="360" w:lineRule="auto"/>
        <w:ind w:firstLine="480" w:firstLineChars="200"/>
        <w:rPr>
          <w:rFonts w:ascii="Arial" w:hAnsi="Arial" w:cs="Arial"/>
          <w:sz w:val="24"/>
        </w:rPr>
      </w:pPr>
      <w:r>
        <w:rPr>
          <w:rFonts w:ascii="Arial" w:hAnsi="Arial" w:cs="Arial"/>
          <w:sz w:val="24"/>
        </w:rPr>
        <w:t>4.本合同由双方法定代表人或其授权的代理人签署并加盖单位章后生效，全部工程竣工验收后失效。</w:t>
      </w:r>
    </w:p>
    <w:p w14:paraId="63767744">
      <w:pPr>
        <w:spacing w:line="360" w:lineRule="auto"/>
        <w:ind w:firstLine="480" w:firstLineChars="200"/>
        <w:rPr>
          <w:rFonts w:ascii="Arial" w:hAnsi="Arial" w:cs="Arial"/>
          <w:sz w:val="24"/>
        </w:rPr>
      </w:pPr>
      <w:r>
        <w:rPr>
          <w:rFonts w:ascii="Arial" w:hAnsi="Arial" w:cs="Arial"/>
          <w:sz w:val="24"/>
        </w:rPr>
        <w:t>5.本合同正本二份、副本</w:t>
      </w:r>
      <w:r>
        <w:rPr>
          <w:rFonts w:ascii="Arial" w:hAnsi="Arial" w:cs="Arial"/>
          <w:sz w:val="24"/>
          <w:u w:val="single"/>
        </w:rPr>
        <w:t xml:space="preserve">   </w:t>
      </w:r>
      <w:r>
        <w:rPr>
          <w:rFonts w:ascii="Arial" w:hAnsi="Arial" w:cs="Arial"/>
          <w:sz w:val="24"/>
        </w:rPr>
        <w:t>份，合同双方各执正本一份，副本</w:t>
      </w:r>
      <w:r>
        <w:rPr>
          <w:rFonts w:ascii="Arial" w:hAnsi="Arial" w:cs="Arial"/>
          <w:sz w:val="24"/>
          <w:u w:val="single"/>
        </w:rPr>
        <w:t xml:space="preserve">   </w:t>
      </w:r>
      <w:r>
        <w:rPr>
          <w:rFonts w:ascii="Arial" w:hAnsi="Arial" w:cs="Arial"/>
          <w:sz w:val="24"/>
        </w:rPr>
        <w:t>份，当正本与副本的内容不一致时，以正本为准。</w:t>
      </w:r>
    </w:p>
    <w:p w14:paraId="0B6AE8BF">
      <w:pPr>
        <w:spacing w:line="380" w:lineRule="exact"/>
        <w:rPr>
          <w:rFonts w:ascii="Arial" w:hAnsi="Arial" w:cs="Arial"/>
          <w:sz w:val="24"/>
        </w:rPr>
      </w:pPr>
      <w:r>
        <w:rPr>
          <w:rFonts w:ascii="Arial" w:hAnsi="Arial" w:cs="Arial"/>
          <w:sz w:val="24"/>
        </w:rPr>
        <w:t>发包人：</w:t>
      </w:r>
      <w:r>
        <w:rPr>
          <w:rFonts w:ascii="Arial" w:hAnsi="Arial" w:cs="Arial"/>
          <w:sz w:val="24"/>
          <w:u w:val="single"/>
        </w:rPr>
        <w:t xml:space="preserve">                 </w:t>
      </w:r>
      <w:r>
        <w:rPr>
          <w:rFonts w:ascii="Arial" w:hAnsi="Arial" w:cs="Arial"/>
          <w:sz w:val="24"/>
        </w:rPr>
        <w:t>（盖单位章）   承包人：</w:t>
      </w:r>
      <w:r>
        <w:rPr>
          <w:rFonts w:ascii="Arial" w:hAnsi="Arial" w:cs="Arial"/>
          <w:sz w:val="24"/>
          <w:u w:val="single"/>
        </w:rPr>
        <w:t xml:space="preserve">               </w:t>
      </w:r>
      <w:r>
        <w:rPr>
          <w:rFonts w:ascii="Arial" w:hAnsi="Arial" w:cs="Arial"/>
          <w:sz w:val="24"/>
        </w:rPr>
        <w:t>（盖单位章）</w:t>
      </w:r>
    </w:p>
    <w:p w14:paraId="50CF5A6A">
      <w:pPr>
        <w:adjustRightInd w:val="0"/>
        <w:snapToGrid w:val="0"/>
        <w:ind w:firstLine="360" w:firstLineChars="200"/>
        <w:rPr>
          <w:rFonts w:ascii="Arial" w:hAnsi="Arial" w:cs="Arial"/>
          <w:sz w:val="18"/>
          <w:szCs w:val="18"/>
        </w:rPr>
      </w:pPr>
    </w:p>
    <w:p w14:paraId="0DD1D2B1">
      <w:pPr>
        <w:adjustRightInd w:val="0"/>
        <w:snapToGrid w:val="0"/>
        <w:ind w:firstLine="360" w:firstLineChars="200"/>
        <w:rPr>
          <w:rFonts w:ascii="Arial" w:hAnsi="Arial" w:cs="Arial"/>
          <w:sz w:val="18"/>
          <w:szCs w:val="18"/>
        </w:rPr>
      </w:pPr>
    </w:p>
    <w:p w14:paraId="19BC1143">
      <w:pPr>
        <w:spacing w:line="360" w:lineRule="auto"/>
        <w:jc w:val="left"/>
        <w:rPr>
          <w:rFonts w:ascii="Arial" w:hAnsi="Arial" w:cs="Arial"/>
          <w:sz w:val="24"/>
        </w:rPr>
      </w:pPr>
      <w:r>
        <w:rPr>
          <w:rFonts w:ascii="Arial" w:hAnsi="Arial" w:cs="Arial"/>
          <w:sz w:val="24"/>
        </w:rPr>
        <w:t>法定代表人                              法定代表人</w:t>
      </w:r>
    </w:p>
    <w:p w14:paraId="208AD63C">
      <w:pPr>
        <w:adjustRightInd w:val="0"/>
        <w:snapToGrid w:val="0"/>
        <w:rPr>
          <w:rFonts w:ascii="Arial" w:hAnsi="Arial" w:cs="Arial"/>
          <w:sz w:val="24"/>
        </w:rPr>
      </w:pPr>
      <w:r>
        <w:rPr>
          <w:rFonts w:ascii="Arial" w:hAnsi="Arial" w:cs="Arial"/>
          <w:sz w:val="24"/>
        </w:rPr>
        <w:t>或其委托代理人：</w:t>
      </w:r>
      <w:r>
        <w:rPr>
          <w:rFonts w:ascii="Arial" w:hAnsi="Arial" w:cs="Arial"/>
          <w:sz w:val="24"/>
          <w:u w:val="single"/>
        </w:rPr>
        <w:t xml:space="preserve">            </w:t>
      </w:r>
      <w:r>
        <w:rPr>
          <w:rFonts w:ascii="Arial" w:hAnsi="Arial" w:cs="Arial"/>
          <w:sz w:val="24"/>
        </w:rPr>
        <w:t>（签字）    或其委托代理人：</w:t>
      </w:r>
      <w:r>
        <w:rPr>
          <w:rFonts w:ascii="Arial" w:hAnsi="Arial" w:cs="Arial"/>
          <w:sz w:val="24"/>
          <w:u w:val="single"/>
        </w:rPr>
        <w:t xml:space="preserve">           </w:t>
      </w:r>
      <w:r>
        <w:rPr>
          <w:rFonts w:ascii="Arial" w:hAnsi="Arial" w:cs="Arial"/>
          <w:sz w:val="24"/>
        </w:rPr>
        <w:t>（签字）</w:t>
      </w:r>
    </w:p>
    <w:p w14:paraId="4BFD5838">
      <w:pPr>
        <w:adjustRightInd w:val="0"/>
        <w:snapToGrid w:val="0"/>
        <w:rPr>
          <w:rFonts w:ascii="Arial" w:hAnsi="Arial" w:cs="Arial"/>
          <w:sz w:val="24"/>
        </w:rPr>
      </w:pPr>
    </w:p>
    <w:p w14:paraId="532E2364">
      <w:pPr>
        <w:spacing w:line="360" w:lineRule="auto"/>
        <w:ind w:firstLine="480" w:firstLineChars="200"/>
        <w:rPr>
          <w:rFonts w:hint="eastAsia" w:ascii="Arial" w:hAnsi="Arial" w:cs="Arial"/>
          <w:sz w:val="24"/>
        </w:rPr>
      </w:pPr>
      <w:r>
        <w:rPr>
          <w:rFonts w:ascii="Arial" w:hAnsi="Arial" w:cs="Arial"/>
          <w:sz w:val="24"/>
        </w:rPr>
        <w:t xml:space="preserve">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 xml:space="preserve">日                           </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3A99B656">
      <w:pPr>
        <w:spacing w:line="360" w:lineRule="auto"/>
        <w:ind w:firstLine="480" w:firstLineChars="200"/>
        <w:rPr>
          <w:rFonts w:hint="eastAsia" w:ascii="Arial" w:hAnsi="Arial" w:cs="Arial"/>
          <w:sz w:val="24"/>
        </w:rPr>
      </w:pPr>
    </w:p>
    <w:p w14:paraId="15FBF7CB">
      <w:pPr>
        <w:spacing w:line="360" w:lineRule="auto"/>
        <w:ind w:firstLine="480" w:firstLineChars="200"/>
        <w:rPr>
          <w:rFonts w:hint="eastAsia" w:ascii="Arial" w:hAnsi="Arial" w:cs="Arial"/>
          <w:sz w:val="24"/>
        </w:rPr>
      </w:pPr>
    </w:p>
    <w:p w14:paraId="2473BC03">
      <w:pPr>
        <w:spacing w:line="360" w:lineRule="auto"/>
        <w:ind w:firstLine="480" w:firstLineChars="200"/>
        <w:rPr>
          <w:rFonts w:hint="eastAsia" w:ascii="Arial" w:hAnsi="Arial" w:cs="Arial"/>
          <w:sz w:val="24"/>
        </w:rPr>
      </w:pPr>
    </w:p>
    <w:p w14:paraId="59053E3B">
      <w:pPr>
        <w:spacing w:line="360" w:lineRule="auto"/>
        <w:ind w:firstLine="480" w:firstLineChars="200"/>
        <w:rPr>
          <w:rFonts w:hint="eastAsia" w:ascii="Arial" w:hAnsi="Arial" w:cs="Arial"/>
          <w:sz w:val="24"/>
        </w:rPr>
      </w:pPr>
    </w:p>
    <w:p w14:paraId="4FB85953">
      <w:pPr>
        <w:spacing w:line="360" w:lineRule="auto"/>
        <w:ind w:firstLine="480" w:firstLineChars="200"/>
        <w:rPr>
          <w:rFonts w:hint="eastAsia" w:ascii="Arial" w:hAnsi="Arial" w:cs="Arial"/>
          <w:sz w:val="24"/>
        </w:rPr>
      </w:pPr>
    </w:p>
    <w:p w14:paraId="6FAB082E">
      <w:pPr>
        <w:spacing w:line="360" w:lineRule="auto"/>
        <w:ind w:firstLine="480" w:firstLineChars="200"/>
        <w:rPr>
          <w:rFonts w:hint="eastAsia" w:ascii="Arial" w:hAnsi="Arial" w:cs="Arial"/>
          <w:sz w:val="24"/>
        </w:rPr>
      </w:pPr>
    </w:p>
    <w:p w14:paraId="5E39975D">
      <w:pPr>
        <w:spacing w:line="360" w:lineRule="auto"/>
        <w:ind w:firstLine="480" w:firstLineChars="200"/>
        <w:rPr>
          <w:rFonts w:hint="eastAsia" w:ascii="Arial" w:hAnsi="Arial" w:cs="Arial"/>
          <w:sz w:val="24"/>
        </w:rPr>
      </w:pPr>
    </w:p>
    <w:p w14:paraId="418F7F4D">
      <w:pPr>
        <w:spacing w:line="360" w:lineRule="auto"/>
        <w:ind w:firstLine="480" w:firstLineChars="200"/>
        <w:rPr>
          <w:rFonts w:hint="eastAsia" w:ascii="Arial" w:hAnsi="Arial" w:cs="Arial"/>
          <w:sz w:val="24"/>
        </w:rPr>
      </w:pPr>
    </w:p>
    <w:p w14:paraId="7C82814A">
      <w:pPr>
        <w:spacing w:line="360" w:lineRule="auto"/>
        <w:ind w:firstLine="480" w:firstLineChars="200"/>
        <w:rPr>
          <w:rFonts w:hint="eastAsia" w:ascii="Arial" w:hAnsi="Arial" w:cs="Arial"/>
          <w:sz w:val="24"/>
        </w:rPr>
      </w:pPr>
    </w:p>
    <w:p w14:paraId="4050DB0D">
      <w:pPr>
        <w:spacing w:line="360" w:lineRule="auto"/>
        <w:ind w:firstLine="480" w:firstLineChars="200"/>
        <w:rPr>
          <w:rFonts w:hint="eastAsia" w:ascii="Arial" w:hAnsi="Arial" w:cs="Arial"/>
          <w:sz w:val="24"/>
        </w:rPr>
      </w:pPr>
    </w:p>
    <w:p w14:paraId="7B9DE4CF">
      <w:pPr>
        <w:spacing w:line="360" w:lineRule="auto"/>
        <w:ind w:firstLine="480" w:firstLineChars="200"/>
        <w:rPr>
          <w:rFonts w:hint="eastAsia" w:ascii="Arial" w:hAnsi="Arial" w:cs="Arial"/>
          <w:sz w:val="24"/>
        </w:rPr>
      </w:pPr>
    </w:p>
    <w:p w14:paraId="2CFFF892">
      <w:pPr>
        <w:spacing w:line="360" w:lineRule="auto"/>
        <w:ind w:firstLine="480" w:firstLineChars="200"/>
        <w:rPr>
          <w:rFonts w:hint="eastAsia" w:ascii="Arial" w:hAnsi="Arial" w:cs="Arial"/>
          <w:sz w:val="24"/>
        </w:rPr>
      </w:pPr>
    </w:p>
    <w:p w14:paraId="41EF43C7">
      <w:pPr>
        <w:spacing w:line="360" w:lineRule="auto"/>
        <w:ind w:firstLine="480" w:firstLineChars="200"/>
        <w:rPr>
          <w:rFonts w:hint="eastAsia" w:ascii="Arial" w:hAnsi="Arial" w:cs="Arial"/>
          <w:sz w:val="24"/>
        </w:rPr>
      </w:pPr>
    </w:p>
    <w:p w14:paraId="6DED5A49">
      <w:pPr>
        <w:spacing w:line="360" w:lineRule="auto"/>
        <w:ind w:firstLine="480" w:firstLineChars="200"/>
        <w:rPr>
          <w:rFonts w:hint="eastAsia" w:ascii="Arial" w:hAnsi="Arial" w:cs="Arial"/>
          <w:sz w:val="24"/>
        </w:rPr>
      </w:pPr>
    </w:p>
    <w:p w14:paraId="16070237">
      <w:pPr>
        <w:spacing w:line="360" w:lineRule="auto"/>
        <w:ind w:firstLine="480" w:firstLineChars="200"/>
        <w:rPr>
          <w:rFonts w:hint="eastAsia" w:ascii="Arial" w:hAnsi="Arial" w:cs="Arial"/>
          <w:sz w:val="24"/>
        </w:rPr>
      </w:pPr>
    </w:p>
    <w:p w14:paraId="170EB48C">
      <w:pPr>
        <w:spacing w:line="360" w:lineRule="auto"/>
        <w:ind w:firstLine="480" w:firstLineChars="200"/>
        <w:rPr>
          <w:rFonts w:hint="eastAsia" w:ascii="Arial" w:hAnsi="Arial" w:cs="Arial"/>
          <w:sz w:val="24"/>
        </w:rPr>
      </w:pPr>
    </w:p>
    <w:p w14:paraId="408ADB14">
      <w:pPr>
        <w:spacing w:line="360" w:lineRule="auto"/>
        <w:ind w:firstLine="480" w:firstLineChars="200"/>
        <w:rPr>
          <w:rFonts w:hint="eastAsia" w:ascii="Arial" w:hAnsi="Arial" w:cs="Arial"/>
          <w:sz w:val="24"/>
        </w:rPr>
      </w:pPr>
    </w:p>
    <w:p w14:paraId="3E74E9E5">
      <w:pPr>
        <w:spacing w:line="360" w:lineRule="auto"/>
        <w:ind w:firstLine="480" w:firstLineChars="200"/>
        <w:rPr>
          <w:rFonts w:hint="eastAsia" w:ascii="Arial" w:hAnsi="Arial" w:cs="Arial"/>
          <w:sz w:val="24"/>
        </w:rPr>
      </w:pPr>
    </w:p>
    <w:p w14:paraId="2F2A57FE">
      <w:pPr>
        <w:spacing w:line="360" w:lineRule="auto"/>
        <w:ind w:firstLine="480" w:firstLineChars="200"/>
        <w:rPr>
          <w:rFonts w:hint="eastAsia" w:ascii="Arial" w:hAnsi="Arial" w:cs="Arial"/>
          <w:sz w:val="24"/>
        </w:rPr>
      </w:pPr>
    </w:p>
    <w:p w14:paraId="1F84E6E1">
      <w:pPr>
        <w:spacing w:line="360" w:lineRule="auto"/>
        <w:ind w:firstLine="480" w:firstLineChars="200"/>
        <w:rPr>
          <w:rFonts w:hint="eastAsia" w:ascii="Arial" w:hAnsi="Arial" w:cs="Arial"/>
          <w:sz w:val="24"/>
        </w:rPr>
      </w:pPr>
    </w:p>
    <w:p w14:paraId="5B2C3FC9">
      <w:pPr>
        <w:spacing w:line="360" w:lineRule="auto"/>
        <w:ind w:firstLine="480" w:firstLineChars="200"/>
        <w:rPr>
          <w:rFonts w:ascii="Arial" w:hAnsi="Arial" w:cs="Arial"/>
          <w:sz w:val="24"/>
        </w:rPr>
      </w:pPr>
    </w:p>
    <w:p w14:paraId="08C207D9">
      <w:pPr>
        <w:spacing w:line="360" w:lineRule="auto"/>
        <w:ind w:firstLine="480" w:firstLineChars="200"/>
        <w:rPr>
          <w:rFonts w:ascii="Arial" w:hAnsi="Arial" w:cs="Arial"/>
          <w:sz w:val="24"/>
        </w:rPr>
      </w:pPr>
    </w:p>
    <w:p w14:paraId="08F4BD1C">
      <w:pPr>
        <w:spacing w:line="360" w:lineRule="auto"/>
        <w:ind w:firstLine="480" w:firstLineChars="200"/>
        <w:rPr>
          <w:rFonts w:hint="eastAsia" w:ascii="Arial" w:hAnsi="Arial" w:cs="Arial"/>
          <w:sz w:val="24"/>
        </w:rPr>
      </w:pPr>
    </w:p>
    <w:p w14:paraId="40B21C7E">
      <w:pPr>
        <w:spacing w:line="360" w:lineRule="auto"/>
        <w:ind w:firstLine="480" w:firstLineChars="200"/>
        <w:rPr>
          <w:rFonts w:hint="eastAsia" w:ascii="Arial" w:hAnsi="Arial" w:cs="Arial"/>
          <w:sz w:val="24"/>
        </w:rPr>
      </w:pPr>
    </w:p>
    <w:p w14:paraId="69824B54">
      <w:pPr>
        <w:rPr>
          <w:rFonts w:ascii="Arial" w:hAnsi="Arial" w:eastAsia="黑体" w:cs="Arial"/>
          <w:b/>
          <w:bCs/>
          <w:sz w:val="24"/>
        </w:rPr>
      </w:pPr>
      <w:r>
        <w:rPr>
          <w:rFonts w:ascii="Arial" w:hAnsi="Arial" w:eastAsia="黑体" w:cs="Arial"/>
          <w:b/>
          <w:bCs/>
          <w:sz w:val="24"/>
        </w:rPr>
        <w:br w:type="page"/>
      </w:r>
    </w:p>
    <w:p w14:paraId="5AE3C816">
      <w:pPr>
        <w:ind w:firstLine="422" w:firstLineChars="200"/>
        <w:rPr>
          <w:rFonts w:ascii="Arial" w:hAnsi="Arial" w:eastAsia="黑体" w:cs="Arial"/>
          <w:b/>
          <w:szCs w:val="21"/>
        </w:rPr>
      </w:pPr>
    </w:p>
    <w:p w14:paraId="472013F7">
      <w:pPr>
        <w:spacing w:line="360" w:lineRule="auto"/>
        <w:rPr>
          <w:rFonts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lang w:val="en-US" w:eastAsia="zh-CN"/>
        </w:rPr>
        <w:t>四</w:t>
      </w:r>
      <w:r>
        <w:rPr>
          <w:rFonts w:ascii="Arial" w:hAnsi="Arial" w:eastAsia="黑体" w:cs="Arial"/>
          <w:b/>
          <w:bCs/>
          <w:sz w:val="24"/>
        </w:rPr>
        <w:t>：主要机械设备和试验检测设备最低要求</w:t>
      </w:r>
    </w:p>
    <w:p w14:paraId="0A19224E">
      <w:pPr>
        <w:ind w:firstLine="422" w:firstLineChars="200"/>
        <w:rPr>
          <w:rFonts w:ascii="Arial" w:hAnsi="Arial" w:eastAsia="黑体" w:cs="Arial"/>
          <w:b/>
          <w:szCs w:val="21"/>
        </w:rPr>
      </w:pPr>
      <w:r>
        <w:rPr>
          <w:rFonts w:hint="eastAsia" w:ascii="Arial" w:hAnsi="Arial" w:eastAsia="黑体" w:cs="Arial"/>
          <w:b/>
          <w:szCs w:val="21"/>
        </w:rPr>
        <w:t>1.承包人应根据实际施工需要提供满足本项目施工所需设备。发包人根据实际情况，有权要求承包人增减和更换相应机械设备和试验检测设备。如因承包人所提供的设备不满足施工需求而导致工期延误，发包人有权对其进行处罚。</w:t>
      </w:r>
    </w:p>
    <w:p w14:paraId="635FCEBF">
      <w:pPr>
        <w:ind w:firstLine="422" w:firstLineChars="200"/>
        <w:rPr>
          <w:rFonts w:hint="eastAsia" w:ascii="Arial" w:hAnsi="Arial" w:eastAsia="黑体" w:cs="Arial"/>
          <w:b/>
          <w:bCs/>
          <w:sz w:val="24"/>
        </w:rPr>
      </w:pPr>
      <w:r>
        <w:rPr>
          <w:rFonts w:ascii="Arial" w:hAnsi="Arial" w:eastAsia="黑体" w:cs="Arial"/>
          <w:b/>
          <w:szCs w:val="21"/>
        </w:rPr>
        <w:t>2</w:t>
      </w:r>
      <w:r>
        <w:rPr>
          <w:rFonts w:hint="eastAsia" w:ascii="Arial" w:hAnsi="Arial" w:eastAsia="黑体" w:cs="Arial"/>
          <w:b/>
          <w:szCs w:val="21"/>
        </w:rPr>
        <w:t>.如承包人不具备相应试验检测能力也可将相关试验检测委托具有相应检测能力的单位进行检测，所产生的费用由承包人自行承担。</w:t>
      </w:r>
    </w:p>
    <w:p w14:paraId="5C0539F9">
      <w:pPr>
        <w:spacing w:line="360" w:lineRule="auto"/>
        <w:rPr>
          <w:rFonts w:hint="eastAsia" w:ascii="Arial" w:hAnsi="Arial" w:eastAsia="黑体" w:cs="Arial"/>
          <w:b/>
          <w:bCs/>
          <w:sz w:val="24"/>
        </w:rPr>
      </w:pPr>
    </w:p>
    <w:p w14:paraId="36CB5618">
      <w:pPr>
        <w:spacing w:line="360" w:lineRule="auto"/>
        <w:rPr>
          <w:rFonts w:hint="eastAsia" w:ascii="Arial" w:hAnsi="Arial" w:eastAsia="黑体" w:cs="Arial"/>
          <w:b/>
          <w:bCs/>
          <w:sz w:val="24"/>
        </w:rPr>
      </w:pPr>
    </w:p>
    <w:p w14:paraId="17782C39">
      <w:pPr>
        <w:spacing w:line="360" w:lineRule="auto"/>
        <w:rPr>
          <w:rFonts w:hint="eastAsia" w:ascii="Arial" w:hAnsi="Arial" w:eastAsia="黑体" w:cs="Arial"/>
          <w:b/>
          <w:bCs/>
          <w:sz w:val="24"/>
        </w:rPr>
      </w:pPr>
    </w:p>
    <w:p w14:paraId="4CF3B100">
      <w:pPr>
        <w:spacing w:line="360" w:lineRule="auto"/>
        <w:rPr>
          <w:rFonts w:hint="eastAsia" w:ascii="Arial" w:hAnsi="Arial" w:eastAsia="黑体" w:cs="Arial"/>
          <w:b/>
          <w:bCs/>
          <w:sz w:val="24"/>
        </w:rPr>
      </w:pPr>
    </w:p>
    <w:p w14:paraId="3675C6EB">
      <w:pPr>
        <w:spacing w:line="360" w:lineRule="auto"/>
        <w:rPr>
          <w:rFonts w:ascii="Arial" w:hAnsi="Arial" w:eastAsia="黑体" w:cs="Arial"/>
          <w:b/>
          <w:bCs/>
          <w:sz w:val="24"/>
        </w:rPr>
      </w:pPr>
    </w:p>
    <w:p w14:paraId="70967498">
      <w:pPr>
        <w:spacing w:line="360" w:lineRule="auto"/>
        <w:rPr>
          <w:rFonts w:ascii="Arial" w:hAnsi="Arial" w:eastAsia="黑体" w:cs="Arial"/>
          <w:b/>
          <w:bCs/>
          <w:sz w:val="24"/>
        </w:rPr>
      </w:pPr>
    </w:p>
    <w:p w14:paraId="71D7FB69">
      <w:pPr>
        <w:spacing w:line="360" w:lineRule="auto"/>
        <w:rPr>
          <w:rFonts w:ascii="Arial" w:hAnsi="Arial" w:eastAsia="黑体" w:cs="Arial"/>
          <w:b/>
          <w:bCs/>
          <w:sz w:val="24"/>
        </w:rPr>
      </w:pPr>
    </w:p>
    <w:p w14:paraId="53786BF6">
      <w:pPr>
        <w:spacing w:line="360" w:lineRule="auto"/>
        <w:rPr>
          <w:rFonts w:ascii="Arial" w:hAnsi="Arial" w:eastAsia="黑体" w:cs="Arial"/>
          <w:b/>
          <w:bCs/>
          <w:sz w:val="24"/>
        </w:rPr>
      </w:pPr>
    </w:p>
    <w:p w14:paraId="118CB309">
      <w:pPr>
        <w:spacing w:line="360" w:lineRule="auto"/>
        <w:rPr>
          <w:rFonts w:ascii="Arial" w:hAnsi="Arial" w:eastAsia="黑体" w:cs="Arial"/>
          <w:b/>
          <w:bCs/>
          <w:sz w:val="24"/>
        </w:rPr>
      </w:pPr>
    </w:p>
    <w:p w14:paraId="6345DF95">
      <w:pPr>
        <w:spacing w:line="360" w:lineRule="auto"/>
        <w:rPr>
          <w:rFonts w:ascii="Arial" w:hAnsi="Arial" w:eastAsia="黑体" w:cs="Arial"/>
          <w:b/>
          <w:bCs/>
          <w:sz w:val="24"/>
        </w:rPr>
      </w:pPr>
    </w:p>
    <w:p w14:paraId="22E75EC9">
      <w:pPr>
        <w:spacing w:line="360" w:lineRule="auto"/>
        <w:rPr>
          <w:rFonts w:ascii="Arial" w:hAnsi="Arial" w:eastAsia="黑体" w:cs="Arial"/>
          <w:b/>
          <w:bCs/>
          <w:sz w:val="24"/>
        </w:rPr>
      </w:pPr>
    </w:p>
    <w:p w14:paraId="0AFF9C4F">
      <w:pPr>
        <w:spacing w:line="360" w:lineRule="auto"/>
        <w:rPr>
          <w:rFonts w:ascii="Arial" w:hAnsi="Arial" w:eastAsia="黑体" w:cs="Arial"/>
          <w:b/>
          <w:bCs/>
          <w:sz w:val="24"/>
        </w:rPr>
      </w:pPr>
    </w:p>
    <w:p w14:paraId="0E270A72">
      <w:pPr>
        <w:spacing w:line="360" w:lineRule="auto"/>
        <w:rPr>
          <w:rFonts w:ascii="Arial" w:hAnsi="Arial" w:eastAsia="黑体" w:cs="Arial"/>
          <w:b/>
          <w:bCs/>
          <w:sz w:val="24"/>
        </w:rPr>
      </w:pPr>
    </w:p>
    <w:p w14:paraId="62AFEA9D">
      <w:pPr>
        <w:spacing w:line="360" w:lineRule="auto"/>
        <w:rPr>
          <w:rFonts w:ascii="Arial" w:hAnsi="Arial" w:eastAsia="黑体" w:cs="Arial"/>
          <w:b/>
          <w:bCs/>
          <w:sz w:val="24"/>
        </w:rPr>
      </w:pPr>
    </w:p>
    <w:p w14:paraId="01E85371">
      <w:pPr>
        <w:spacing w:line="360" w:lineRule="auto"/>
        <w:rPr>
          <w:rFonts w:ascii="Arial" w:hAnsi="Arial" w:eastAsia="黑体" w:cs="Arial"/>
          <w:b/>
          <w:bCs/>
          <w:sz w:val="24"/>
        </w:rPr>
      </w:pPr>
    </w:p>
    <w:p w14:paraId="4E1779B5">
      <w:pPr>
        <w:spacing w:line="360" w:lineRule="auto"/>
        <w:rPr>
          <w:rFonts w:ascii="Arial" w:hAnsi="Arial" w:eastAsia="黑体" w:cs="Arial"/>
          <w:b/>
          <w:bCs/>
          <w:sz w:val="24"/>
        </w:rPr>
      </w:pPr>
    </w:p>
    <w:p w14:paraId="2851DDC8">
      <w:pPr>
        <w:spacing w:line="360" w:lineRule="auto"/>
        <w:rPr>
          <w:rFonts w:ascii="Arial" w:hAnsi="Arial" w:eastAsia="黑体" w:cs="Arial"/>
          <w:b/>
          <w:bCs/>
          <w:sz w:val="24"/>
        </w:rPr>
      </w:pPr>
    </w:p>
    <w:p w14:paraId="5DD8DB60">
      <w:pPr>
        <w:spacing w:line="360" w:lineRule="auto"/>
        <w:rPr>
          <w:rFonts w:ascii="Arial" w:hAnsi="Arial" w:eastAsia="黑体" w:cs="Arial"/>
          <w:b/>
          <w:bCs/>
          <w:sz w:val="24"/>
        </w:rPr>
      </w:pPr>
    </w:p>
    <w:p w14:paraId="34354A58">
      <w:pPr>
        <w:spacing w:line="360" w:lineRule="auto"/>
        <w:rPr>
          <w:rFonts w:ascii="Arial" w:hAnsi="Arial" w:eastAsia="黑体" w:cs="Arial"/>
          <w:b/>
          <w:bCs/>
          <w:sz w:val="24"/>
        </w:rPr>
      </w:pPr>
    </w:p>
    <w:p w14:paraId="2AC13240">
      <w:pPr>
        <w:spacing w:line="360" w:lineRule="auto"/>
        <w:rPr>
          <w:rFonts w:ascii="Arial" w:hAnsi="Arial" w:eastAsia="黑体" w:cs="Arial"/>
          <w:b/>
          <w:bCs/>
          <w:sz w:val="24"/>
        </w:rPr>
      </w:pPr>
    </w:p>
    <w:p w14:paraId="3DB0586A">
      <w:pPr>
        <w:spacing w:line="360" w:lineRule="auto"/>
        <w:rPr>
          <w:rFonts w:ascii="Arial" w:hAnsi="Arial" w:eastAsia="黑体" w:cs="Arial"/>
          <w:b/>
          <w:bCs/>
          <w:sz w:val="24"/>
        </w:rPr>
      </w:pPr>
    </w:p>
    <w:p w14:paraId="65ACA56E">
      <w:pPr>
        <w:spacing w:line="360" w:lineRule="auto"/>
        <w:rPr>
          <w:rFonts w:ascii="Arial" w:hAnsi="Arial" w:eastAsia="黑体" w:cs="Arial"/>
          <w:b/>
          <w:bCs/>
          <w:sz w:val="24"/>
        </w:rPr>
      </w:pPr>
    </w:p>
    <w:p w14:paraId="3BA949AA">
      <w:pPr>
        <w:spacing w:line="360" w:lineRule="auto"/>
        <w:rPr>
          <w:rFonts w:hint="eastAsia" w:ascii="Arial" w:hAnsi="Arial" w:eastAsia="黑体" w:cs="Arial"/>
          <w:b/>
          <w:bCs/>
          <w:sz w:val="24"/>
        </w:rPr>
      </w:pPr>
    </w:p>
    <w:p w14:paraId="57B2E1A4">
      <w:pPr>
        <w:spacing w:line="360" w:lineRule="auto"/>
        <w:rPr>
          <w:rFonts w:ascii="Arial" w:hAnsi="Arial" w:eastAsia="黑体" w:cs="Arial"/>
          <w:b/>
          <w:bCs/>
          <w:sz w:val="24"/>
        </w:rPr>
      </w:pPr>
    </w:p>
    <w:p w14:paraId="2756A5A3">
      <w:pPr>
        <w:spacing w:line="360" w:lineRule="auto"/>
        <w:rPr>
          <w:rFonts w:hint="eastAsia" w:ascii="Arial" w:hAnsi="Arial" w:eastAsia="黑体" w:cs="Arial"/>
          <w:b/>
          <w:bCs/>
          <w:sz w:val="24"/>
        </w:rPr>
      </w:pPr>
    </w:p>
    <w:p w14:paraId="7C839961">
      <w:pPr>
        <w:spacing w:line="360" w:lineRule="auto"/>
        <w:rPr>
          <w:rFonts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lang w:val="en-US" w:eastAsia="zh-CN"/>
        </w:rPr>
        <w:t>五</w:t>
      </w:r>
      <w:r>
        <w:rPr>
          <w:rFonts w:ascii="Arial" w:hAnsi="Arial" w:eastAsia="黑体" w:cs="Arial"/>
          <w:b/>
          <w:bCs/>
          <w:sz w:val="24"/>
        </w:rPr>
        <w:t>：项目经理委任书</w:t>
      </w:r>
    </w:p>
    <w:p w14:paraId="3F65AA60">
      <w:pPr>
        <w:spacing w:line="360" w:lineRule="auto"/>
        <w:jc w:val="center"/>
        <w:rPr>
          <w:rFonts w:ascii="Arial" w:hAnsi="Arial" w:eastAsia="黑体" w:cs="Arial"/>
          <w:b/>
          <w:bCs/>
          <w:sz w:val="30"/>
          <w:szCs w:val="30"/>
          <w:u w:val="single"/>
        </w:rPr>
      </w:pPr>
      <w:r>
        <w:rPr>
          <w:rFonts w:ascii="Arial" w:hAnsi="Arial" w:eastAsia="黑体" w:cs="Arial"/>
          <w:b/>
          <w:bCs/>
          <w:sz w:val="30"/>
          <w:szCs w:val="30"/>
          <w:u w:val="single"/>
        </w:rPr>
        <w:t>（承包人全称）</w:t>
      </w:r>
    </w:p>
    <w:p w14:paraId="5CFF4520">
      <w:pPr>
        <w:spacing w:line="360" w:lineRule="auto"/>
        <w:jc w:val="center"/>
        <w:rPr>
          <w:rFonts w:ascii="Arial" w:hAnsi="Arial" w:eastAsia="黑体" w:cs="Arial"/>
          <w:b/>
          <w:bCs/>
          <w:sz w:val="30"/>
          <w:szCs w:val="30"/>
        </w:rPr>
      </w:pPr>
      <w:r>
        <w:rPr>
          <w:rFonts w:ascii="Arial" w:hAnsi="Arial" w:eastAsia="黑体" w:cs="Arial"/>
          <w:b/>
          <w:bCs/>
          <w:sz w:val="30"/>
          <w:szCs w:val="30"/>
          <w:u w:val="single"/>
        </w:rPr>
        <w:t>（合同工程名称）</w:t>
      </w:r>
      <w:r>
        <w:rPr>
          <w:rFonts w:ascii="Arial" w:hAnsi="Arial" w:eastAsia="黑体" w:cs="Arial"/>
          <w:b/>
          <w:bCs/>
          <w:sz w:val="30"/>
          <w:szCs w:val="30"/>
        </w:rPr>
        <w:t xml:space="preserve"> 项目经理委任书</w:t>
      </w:r>
    </w:p>
    <w:p w14:paraId="51459DDB">
      <w:pPr>
        <w:spacing w:line="360" w:lineRule="auto"/>
        <w:rPr>
          <w:rFonts w:ascii="Arial" w:hAnsi="Arial" w:cs="Arial"/>
          <w:sz w:val="24"/>
        </w:rPr>
      </w:pPr>
    </w:p>
    <w:p w14:paraId="38FB4572">
      <w:pPr>
        <w:spacing w:line="360" w:lineRule="auto"/>
        <w:rPr>
          <w:rFonts w:ascii="Arial" w:hAnsi="Arial" w:cs="Arial"/>
          <w:sz w:val="24"/>
        </w:rPr>
      </w:pPr>
      <w:r>
        <w:rPr>
          <w:rFonts w:ascii="Arial" w:hAnsi="Arial" w:cs="Arial"/>
          <w:sz w:val="24"/>
        </w:rPr>
        <w:t>致：</w:t>
      </w:r>
      <w:r>
        <w:rPr>
          <w:rFonts w:ascii="Arial" w:hAnsi="Arial" w:cs="Arial"/>
          <w:sz w:val="24"/>
          <w:u w:val="single"/>
        </w:rPr>
        <w:t>（发包人全称）</w:t>
      </w:r>
    </w:p>
    <w:p w14:paraId="5EDABDD4">
      <w:pPr>
        <w:spacing w:line="360" w:lineRule="auto"/>
        <w:ind w:firstLine="480" w:firstLineChars="200"/>
        <w:rPr>
          <w:rFonts w:ascii="Arial" w:hAnsi="Arial" w:cs="Arial"/>
          <w:sz w:val="24"/>
        </w:rPr>
      </w:pPr>
      <w:r>
        <w:rPr>
          <w:rFonts w:ascii="Arial" w:hAnsi="Arial" w:cs="Arial"/>
          <w:sz w:val="24"/>
          <w:u w:val="single"/>
        </w:rPr>
        <w:t>（承包人全称）</w:t>
      </w:r>
      <w:r>
        <w:rPr>
          <w:rFonts w:ascii="Arial" w:hAnsi="Arial" w:cs="Arial"/>
          <w:sz w:val="24"/>
        </w:rPr>
        <w:t xml:space="preserve"> 法定代表人</w:t>
      </w:r>
      <w:r>
        <w:rPr>
          <w:rFonts w:ascii="Arial" w:hAnsi="Arial" w:cs="Arial"/>
          <w:sz w:val="24"/>
          <w:u w:val="single"/>
        </w:rPr>
        <w:t xml:space="preserve">（职务、姓名） </w:t>
      </w:r>
      <w:r>
        <w:rPr>
          <w:rFonts w:ascii="Arial" w:hAnsi="Arial" w:cs="Arial"/>
          <w:sz w:val="24"/>
        </w:rPr>
        <w:t>代表本单位委任</w:t>
      </w:r>
      <w:r>
        <w:rPr>
          <w:rFonts w:ascii="Arial" w:hAnsi="Arial" w:cs="Arial"/>
          <w:sz w:val="24"/>
          <w:u w:val="single"/>
        </w:rPr>
        <w:t>（职务、姓名）</w:t>
      </w:r>
      <w:r>
        <w:rPr>
          <w:rFonts w:ascii="Arial" w:hAnsi="Arial" w:cs="Arial"/>
          <w:sz w:val="24"/>
        </w:rPr>
        <w:t xml:space="preserve"> 为</w:t>
      </w:r>
      <w:r>
        <w:rPr>
          <w:rFonts w:ascii="Arial" w:hAnsi="Arial" w:cs="Arial"/>
          <w:sz w:val="24"/>
          <w:u w:val="single"/>
        </w:rPr>
        <w:t>（合同工程名称）</w:t>
      </w:r>
      <w:r>
        <w:rPr>
          <w:rFonts w:ascii="Arial" w:hAnsi="Arial" w:cs="Arial"/>
          <w:sz w:val="24"/>
        </w:rPr>
        <w:t>的项目经理。凡本合同执行中的有关技术、工程进度、现场管理、质量检验、结算与支付等方面工作，由</w:t>
      </w:r>
      <w:r>
        <w:rPr>
          <w:rFonts w:ascii="Arial" w:hAnsi="Arial" w:cs="Arial"/>
          <w:sz w:val="24"/>
          <w:u w:val="single"/>
        </w:rPr>
        <w:t xml:space="preserve">（姓名） </w:t>
      </w:r>
      <w:r>
        <w:rPr>
          <w:rFonts w:ascii="Arial" w:hAnsi="Arial" w:cs="Arial"/>
          <w:sz w:val="24"/>
        </w:rPr>
        <w:t>代表本单位全面负责。</w:t>
      </w:r>
    </w:p>
    <w:p w14:paraId="277F59B8">
      <w:pPr>
        <w:spacing w:line="360" w:lineRule="auto"/>
        <w:ind w:firstLine="4200" w:firstLineChars="1750"/>
        <w:rPr>
          <w:rFonts w:ascii="Arial" w:hAnsi="Arial" w:cs="Arial"/>
          <w:sz w:val="24"/>
        </w:rPr>
      </w:pPr>
    </w:p>
    <w:p w14:paraId="580FBFE2">
      <w:pPr>
        <w:spacing w:line="360" w:lineRule="auto"/>
        <w:ind w:firstLine="4200" w:firstLineChars="1750"/>
        <w:rPr>
          <w:rFonts w:ascii="Arial" w:hAnsi="Arial" w:cs="Arial"/>
          <w:sz w:val="24"/>
        </w:rPr>
      </w:pPr>
    </w:p>
    <w:p w14:paraId="7FC14702">
      <w:pPr>
        <w:spacing w:line="360" w:lineRule="auto"/>
        <w:ind w:firstLine="4200" w:firstLineChars="1750"/>
        <w:rPr>
          <w:rFonts w:ascii="Arial" w:hAnsi="Arial" w:cs="Arial"/>
          <w:sz w:val="24"/>
        </w:rPr>
      </w:pPr>
      <w:r>
        <w:rPr>
          <w:rFonts w:ascii="Arial" w:hAnsi="Arial" w:cs="Arial"/>
          <w:sz w:val="24"/>
        </w:rPr>
        <w:t>承包人：</w:t>
      </w:r>
      <w:r>
        <w:rPr>
          <w:rFonts w:ascii="Arial" w:hAnsi="Arial" w:cs="Arial"/>
          <w:sz w:val="24"/>
          <w:u w:val="single"/>
        </w:rPr>
        <w:t xml:space="preserve">  （盖单位章） </w:t>
      </w:r>
    </w:p>
    <w:p w14:paraId="7305910E">
      <w:pPr>
        <w:spacing w:line="360" w:lineRule="auto"/>
        <w:ind w:firstLine="4200" w:firstLineChars="1750"/>
        <w:rPr>
          <w:rFonts w:ascii="Arial" w:hAnsi="Arial" w:cs="Arial"/>
          <w:sz w:val="24"/>
        </w:rPr>
      </w:pPr>
      <w:r>
        <w:rPr>
          <w:rFonts w:ascii="Arial" w:hAnsi="Arial" w:cs="Arial"/>
          <w:sz w:val="24"/>
        </w:rPr>
        <w:t>法定代表人：</w:t>
      </w:r>
      <w:r>
        <w:rPr>
          <w:rFonts w:ascii="Arial" w:hAnsi="Arial" w:cs="Arial"/>
          <w:sz w:val="24"/>
          <w:u w:val="single"/>
        </w:rPr>
        <w:t xml:space="preserve">   （职务）  </w:t>
      </w:r>
    </w:p>
    <w:p w14:paraId="1DC629D0">
      <w:pPr>
        <w:spacing w:line="360" w:lineRule="auto"/>
        <w:ind w:firstLine="5640" w:firstLineChars="2350"/>
        <w:rPr>
          <w:rFonts w:ascii="Arial" w:hAnsi="Arial" w:cs="Arial"/>
          <w:sz w:val="24"/>
          <w:u w:val="single"/>
        </w:rPr>
      </w:pPr>
      <w:r>
        <w:rPr>
          <w:rFonts w:ascii="Arial" w:hAnsi="Arial" w:cs="Arial"/>
          <w:sz w:val="24"/>
          <w:u w:val="single"/>
        </w:rPr>
        <w:t xml:space="preserve">  （姓名）  </w:t>
      </w:r>
    </w:p>
    <w:p w14:paraId="31893C4D">
      <w:pPr>
        <w:spacing w:line="360" w:lineRule="auto"/>
        <w:ind w:firstLine="5640" w:firstLineChars="2350"/>
        <w:rPr>
          <w:rFonts w:ascii="Arial" w:hAnsi="Arial" w:cs="Arial"/>
          <w:sz w:val="24"/>
          <w:u w:val="single"/>
        </w:rPr>
      </w:pPr>
      <w:r>
        <w:rPr>
          <w:rFonts w:ascii="Arial" w:hAnsi="Arial" w:cs="Arial"/>
          <w:sz w:val="24"/>
          <w:u w:val="single"/>
        </w:rPr>
        <w:t xml:space="preserve">  （签字）  </w:t>
      </w:r>
    </w:p>
    <w:p w14:paraId="5EB20A90">
      <w:pPr>
        <w:spacing w:line="360" w:lineRule="auto"/>
        <w:ind w:firstLine="5160" w:firstLineChars="21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73943D0C">
      <w:pPr>
        <w:spacing w:line="360" w:lineRule="auto"/>
        <w:rPr>
          <w:rFonts w:ascii="Arial" w:hAnsi="Arial" w:cs="Arial"/>
          <w:sz w:val="24"/>
        </w:rPr>
      </w:pPr>
    </w:p>
    <w:p w14:paraId="37DF2B8E">
      <w:pPr>
        <w:spacing w:line="360" w:lineRule="auto"/>
        <w:rPr>
          <w:rFonts w:ascii="Arial" w:hAnsi="Arial" w:cs="Arial"/>
          <w:sz w:val="24"/>
        </w:rPr>
      </w:pPr>
    </w:p>
    <w:p w14:paraId="77C6F568">
      <w:pPr>
        <w:spacing w:line="360" w:lineRule="auto"/>
        <w:rPr>
          <w:rFonts w:ascii="Arial" w:hAnsi="Arial" w:cs="Arial"/>
          <w:sz w:val="24"/>
        </w:rPr>
      </w:pPr>
    </w:p>
    <w:p w14:paraId="474163FB">
      <w:pPr>
        <w:spacing w:line="360" w:lineRule="auto"/>
        <w:rPr>
          <w:rFonts w:ascii="Arial" w:hAnsi="Arial" w:cs="Arial"/>
          <w:sz w:val="24"/>
        </w:rPr>
      </w:pPr>
    </w:p>
    <w:p w14:paraId="6E94C8FA">
      <w:pPr>
        <w:spacing w:line="360" w:lineRule="auto"/>
        <w:rPr>
          <w:rFonts w:ascii="Arial" w:hAnsi="Arial" w:cs="Arial"/>
          <w:sz w:val="24"/>
        </w:rPr>
      </w:pPr>
      <w:r>
        <w:rPr>
          <w:rFonts w:ascii="Arial" w:hAnsi="Arial" w:cs="Arial"/>
          <w:sz w:val="24"/>
        </w:rPr>
        <w:t>抄送：</w:t>
      </w:r>
      <w:r>
        <w:rPr>
          <w:rFonts w:ascii="Arial" w:hAnsi="Arial" w:cs="Arial"/>
          <w:sz w:val="24"/>
          <w:u w:val="single"/>
        </w:rPr>
        <w:t>（监理人）</w:t>
      </w:r>
    </w:p>
    <w:p w14:paraId="427C076E">
      <w:pPr>
        <w:spacing w:line="360" w:lineRule="auto"/>
        <w:rPr>
          <w:rFonts w:ascii="Arial" w:hAnsi="Arial" w:cs="Arial"/>
          <w:sz w:val="24"/>
        </w:rPr>
      </w:pPr>
    </w:p>
    <w:p w14:paraId="2989A750">
      <w:pPr>
        <w:spacing w:line="360" w:lineRule="auto"/>
        <w:rPr>
          <w:rFonts w:ascii="Arial" w:hAnsi="Arial" w:cs="Arial"/>
          <w:sz w:val="24"/>
        </w:rPr>
      </w:pPr>
    </w:p>
    <w:p w14:paraId="1A9FB05D">
      <w:pPr>
        <w:spacing w:line="360" w:lineRule="auto"/>
        <w:rPr>
          <w:rFonts w:ascii="Arial" w:hAnsi="Arial" w:cs="Arial"/>
          <w:sz w:val="24"/>
        </w:rPr>
      </w:pPr>
    </w:p>
    <w:p w14:paraId="2EA31789">
      <w:pPr>
        <w:spacing w:line="360" w:lineRule="auto"/>
        <w:rPr>
          <w:rFonts w:ascii="Arial" w:hAnsi="Arial" w:cs="Arial"/>
          <w:sz w:val="24"/>
        </w:rPr>
      </w:pPr>
    </w:p>
    <w:p w14:paraId="2A0108FB">
      <w:pPr>
        <w:spacing w:line="360" w:lineRule="auto"/>
        <w:rPr>
          <w:rFonts w:ascii="Arial" w:hAnsi="Arial" w:cs="Arial"/>
          <w:sz w:val="24"/>
        </w:rPr>
      </w:pPr>
    </w:p>
    <w:p w14:paraId="06137079">
      <w:pPr>
        <w:spacing w:line="360" w:lineRule="auto"/>
        <w:rPr>
          <w:rFonts w:ascii="Arial" w:hAnsi="Arial" w:cs="Arial"/>
          <w:sz w:val="24"/>
        </w:rPr>
      </w:pPr>
    </w:p>
    <w:p w14:paraId="2995ADA9">
      <w:pPr>
        <w:spacing w:line="360" w:lineRule="auto"/>
        <w:rPr>
          <w:rFonts w:ascii="Arial" w:hAnsi="Arial" w:cs="Arial"/>
          <w:sz w:val="24"/>
        </w:rPr>
      </w:pPr>
    </w:p>
    <w:p w14:paraId="11258771">
      <w:pPr>
        <w:spacing w:line="360" w:lineRule="auto"/>
        <w:rPr>
          <w:rFonts w:ascii="Arial" w:hAnsi="Arial" w:cs="Arial"/>
          <w:sz w:val="24"/>
        </w:rPr>
      </w:pPr>
    </w:p>
    <w:p w14:paraId="368D9A66">
      <w:pPr>
        <w:spacing w:line="360" w:lineRule="auto"/>
        <w:rPr>
          <w:rFonts w:ascii="Arial" w:hAnsi="Arial" w:cs="Arial"/>
          <w:sz w:val="24"/>
        </w:rPr>
      </w:pPr>
    </w:p>
    <w:p w14:paraId="129DC796">
      <w:pPr>
        <w:spacing w:line="360" w:lineRule="auto"/>
        <w:rPr>
          <w:rFonts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lang w:val="en-US" w:eastAsia="zh-CN"/>
        </w:rPr>
        <w:t>六</w:t>
      </w:r>
      <w:r>
        <w:rPr>
          <w:rFonts w:ascii="Arial" w:hAnsi="Arial" w:eastAsia="黑体" w:cs="Arial"/>
          <w:b/>
          <w:bCs/>
          <w:sz w:val="24"/>
        </w:rPr>
        <w:t>：履约保证金格式</w:t>
      </w:r>
    </w:p>
    <w:p w14:paraId="7D7C342D">
      <w:pPr>
        <w:spacing w:line="360" w:lineRule="auto"/>
        <w:rPr>
          <w:rFonts w:ascii="Arial" w:hAnsi="Arial" w:cs="Arial"/>
          <w:sz w:val="24"/>
        </w:rPr>
      </w:pPr>
      <w:r>
        <w:rPr>
          <w:rFonts w:ascii="Arial" w:hAnsi="Arial" w:cs="Arial"/>
          <w:sz w:val="24"/>
        </w:rPr>
        <w:t>如采用银行保函，格式如下。</w:t>
      </w:r>
    </w:p>
    <w:p w14:paraId="3B3D884B">
      <w:pPr>
        <w:spacing w:line="360" w:lineRule="auto"/>
        <w:jc w:val="center"/>
        <w:rPr>
          <w:rFonts w:ascii="Arial" w:hAnsi="Arial" w:eastAsia="黑体" w:cs="Arial"/>
          <w:b/>
          <w:bCs/>
          <w:sz w:val="30"/>
          <w:szCs w:val="30"/>
        </w:rPr>
      </w:pPr>
      <w:r>
        <w:rPr>
          <w:rFonts w:ascii="Arial" w:hAnsi="Arial" w:eastAsia="黑体" w:cs="Arial"/>
          <w:b/>
          <w:bCs/>
          <w:sz w:val="30"/>
          <w:szCs w:val="30"/>
        </w:rPr>
        <w:t>履约保证金</w:t>
      </w:r>
    </w:p>
    <w:p w14:paraId="60D1EE41">
      <w:pPr>
        <w:spacing w:line="360" w:lineRule="auto"/>
        <w:rPr>
          <w:rFonts w:ascii="Arial" w:hAnsi="Arial" w:cs="Arial"/>
          <w:sz w:val="24"/>
        </w:rPr>
      </w:pPr>
      <w:r>
        <w:rPr>
          <w:rFonts w:ascii="Arial" w:hAnsi="Arial" w:cs="Arial"/>
          <w:sz w:val="24"/>
          <w:u w:val="single"/>
        </w:rPr>
        <w:t xml:space="preserve">              </w:t>
      </w:r>
      <w:r>
        <w:rPr>
          <w:rFonts w:ascii="Arial" w:hAnsi="Arial" w:cs="Arial"/>
          <w:sz w:val="24"/>
        </w:rPr>
        <w:t>（发包人名称）：</w:t>
      </w:r>
    </w:p>
    <w:p w14:paraId="3F59F58D">
      <w:pPr>
        <w:spacing w:line="360" w:lineRule="auto"/>
        <w:ind w:firstLine="480" w:firstLineChars="200"/>
        <w:rPr>
          <w:rFonts w:ascii="Arial" w:hAnsi="Arial" w:cs="Arial"/>
          <w:sz w:val="24"/>
        </w:rPr>
      </w:pPr>
      <w:r>
        <w:rPr>
          <w:rFonts w:ascii="Arial" w:hAnsi="Arial" w:cs="Arial"/>
          <w:sz w:val="24"/>
        </w:rPr>
        <w:t>鉴于</w:t>
      </w:r>
      <w:r>
        <w:rPr>
          <w:rFonts w:ascii="Arial" w:hAnsi="Arial" w:cs="Arial"/>
          <w:sz w:val="24"/>
          <w:u w:val="single"/>
        </w:rPr>
        <w:t xml:space="preserve">              </w:t>
      </w:r>
      <w:r>
        <w:rPr>
          <w:rFonts w:ascii="Arial" w:hAnsi="Arial" w:cs="Arial"/>
          <w:sz w:val="24"/>
        </w:rPr>
        <w:t>（发包人名称，以下简称"发包人"）接受</w:t>
      </w:r>
      <w:r>
        <w:rPr>
          <w:rFonts w:ascii="Arial" w:hAnsi="Arial" w:cs="Arial"/>
          <w:sz w:val="24"/>
          <w:u w:val="single"/>
        </w:rPr>
        <w:t xml:space="preserve">             </w:t>
      </w:r>
      <w:r>
        <w:rPr>
          <w:rFonts w:ascii="Arial" w:hAnsi="Arial" w:cs="Arial"/>
          <w:sz w:val="24"/>
        </w:rPr>
        <w:t>（承包人名称，以下简称"承包人"）于</w:t>
      </w: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日参加</w:t>
      </w:r>
      <w:r>
        <w:rPr>
          <w:rFonts w:ascii="Arial" w:hAnsi="Arial" w:cs="Arial"/>
          <w:sz w:val="24"/>
          <w:u w:val="single"/>
        </w:rPr>
        <w:t xml:space="preserve">                </w:t>
      </w:r>
      <w:r>
        <w:rPr>
          <w:rFonts w:ascii="Arial" w:hAnsi="Arial" w:cs="Arial"/>
          <w:sz w:val="24"/>
        </w:rPr>
        <w:t xml:space="preserve"> （项目名称）</w:t>
      </w:r>
      <w:r>
        <w:rPr>
          <w:rFonts w:ascii="Arial" w:hAnsi="Arial" w:cs="Arial"/>
          <w:sz w:val="24"/>
          <w:u w:val="single"/>
        </w:rPr>
        <w:t xml:space="preserve">       </w:t>
      </w:r>
      <w:r>
        <w:rPr>
          <w:rFonts w:ascii="Arial" w:hAnsi="Arial" w:cs="Arial"/>
          <w:sz w:val="24"/>
        </w:rPr>
        <w:t>标段施工的投标。我方愿意无条件地、不可撤销地就承包人履行与你方订立的合同，向你方提供担保。</w:t>
      </w:r>
    </w:p>
    <w:p w14:paraId="4EEB09A1">
      <w:pPr>
        <w:spacing w:line="360" w:lineRule="auto"/>
        <w:ind w:firstLine="480" w:firstLineChars="200"/>
        <w:rPr>
          <w:rFonts w:ascii="Arial" w:hAnsi="Arial" w:cs="Arial"/>
          <w:sz w:val="24"/>
        </w:rPr>
      </w:pPr>
      <w:r>
        <w:rPr>
          <w:rFonts w:ascii="Arial" w:hAnsi="Arial" w:cs="Arial"/>
          <w:sz w:val="24"/>
        </w:rPr>
        <w:t>1.担保金额人民币 （大写）</w:t>
      </w:r>
      <w:r>
        <w:rPr>
          <w:rFonts w:ascii="Arial" w:hAnsi="Arial" w:cs="Arial"/>
          <w:sz w:val="24"/>
          <w:u w:val="single"/>
        </w:rPr>
        <w:t xml:space="preserve">              </w:t>
      </w:r>
      <w:r>
        <w:rPr>
          <w:rFonts w:ascii="Arial" w:hAnsi="Arial" w:cs="Arial"/>
          <w:sz w:val="24"/>
        </w:rPr>
        <w:t>元（￥</w:t>
      </w:r>
      <w:r>
        <w:rPr>
          <w:rFonts w:ascii="Arial" w:hAnsi="Arial" w:cs="Arial"/>
          <w:sz w:val="24"/>
          <w:u w:val="single"/>
        </w:rPr>
        <w:t xml:space="preserve">              </w:t>
      </w:r>
      <w:r>
        <w:rPr>
          <w:rFonts w:ascii="Arial" w:hAnsi="Arial" w:cs="Arial"/>
          <w:sz w:val="24"/>
        </w:rPr>
        <w:t>）。</w:t>
      </w:r>
    </w:p>
    <w:p w14:paraId="3B4DCA10">
      <w:pPr>
        <w:spacing w:line="360" w:lineRule="auto"/>
        <w:ind w:firstLine="480" w:firstLineChars="200"/>
        <w:rPr>
          <w:rFonts w:ascii="Arial" w:hAnsi="Arial" w:cs="Arial"/>
          <w:sz w:val="24"/>
        </w:rPr>
      </w:pPr>
      <w:r>
        <w:rPr>
          <w:rFonts w:ascii="Arial" w:hAnsi="Arial" w:cs="Arial"/>
          <w:sz w:val="24"/>
        </w:rPr>
        <w:t>2. 担保有效期自发包人与承包人签订的合同生效之日起至发包人签发交工验收证书且承包人按照合同约定缴纳质量保证金之日止。</w:t>
      </w:r>
      <w:r>
        <w:rPr>
          <w:rStyle w:val="7"/>
          <w:rFonts w:ascii="Arial" w:hAnsi="Arial" w:cs="Arial"/>
          <w:sz w:val="24"/>
        </w:rPr>
        <w:footnoteReference w:id="0"/>
      </w:r>
    </w:p>
    <w:p w14:paraId="7E5EC1E2">
      <w:pPr>
        <w:spacing w:line="360" w:lineRule="auto"/>
        <w:ind w:firstLine="480" w:firstLineChars="200"/>
        <w:rPr>
          <w:rFonts w:ascii="Arial" w:hAnsi="Arial" w:cs="Arial"/>
          <w:sz w:val="24"/>
        </w:rPr>
      </w:pPr>
      <w:r>
        <w:rPr>
          <w:rFonts w:ascii="Arial" w:hAnsi="Arial" w:cs="Arial"/>
          <w:sz w:val="24"/>
        </w:rPr>
        <w:t>3. 在本担保有效期内，因承包人违反合同约定的义务给你方造成经济损失时，我方在收到你方以书面形式提出的在担保金额内的赔偿要求后，在7 日内无条件支付，无须你方出具证明或陈述理由。</w:t>
      </w:r>
    </w:p>
    <w:p w14:paraId="3AFD403F">
      <w:pPr>
        <w:spacing w:line="360" w:lineRule="auto"/>
        <w:ind w:firstLine="480" w:firstLineChars="200"/>
        <w:rPr>
          <w:rFonts w:ascii="Arial" w:hAnsi="Arial" w:cs="Arial"/>
          <w:sz w:val="24"/>
        </w:rPr>
      </w:pPr>
      <w:r>
        <w:rPr>
          <w:rFonts w:ascii="Arial" w:hAnsi="Arial" w:cs="Arial"/>
          <w:sz w:val="24"/>
        </w:rPr>
        <w:t>4. 发包人和承包人按合同条款第15 条变更合同时，无论我方是否收到该变更，我方承担本担保规定的义务不变。</w:t>
      </w:r>
    </w:p>
    <w:p w14:paraId="26D6557E">
      <w:pPr>
        <w:spacing w:line="360" w:lineRule="auto"/>
        <w:ind w:firstLine="480" w:firstLineChars="200"/>
        <w:rPr>
          <w:rFonts w:ascii="Arial" w:hAnsi="Arial" w:cs="Arial"/>
          <w:sz w:val="24"/>
        </w:rPr>
      </w:pPr>
    </w:p>
    <w:p w14:paraId="76154EF9">
      <w:pPr>
        <w:spacing w:line="360" w:lineRule="auto"/>
        <w:ind w:firstLine="480" w:firstLineChars="200"/>
        <w:rPr>
          <w:rFonts w:ascii="Arial" w:hAnsi="Arial" w:cs="Arial"/>
          <w:sz w:val="24"/>
        </w:rPr>
      </w:pPr>
    </w:p>
    <w:p w14:paraId="3EC4D547">
      <w:pPr>
        <w:spacing w:line="360" w:lineRule="auto"/>
        <w:ind w:firstLine="4080" w:firstLineChars="1700"/>
        <w:rPr>
          <w:rFonts w:ascii="Arial" w:hAnsi="Arial" w:cs="Arial"/>
          <w:sz w:val="24"/>
          <w:u w:val="single"/>
        </w:rPr>
      </w:pPr>
      <w:r>
        <w:rPr>
          <w:rFonts w:ascii="Arial" w:hAnsi="Arial" w:cs="Arial"/>
          <w:sz w:val="24"/>
        </w:rPr>
        <w:t>担保人名称：</w:t>
      </w:r>
      <w:r>
        <w:rPr>
          <w:rFonts w:ascii="Arial" w:hAnsi="Arial" w:cs="Arial"/>
          <w:sz w:val="24"/>
          <w:u w:val="single"/>
        </w:rPr>
        <w:t xml:space="preserve">    （盖单位章）   </w:t>
      </w:r>
    </w:p>
    <w:p w14:paraId="131A7CB8">
      <w:pPr>
        <w:spacing w:line="360" w:lineRule="auto"/>
        <w:ind w:firstLine="4080" w:firstLineChars="1700"/>
        <w:rPr>
          <w:rFonts w:ascii="Arial" w:hAnsi="Arial" w:cs="Arial"/>
          <w:sz w:val="24"/>
          <w:u w:val="single"/>
        </w:rPr>
      </w:pPr>
      <w:r>
        <w:rPr>
          <w:rFonts w:ascii="Arial" w:hAnsi="Arial" w:cs="Arial"/>
          <w:sz w:val="24"/>
        </w:rPr>
        <w:t>法定代表人或其委托代理人：</w:t>
      </w:r>
      <w:r>
        <w:rPr>
          <w:rFonts w:ascii="Arial" w:hAnsi="Arial" w:cs="Arial"/>
          <w:sz w:val="24"/>
          <w:u w:val="single"/>
        </w:rPr>
        <w:t xml:space="preserve"> （签字）</w:t>
      </w:r>
    </w:p>
    <w:p w14:paraId="73F176AA">
      <w:pPr>
        <w:spacing w:line="360" w:lineRule="auto"/>
        <w:ind w:firstLine="3782" w:firstLineChars="1576"/>
        <w:rPr>
          <w:rFonts w:ascii="Arial" w:hAnsi="Arial" w:cs="Arial"/>
          <w:sz w:val="24"/>
        </w:rPr>
      </w:pPr>
      <w:r>
        <w:rPr>
          <w:rFonts w:ascii="Arial" w:hAnsi="Arial" w:cs="Arial"/>
          <w:sz w:val="24"/>
        </w:rPr>
        <w:t xml:space="preserve">  地    址：</w:t>
      </w:r>
      <w:r>
        <w:rPr>
          <w:rFonts w:ascii="Arial" w:hAnsi="Arial" w:cs="Arial"/>
          <w:sz w:val="24"/>
          <w:u w:val="single"/>
        </w:rPr>
        <w:t xml:space="preserve">                           </w:t>
      </w:r>
    </w:p>
    <w:p w14:paraId="2CB486ED">
      <w:pPr>
        <w:spacing w:line="360" w:lineRule="auto"/>
        <w:ind w:firstLine="3782" w:firstLineChars="1576"/>
        <w:rPr>
          <w:rFonts w:ascii="Arial" w:hAnsi="Arial" w:cs="Arial"/>
          <w:sz w:val="24"/>
        </w:rPr>
      </w:pPr>
      <w:r>
        <w:rPr>
          <w:rFonts w:ascii="Arial" w:hAnsi="Arial" w:cs="Arial"/>
          <w:sz w:val="24"/>
        </w:rPr>
        <w:t xml:space="preserve">  邮政编码：</w:t>
      </w:r>
      <w:r>
        <w:rPr>
          <w:rFonts w:ascii="Arial" w:hAnsi="Arial" w:cs="Arial"/>
          <w:sz w:val="24"/>
          <w:u w:val="single"/>
        </w:rPr>
        <w:t xml:space="preserve">                           </w:t>
      </w:r>
    </w:p>
    <w:p w14:paraId="74EF68B1">
      <w:pPr>
        <w:spacing w:line="360" w:lineRule="auto"/>
        <w:ind w:firstLine="3782" w:firstLineChars="1576"/>
        <w:rPr>
          <w:rFonts w:ascii="Arial" w:hAnsi="Arial" w:cs="Arial"/>
          <w:sz w:val="24"/>
        </w:rPr>
      </w:pPr>
      <w:r>
        <w:rPr>
          <w:rFonts w:ascii="Arial" w:hAnsi="Arial" w:cs="Arial"/>
          <w:sz w:val="24"/>
        </w:rPr>
        <w:t xml:space="preserve">  电    话：</w:t>
      </w:r>
      <w:r>
        <w:rPr>
          <w:rFonts w:ascii="Arial" w:hAnsi="Arial" w:cs="Arial"/>
          <w:sz w:val="24"/>
          <w:u w:val="single"/>
        </w:rPr>
        <w:t xml:space="preserve">                           </w:t>
      </w:r>
    </w:p>
    <w:p w14:paraId="6DF2A592">
      <w:pPr>
        <w:spacing w:line="360" w:lineRule="auto"/>
        <w:ind w:firstLine="3782" w:firstLineChars="1576"/>
        <w:rPr>
          <w:rFonts w:ascii="Arial" w:hAnsi="Arial" w:cs="Arial"/>
          <w:sz w:val="24"/>
        </w:rPr>
      </w:pPr>
      <w:r>
        <w:rPr>
          <w:rFonts w:ascii="Arial" w:hAnsi="Arial" w:cs="Arial"/>
          <w:sz w:val="24"/>
        </w:rPr>
        <w:t xml:space="preserve">  传    真：</w:t>
      </w:r>
      <w:r>
        <w:rPr>
          <w:rFonts w:ascii="Arial" w:hAnsi="Arial" w:cs="Arial"/>
          <w:sz w:val="24"/>
          <w:u w:val="single"/>
        </w:rPr>
        <w:t xml:space="preserve">                           </w:t>
      </w:r>
    </w:p>
    <w:p w14:paraId="54DEB178">
      <w:pPr>
        <w:spacing w:line="360" w:lineRule="auto"/>
        <w:ind w:firstLine="5280" w:firstLineChars="220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5212A286">
      <w:pPr>
        <w:spacing w:line="360" w:lineRule="auto"/>
        <w:rPr>
          <w:rFonts w:ascii="Arial" w:hAnsi="Arial" w:cs="Arial"/>
          <w:sz w:val="24"/>
        </w:rPr>
      </w:pPr>
    </w:p>
    <w:p w14:paraId="355A8738">
      <w:pPr>
        <w:spacing w:line="360" w:lineRule="auto"/>
        <w:rPr>
          <w:rFonts w:ascii="Arial" w:hAnsi="Arial" w:cs="Arial"/>
          <w:sz w:val="24"/>
        </w:rPr>
      </w:pPr>
    </w:p>
    <w:p w14:paraId="22D6A8F2">
      <w:pPr>
        <w:spacing w:line="360" w:lineRule="auto"/>
        <w:rPr>
          <w:rFonts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lang w:val="en-US" w:eastAsia="zh-CN"/>
        </w:rPr>
        <w:t>七</w:t>
      </w:r>
      <w:r>
        <w:rPr>
          <w:rFonts w:ascii="Arial" w:hAnsi="Arial" w:eastAsia="黑体" w:cs="Arial"/>
          <w:b/>
          <w:bCs/>
          <w:sz w:val="24"/>
        </w:rPr>
        <w:t>：工程资金监管协议格式</w:t>
      </w:r>
    </w:p>
    <w:p w14:paraId="45C15F5C">
      <w:pPr>
        <w:spacing w:line="360" w:lineRule="auto"/>
        <w:ind w:firstLine="480" w:firstLineChars="200"/>
        <w:rPr>
          <w:rFonts w:ascii="Arial" w:hAnsi="Arial" w:cs="Arial"/>
          <w:sz w:val="24"/>
        </w:rPr>
      </w:pPr>
      <w:r>
        <w:rPr>
          <w:rFonts w:ascii="Arial" w:hAnsi="Arial" w:cs="Arial"/>
          <w:sz w:val="24"/>
        </w:rPr>
        <w:t>（发包人与承包人签订合同协议书时应与发包人指定的银行签署工程资金监管协议，工程资金监管协议内容在保证本项目资金有效监管的前提下由三方共同商定）</w:t>
      </w:r>
    </w:p>
    <w:p w14:paraId="65EFE167">
      <w:pPr>
        <w:spacing w:line="360" w:lineRule="auto"/>
        <w:jc w:val="center"/>
        <w:rPr>
          <w:rFonts w:ascii="Arial" w:hAnsi="Arial" w:eastAsia="黑体" w:cs="Arial"/>
          <w:b/>
          <w:bCs/>
          <w:sz w:val="30"/>
          <w:szCs w:val="30"/>
        </w:rPr>
      </w:pPr>
      <w:r>
        <w:rPr>
          <w:rFonts w:ascii="Arial" w:hAnsi="Arial" w:eastAsia="黑体" w:cs="Arial"/>
          <w:b/>
          <w:bCs/>
          <w:sz w:val="30"/>
          <w:szCs w:val="30"/>
        </w:rPr>
        <w:t>工程资金监管协议</w:t>
      </w:r>
    </w:p>
    <w:p w14:paraId="0D5A89CE">
      <w:pPr>
        <w:spacing w:line="312" w:lineRule="auto"/>
        <w:ind w:firstLine="480" w:firstLineChars="200"/>
        <w:rPr>
          <w:rFonts w:ascii="Arial" w:hAnsi="Arial" w:cs="Arial"/>
          <w:sz w:val="24"/>
        </w:rPr>
      </w:pPr>
      <w:r>
        <w:rPr>
          <w:rFonts w:ascii="Arial" w:hAnsi="Arial" w:cs="Arial"/>
          <w:sz w:val="24"/>
        </w:rPr>
        <w:t>发 包 人：</w:t>
      </w:r>
      <w:r>
        <w:rPr>
          <w:rFonts w:ascii="Arial" w:hAnsi="Arial" w:cs="Arial"/>
          <w:sz w:val="24"/>
          <w:u w:val="single"/>
        </w:rPr>
        <w:t xml:space="preserve">                    </w:t>
      </w:r>
      <w:r>
        <w:rPr>
          <w:rFonts w:ascii="Arial" w:hAnsi="Arial" w:cs="Arial"/>
          <w:sz w:val="24"/>
        </w:rPr>
        <w:t xml:space="preserve"> （以下简称“甲方”）</w:t>
      </w:r>
    </w:p>
    <w:p w14:paraId="01E9A3FE">
      <w:pPr>
        <w:spacing w:line="312" w:lineRule="auto"/>
        <w:ind w:firstLine="480" w:firstLineChars="200"/>
        <w:rPr>
          <w:rFonts w:ascii="Arial" w:hAnsi="Arial" w:cs="Arial"/>
          <w:sz w:val="24"/>
          <w:u w:val="single"/>
        </w:rPr>
      </w:pPr>
      <w:r>
        <w:rPr>
          <w:rFonts w:ascii="Arial" w:hAnsi="Arial" w:cs="Arial"/>
          <w:sz w:val="24"/>
        </w:rPr>
        <w:t>承 包 人：</w:t>
      </w:r>
      <w:r>
        <w:rPr>
          <w:rFonts w:ascii="Arial" w:hAnsi="Arial" w:cs="Arial"/>
          <w:sz w:val="24"/>
          <w:u w:val="single"/>
        </w:rPr>
        <w:t xml:space="preserve">                    </w:t>
      </w:r>
      <w:r>
        <w:rPr>
          <w:rFonts w:ascii="Arial" w:hAnsi="Arial" w:cs="Arial"/>
          <w:sz w:val="24"/>
        </w:rPr>
        <w:t xml:space="preserve"> （以下简称“乙方”）</w:t>
      </w:r>
    </w:p>
    <w:p w14:paraId="1B1B09D3">
      <w:pPr>
        <w:spacing w:line="312" w:lineRule="auto"/>
        <w:ind w:firstLine="480" w:firstLineChars="200"/>
        <w:rPr>
          <w:rFonts w:ascii="Arial" w:hAnsi="Arial" w:cs="Arial"/>
          <w:sz w:val="24"/>
        </w:rPr>
      </w:pPr>
      <w:r>
        <w:rPr>
          <w:rFonts w:ascii="Arial" w:hAnsi="Arial" w:cs="Arial"/>
          <w:sz w:val="24"/>
        </w:rPr>
        <w:t>经办银行：</w:t>
      </w:r>
      <w:r>
        <w:rPr>
          <w:rFonts w:ascii="Arial" w:hAnsi="Arial" w:cs="Arial"/>
          <w:sz w:val="24"/>
          <w:u w:val="single"/>
        </w:rPr>
        <w:t xml:space="preserve">                    </w:t>
      </w:r>
      <w:r>
        <w:rPr>
          <w:rFonts w:ascii="Arial" w:hAnsi="Arial" w:cs="Arial"/>
          <w:sz w:val="24"/>
        </w:rPr>
        <w:t xml:space="preserve"> （以下简称“丙方”）</w:t>
      </w:r>
    </w:p>
    <w:p w14:paraId="129A1F52">
      <w:pPr>
        <w:spacing w:line="312" w:lineRule="auto"/>
        <w:ind w:firstLine="480" w:firstLineChars="200"/>
        <w:rPr>
          <w:rFonts w:ascii="Arial" w:hAnsi="Arial" w:cs="Arial"/>
          <w:sz w:val="24"/>
        </w:rPr>
      </w:pPr>
      <w:r>
        <w:rPr>
          <w:rFonts w:ascii="Arial" w:hAnsi="Arial" w:cs="Arial"/>
          <w:sz w:val="24"/>
        </w:rPr>
        <w:t>为了促进</w:t>
      </w:r>
      <w:r>
        <w:rPr>
          <w:rFonts w:ascii="Arial" w:hAnsi="Arial" w:cs="Arial"/>
          <w:sz w:val="24"/>
          <w:u w:val="single"/>
        </w:rPr>
        <w:t xml:space="preserve">             </w:t>
      </w:r>
      <w:r>
        <w:rPr>
          <w:rFonts w:ascii="Arial" w:hAnsi="Arial" w:cs="Arial"/>
          <w:sz w:val="24"/>
        </w:rPr>
        <w:t>（项目名称）的顺利实施，管好用好建设资金，确保工程资金专款专用，同时为承包人提供便捷有效的银行业务服务，根据</w:t>
      </w:r>
      <w:r>
        <w:rPr>
          <w:rFonts w:ascii="Arial" w:hAnsi="Arial" w:cs="Arial"/>
          <w:sz w:val="24"/>
          <w:u w:val="single"/>
        </w:rPr>
        <w:t xml:space="preserve">              </w:t>
      </w:r>
      <w:r>
        <w:rPr>
          <w:rFonts w:ascii="Arial" w:hAnsi="Arial" w:cs="Arial"/>
          <w:sz w:val="24"/>
        </w:rPr>
        <w:t>（项目名称）合同条款有关规定，经甲、乙、丙三方协商，达成协议如下：</w:t>
      </w:r>
    </w:p>
    <w:p w14:paraId="1823235D">
      <w:pPr>
        <w:spacing w:line="312" w:lineRule="auto"/>
        <w:ind w:firstLine="480" w:firstLineChars="200"/>
        <w:rPr>
          <w:rFonts w:ascii="Arial" w:hAnsi="Arial" w:cs="Arial"/>
          <w:sz w:val="24"/>
        </w:rPr>
      </w:pPr>
      <w:r>
        <w:rPr>
          <w:rFonts w:ascii="Arial" w:hAnsi="Arial" w:cs="Arial"/>
          <w:sz w:val="24"/>
        </w:rPr>
        <w:t>1.资金管理的内容</w:t>
      </w:r>
    </w:p>
    <w:p w14:paraId="2C76C06B">
      <w:pPr>
        <w:spacing w:line="312" w:lineRule="auto"/>
        <w:ind w:firstLine="480" w:firstLineChars="200"/>
        <w:rPr>
          <w:rFonts w:ascii="Arial" w:hAnsi="Arial" w:cs="Arial"/>
          <w:sz w:val="24"/>
        </w:rPr>
      </w:pPr>
      <w:r>
        <w:rPr>
          <w:rFonts w:ascii="Arial" w:hAnsi="Arial" w:cs="Arial"/>
          <w:sz w:val="24"/>
        </w:rPr>
        <w:t>（1）乙方为完成</w:t>
      </w:r>
      <w:r>
        <w:rPr>
          <w:rFonts w:ascii="Arial" w:hAnsi="Arial" w:cs="Arial"/>
          <w:sz w:val="24"/>
          <w:u w:val="single"/>
        </w:rPr>
        <w:t xml:space="preserve">     </w:t>
      </w:r>
      <w:r>
        <w:rPr>
          <w:rFonts w:ascii="Arial" w:hAnsi="Arial" w:cs="Arial"/>
          <w:sz w:val="24"/>
        </w:rPr>
        <w:t>（项目名称）工程成立的项目经理部在丙方开设基本结算户；</w:t>
      </w:r>
    </w:p>
    <w:p w14:paraId="23E2CC9D">
      <w:pPr>
        <w:spacing w:line="312" w:lineRule="auto"/>
        <w:ind w:firstLine="480" w:firstLineChars="200"/>
        <w:rPr>
          <w:rFonts w:ascii="Arial" w:hAnsi="Arial" w:cs="Arial"/>
          <w:sz w:val="24"/>
        </w:rPr>
      </w:pPr>
      <w:r>
        <w:rPr>
          <w:rFonts w:ascii="Arial" w:hAnsi="Arial" w:cs="Arial"/>
          <w:sz w:val="24"/>
        </w:rPr>
        <w:t>（2）甲方应按合同规定将工程款汇入乙方在丙方开设的账户；</w:t>
      </w:r>
    </w:p>
    <w:p w14:paraId="1A69CA6F">
      <w:pPr>
        <w:spacing w:line="312" w:lineRule="auto"/>
        <w:ind w:firstLine="480" w:firstLineChars="200"/>
        <w:rPr>
          <w:rFonts w:ascii="Arial" w:hAnsi="Arial" w:cs="Arial"/>
          <w:sz w:val="24"/>
        </w:rPr>
      </w:pPr>
      <w:r>
        <w:rPr>
          <w:rFonts w:ascii="Arial" w:hAnsi="Arial" w:cs="Arial"/>
          <w:sz w:val="24"/>
        </w:rPr>
        <w:t>（3）乙方应将流动资金及甲方所拨付资金专项用于</w:t>
      </w:r>
      <w:r>
        <w:rPr>
          <w:rFonts w:ascii="Arial" w:hAnsi="Arial" w:cs="Arial"/>
          <w:sz w:val="24"/>
          <w:u w:val="single"/>
        </w:rPr>
        <w:t xml:space="preserve">                </w:t>
      </w:r>
      <w:r>
        <w:rPr>
          <w:rFonts w:ascii="Arial" w:hAnsi="Arial" w:cs="Arial"/>
          <w:sz w:val="24"/>
        </w:rPr>
        <w:t>（项目名称）；</w:t>
      </w:r>
    </w:p>
    <w:p w14:paraId="6D95DCD4">
      <w:pPr>
        <w:spacing w:line="312" w:lineRule="auto"/>
        <w:ind w:firstLine="480" w:firstLineChars="200"/>
        <w:rPr>
          <w:rFonts w:ascii="Arial" w:hAnsi="Arial" w:cs="Arial"/>
          <w:sz w:val="24"/>
        </w:rPr>
      </w:pPr>
      <w:r>
        <w:rPr>
          <w:rFonts w:ascii="Arial" w:hAnsi="Arial" w:cs="Arial"/>
          <w:sz w:val="24"/>
        </w:rPr>
        <w:t>（4）丙方应为乙方提供便捷有效的银行业务服务，并接受甲方委托对乙方在丙方开设的基本结算户资金使用情况进行监督。</w:t>
      </w:r>
    </w:p>
    <w:p w14:paraId="02E74961">
      <w:pPr>
        <w:spacing w:line="312" w:lineRule="auto"/>
        <w:ind w:firstLine="480" w:firstLineChars="200"/>
        <w:rPr>
          <w:rFonts w:ascii="Arial" w:hAnsi="Arial" w:cs="Arial"/>
          <w:sz w:val="24"/>
        </w:rPr>
      </w:pPr>
      <w:r>
        <w:rPr>
          <w:rFonts w:ascii="Arial" w:hAnsi="Arial" w:cs="Arial"/>
          <w:sz w:val="24"/>
        </w:rPr>
        <w:t>2.甲方的权责</w:t>
      </w:r>
    </w:p>
    <w:p w14:paraId="10808B51">
      <w:pPr>
        <w:spacing w:line="312" w:lineRule="auto"/>
        <w:ind w:firstLine="480" w:firstLineChars="200"/>
        <w:rPr>
          <w:rFonts w:ascii="Arial" w:hAnsi="Arial" w:cs="Arial"/>
          <w:sz w:val="24"/>
        </w:rPr>
      </w:pPr>
      <w:r>
        <w:rPr>
          <w:rFonts w:ascii="Arial" w:hAnsi="Arial" w:cs="Arial"/>
          <w:sz w:val="24"/>
        </w:rPr>
        <w:t>（1）按照</w:t>
      </w:r>
      <w:r>
        <w:rPr>
          <w:rFonts w:ascii="Arial" w:hAnsi="Arial" w:cs="Arial"/>
          <w:sz w:val="24"/>
          <w:u w:val="single"/>
        </w:rPr>
        <w:t xml:space="preserve">                     </w:t>
      </w:r>
      <w:r>
        <w:rPr>
          <w:rFonts w:ascii="Arial" w:hAnsi="Arial" w:cs="Arial"/>
          <w:sz w:val="24"/>
        </w:rPr>
        <w:t>（项目名称）合同有关条款规定的时间和方式，向乙方支付工程款；</w:t>
      </w:r>
    </w:p>
    <w:p w14:paraId="4F6E7864">
      <w:pPr>
        <w:spacing w:line="312" w:lineRule="auto"/>
        <w:ind w:firstLine="480" w:firstLineChars="200"/>
        <w:rPr>
          <w:rFonts w:ascii="Arial" w:hAnsi="Arial" w:cs="Arial"/>
          <w:sz w:val="24"/>
        </w:rPr>
      </w:pPr>
      <w:r>
        <w:rPr>
          <w:rFonts w:ascii="Arial" w:hAnsi="Arial" w:cs="Arial"/>
          <w:sz w:val="24"/>
        </w:rPr>
        <w:t>（2）在发现乙方将本项目资金挪用、转移时，甲方有权中止工程支付，直至乙方改正为止；</w:t>
      </w:r>
    </w:p>
    <w:p w14:paraId="5CC72531">
      <w:pPr>
        <w:spacing w:line="312" w:lineRule="auto"/>
        <w:ind w:firstLine="480" w:firstLineChars="200"/>
        <w:rPr>
          <w:rFonts w:ascii="Arial" w:hAnsi="Arial" w:cs="Arial"/>
          <w:sz w:val="24"/>
        </w:rPr>
      </w:pPr>
      <w:r>
        <w:rPr>
          <w:rFonts w:ascii="Arial" w:hAnsi="Arial" w:cs="Arial"/>
          <w:sz w:val="24"/>
        </w:rPr>
        <w:t>（3）不定期审查丙方对乙方的资金使用监督情况，如丙方不能履行其责任，甲方有权随时终止本协议；</w:t>
      </w:r>
    </w:p>
    <w:p w14:paraId="179388D3">
      <w:pPr>
        <w:spacing w:line="312" w:lineRule="auto"/>
        <w:ind w:firstLine="480" w:firstLineChars="200"/>
        <w:rPr>
          <w:rFonts w:ascii="Arial" w:hAnsi="Arial" w:cs="Arial"/>
          <w:sz w:val="24"/>
        </w:rPr>
      </w:pPr>
      <w:r>
        <w:rPr>
          <w:rFonts w:ascii="Arial" w:hAnsi="Arial" w:cs="Arial"/>
          <w:sz w:val="24"/>
        </w:rPr>
        <w:t>（4）在乙、丙双方发生争议时，甲方应负责协调、解决。</w:t>
      </w:r>
    </w:p>
    <w:p w14:paraId="109592DA">
      <w:pPr>
        <w:spacing w:line="312" w:lineRule="auto"/>
        <w:ind w:firstLine="480" w:firstLineChars="200"/>
        <w:rPr>
          <w:rFonts w:ascii="Arial" w:hAnsi="Arial" w:cs="Arial"/>
          <w:sz w:val="24"/>
        </w:rPr>
      </w:pPr>
      <w:r>
        <w:rPr>
          <w:rFonts w:ascii="Arial" w:hAnsi="Arial" w:cs="Arial"/>
          <w:sz w:val="24"/>
        </w:rPr>
        <w:t>3.乙方的权责</w:t>
      </w:r>
    </w:p>
    <w:p w14:paraId="6E21F631">
      <w:pPr>
        <w:spacing w:line="312" w:lineRule="auto"/>
        <w:ind w:firstLine="480" w:firstLineChars="200"/>
        <w:rPr>
          <w:rFonts w:ascii="Arial" w:hAnsi="Arial" w:cs="Arial"/>
          <w:sz w:val="24"/>
        </w:rPr>
      </w:pPr>
      <w:r>
        <w:rPr>
          <w:rFonts w:ascii="Arial" w:hAnsi="Arial" w:cs="Arial"/>
          <w:sz w:val="24"/>
        </w:rPr>
        <w:t>（1）项目经理部成立以后，乙方应尽快在丙方开设基本结算户；</w:t>
      </w:r>
    </w:p>
    <w:p w14:paraId="1E5146D2">
      <w:pPr>
        <w:spacing w:line="312" w:lineRule="auto"/>
        <w:ind w:firstLine="480" w:firstLineChars="200"/>
        <w:rPr>
          <w:rFonts w:ascii="Arial" w:hAnsi="Arial" w:cs="Arial"/>
          <w:sz w:val="24"/>
        </w:rPr>
      </w:pPr>
      <w:r>
        <w:rPr>
          <w:rFonts w:ascii="Arial" w:hAnsi="Arial" w:cs="Arial"/>
          <w:sz w:val="24"/>
        </w:rPr>
        <w:t>（2）确保本项目资金专款专用，不发生挪用、转移资金的现象；保证不通过权益转让、抵押、担保承担债务等任何其他方式使用基本结算户的资金；</w:t>
      </w:r>
    </w:p>
    <w:p w14:paraId="1B75B146">
      <w:pPr>
        <w:spacing w:line="312" w:lineRule="auto"/>
        <w:ind w:firstLine="480" w:firstLineChars="200"/>
        <w:rPr>
          <w:rFonts w:ascii="Arial" w:hAnsi="Arial" w:cs="Arial"/>
          <w:sz w:val="24"/>
        </w:rPr>
      </w:pPr>
      <w:r>
        <w:rPr>
          <w:rFonts w:ascii="Arial" w:hAnsi="Arial" w:cs="Arial"/>
          <w:sz w:val="24"/>
        </w:rPr>
        <w:t>（3）办理材料、设备等采购业务金额在</w:t>
      </w:r>
      <w:r>
        <w:rPr>
          <w:rFonts w:ascii="Arial" w:hAnsi="Arial" w:cs="Arial"/>
          <w:sz w:val="24"/>
          <w:u w:val="single"/>
        </w:rPr>
        <w:t xml:space="preserve">     </w:t>
      </w:r>
      <w:r>
        <w:rPr>
          <w:rFonts w:ascii="Arial" w:hAnsi="Arial" w:cs="Arial"/>
          <w:sz w:val="24"/>
        </w:rPr>
        <w:t>万元以上的，应出示购货合同、协议和发票;在办理总额超过</w:t>
      </w:r>
      <w:r>
        <w:rPr>
          <w:rFonts w:ascii="Arial" w:hAnsi="Arial" w:cs="Arial"/>
          <w:sz w:val="24"/>
          <w:u w:val="single"/>
        </w:rPr>
        <w:t xml:space="preserve">     </w:t>
      </w:r>
      <w:r>
        <w:rPr>
          <w:rFonts w:ascii="Arial" w:hAnsi="Arial" w:cs="Arial"/>
          <w:sz w:val="24"/>
        </w:rPr>
        <w:t>万元以上的采购业务时，应将合同、协议和发票复印件送丙方备案；购买应急材料、设备时可先办理支付手续，但事后必须补备有关资料；</w:t>
      </w:r>
    </w:p>
    <w:p w14:paraId="6314B764">
      <w:pPr>
        <w:spacing w:line="312" w:lineRule="auto"/>
        <w:ind w:firstLine="480" w:firstLineChars="200"/>
        <w:rPr>
          <w:rFonts w:ascii="Arial" w:hAnsi="Arial" w:cs="Arial"/>
          <w:sz w:val="24"/>
        </w:rPr>
      </w:pPr>
      <w:r>
        <w:rPr>
          <w:rFonts w:ascii="Arial" w:hAnsi="Arial" w:cs="Arial"/>
          <w:sz w:val="24"/>
        </w:rPr>
        <w:t>（4）用银行转账支票办理支付款项时，必须将转账支票送交丙方，由丙方负责办理支票转付手续；</w:t>
      </w:r>
    </w:p>
    <w:p w14:paraId="1FEC3E5E">
      <w:pPr>
        <w:spacing w:line="312" w:lineRule="auto"/>
        <w:ind w:firstLine="480" w:firstLineChars="200"/>
        <w:rPr>
          <w:rFonts w:ascii="Arial" w:hAnsi="Arial" w:cs="Arial"/>
          <w:sz w:val="24"/>
        </w:rPr>
      </w:pPr>
      <w:r>
        <w:rPr>
          <w:rFonts w:ascii="Arial" w:hAnsi="Arial" w:cs="Arial"/>
          <w:sz w:val="24"/>
        </w:rPr>
        <w:t>（5）向分包单位支付工程进度款时，应附甲方批准分包的文件；</w:t>
      </w:r>
    </w:p>
    <w:p w14:paraId="2F6C89C3">
      <w:pPr>
        <w:spacing w:line="312" w:lineRule="auto"/>
        <w:ind w:firstLine="480" w:firstLineChars="200"/>
        <w:rPr>
          <w:rFonts w:ascii="Arial" w:hAnsi="Arial" w:cs="Arial"/>
          <w:sz w:val="24"/>
        </w:rPr>
      </w:pPr>
      <w:r>
        <w:rPr>
          <w:rFonts w:ascii="Arial" w:hAnsi="Arial" w:cs="Arial"/>
          <w:sz w:val="24"/>
        </w:rPr>
        <w:t>（6）向上级单位缴纳管理费、机械设备及周转材料租赁摊销费等款项时，应附上级单位出具的转账通知等有关资料，以确保资金专款专用。</w:t>
      </w:r>
    </w:p>
    <w:p w14:paraId="783E9B3D">
      <w:pPr>
        <w:spacing w:line="312" w:lineRule="auto"/>
        <w:ind w:firstLine="480" w:firstLineChars="200"/>
        <w:rPr>
          <w:rFonts w:ascii="Arial" w:hAnsi="Arial" w:cs="Arial"/>
          <w:sz w:val="24"/>
        </w:rPr>
      </w:pPr>
      <w:r>
        <w:rPr>
          <w:rFonts w:ascii="Arial" w:hAnsi="Arial" w:cs="Arial"/>
          <w:sz w:val="24"/>
        </w:rPr>
        <w:t>4.丙方的权责</w:t>
      </w:r>
    </w:p>
    <w:p w14:paraId="0667A524">
      <w:pPr>
        <w:spacing w:line="312" w:lineRule="auto"/>
        <w:ind w:firstLine="480" w:firstLineChars="200"/>
        <w:rPr>
          <w:rFonts w:ascii="Arial" w:hAnsi="Arial" w:cs="Arial"/>
          <w:sz w:val="24"/>
        </w:rPr>
      </w:pPr>
      <w:r>
        <w:rPr>
          <w:rFonts w:ascii="Arial" w:hAnsi="Arial" w:cs="Arial"/>
          <w:sz w:val="24"/>
        </w:rPr>
        <w:t>（1）成立</w:t>
      </w:r>
      <w:r>
        <w:rPr>
          <w:rFonts w:ascii="Arial" w:hAnsi="Arial" w:cs="Arial"/>
          <w:sz w:val="24"/>
          <w:u w:val="single"/>
        </w:rPr>
        <w:t xml:space="preserve">                   </w:t>
      </w:r>
      <w:r>
        <w:rPr>
          <w:rFonts w:ascii="Arial" w:hAnsi="Arial" w:cs="Arial"/>
          <w:sz w:val="24"/>
        </w:rPr>
        <w:t>（项目名称）工程资金管理服务小组，明确业务流程，提高工作效率，杜绝"压票"现象；</w:t>
      </w:r>
    </w:p>
    <w:p w14:paraId="1996FCE8">
      <w:pPr>
        <w:spacing w:line="312" w:lineRule="auto"/>
        <w:ind w:firstLine="480" w:firstLineChars="200"/>
        <w:rPr>
          <w:rFonts w:ascii="Arial" w:hAnsi="Arial" w:cs="Arial"/>
          <w:sz w:val="24"/>
        </w:rPr>
      </w:pPr>
      <w:r>
        <w:rPr>
          <w:rFonts w:ascii="Arial" w:hAnsi="Arial" w:cs="Arial"/>
          <w:sz w:val="24"/>
        </w:rPr>
        <w:t>（2）根据乙方提供的购货合同、协议和发票，检查其所购材料、设备是否用于（项目名称）工程建设，对本标段以外的购货款项，有权拒绝办理，并及时报告甲方；</w:t>
      </w:r>
    </w:p>
    <w:p w14:paraId="653A625D">
      <w:pPr>
        <w:spacing w:line="312" w:lineRule="auto"/>
        <w:ind w:firstLine="480" w:firstLineChars="200"/>
        <w:rPr>
          <w:rFonts w:ascii="Arial" w:hAnsi="Arial" w:cs="Arial"/>
          <w:sz w:val="24"/>
        </w:rPr>
      </w:pPr>
      <w:r>
        <w:rPr>
          <w:rFonts w:ascii="Arial" w:hAnsi="Arial" w:cs="Arial"/>
          <w:sz w:val="24"/>
        </w:rPr>
        <w:t>（3）根据乙方与分包单位签订的合同及支付文件，检查其支付款项是否符合有关条件，向分包单位以外单位的支付有权拒绝办理，并及时报告甲方；</w:t>
      </w:r>
    </w:p>
    <w:p w14:paraId="21FE60B7">
      <w:pPr>
        <w:spacing w:line="312" w:lineRule="auto"/>
        <w:ind w:firstLine="480" w:firstLineChars="200"/>
        <w:rPr>
          <w:rFonts w:ascii="Arial" w:hAnsi="Arial" w:cs="Arial"/>
          <w:sz w:val="24"/>
        </w:rPr>
      </w:pPr>
      <w:r>
        <w:rPr>
          <w:rFonts w:ascii="Arial" w:hAnsi="Arial" w:cs="Arial"/>
          <w:sz w:val="24"/>
        </w:rPr>
        <w:t>（4）根据乙方提供的上级单位出具的转账通知等有关资料，办理管理费、机械设备及周转材料租赁摊销费等款项的支付;对超出转账通知等有关资料以外的支付，有权拒绝办理，并及时报告甲方；</w:t>
      </w:r>
    </w:p>
    <w:p w14:paraId="1D438B52">
      <w:pPr>
        <w:spacing w:line="312" w:lineRule="auto"/>
        <w:ind w:firstLine="480" w:firstLineChars="200"/>
        <w:rPr>
          <w:rFonts w:ascii="Arial" w:hAnsi="Arial" w:cs="Arial"/>
          <w:sz w:val="24"/>
        </w:rPr>
      </w:pPr>
      <w:r>
        <w:rPr>
          <w:rFonts w:ascii="Arial" w:hAnsi="Arial" w:cs="Arial"/>
          <w:sz w:val="24"/>
        </w:rPr>
        <w:t>（5）定期将乙方前一个周期的支付情况，整理后书面报送甲方；乙方复印备案的材料一并送甲方。</w:t>
      </w:r>
    </w:p>
    <w:p w14:paraId="4F9E9FC6">
      <w:pPr>
        <w:spacing w:line="312" w:lineRule="auto"/>
        <w:ind w:firstLine="480" w:firstLineChars="200"/>
        <w:rPr>
          <w:rFonts w:ascii="Arial" w:hAnsi="Arial" w:cs="Arial"/>
          <w:sz w:val="24"/>
        </w:rPr>
      </w:pPr>
      <w:r>
        <w:rPr>
          <w:rFonts w:ascii="Arial" w:hAnsi="Arial" w:cs="Arial"/>
          <w:sz w:val="24"/>
        </w:rPr>
        <w:t>5.甲、乙、丙三方都应履行保密责任，不得将其他两方的业务情况透露给三方以外的其他单位或个人。</w:t>
      </w:r>
    </w:p>
    <w:p w14:paraId="03BCDC73">
      <w:pPr>
        <w:spacing w:line="312" w:lineRule="auto"/>
        <w:ind w:firstLine="480" w:firstLineChars="200"/>
        <w:rPr>
          <w:rFonts w:ascii="Arial" w:hAnsi="Arial" w:cs="Arial"/>
          <w:sz w:val="24"/>
        </w:rPr>
      </w:pPr>
      <w:r>
        <w:rPr>
          <w:rFonts w:ascii="Arial" w:hAnsi="Arial" w:cs="Arial"/>
          <w:sz w:val="24"/>
        </w:rPr>
        <w:t>6.本协议有效期自乙方在丙方开户起，至工程交工验收甲方向乙方颁发交工验收证书后结束。</w:t>
      </w:r>
    </w:p>
    <w:p w14:paraId="28225A5A">
      <w:pPr>
        <w:spacing w:line="312" w:lineRule="auto"/>
        <w:ind w:firstLine="480" w:firstLineChars="200"/>
        <w:rPr>
          <w:rFonts w:ascii="Arial" w:hAnsi="Arial" w:cs="Arial"/>
          <w:sz w:val="24"/>
        </w:rPr>
      </w:pPr>
      <w:r>
        <w:rPr>
          <w:rFonts w:ascii="Arial" w:hAnsi="Arial" w:cs="Arial"/>
          <w:sz w:val="24"/>
        </w:rPr>
        <w:t>7.本协议未尽事宜，由甲方牵头，三方协商解决。</w:t>
      </w:r>
    </w:p>
    <w:p w14:paraId="19964AFE">
      <w:pPr>
        <w:spacing w:line="312" w:lineRule="auto"/>
        <w:ind w:firstLine="480" w:firstLineChars="200"/>
        <w:rPr>
          <w:rFonts w:ascii="Arial" w:hAnsi="Arial" w:cs="Arial"/>
          <w:sz w:val="24"/>
        </w:rPr>
      </w:pPr>
      <w:r>
        <w:rPr>
          <w:rFonts w:ascii="Arial" w:hAnsi="Arial" w:cs="Arial"/>
          <w:sz w:val="24"/>
        </w:rPr>
        <w:t>8.本协议正本三份、副本＿</w:t>
      </w:r>
      <w:r>
        <w:rPr>
          <w:rFonts w:ascii="Arial" w:hAnsi="Arial" w:cs="Arial"/>
          <w:sz w:val="24"/>
          <w:u w:val="single"/>
        </w:rPr>
        <w:t xml:space="preserve"> </w:t>
      </w:r>
      <w:r>
        <w:rPr>
          <w:rFonts w:ascii="Arial" w:hAnsi="Arial" w:cs="Arial"/>
          <w:sz w:val="24"/>
        </w:rPr>
        <w:t>份。合同三方各执正本一份、副本＿</w:t>
      </w:r>
      <w:r>
        <w:rPr>
          <w:rFonts w:ascii="Arial" w:hAnsi="Arial" w:cs="Arial"/>
          <w:sz w:val="24"/>
          <w:u w:val="single"/>
        </w:rPr>
        <w:t xml:space="preserve"> </w:t>
      </w:r>
      <w:r>
        <w:rPr>
          <w:rFonts w:ascii="Arial" w:hAnsi="Arial" w:cs="Arial"/>
          <w:sz w:val="24"/>
        </w:rPr>
        <w:t>份，当正本与副本内容不一致时，以正本为准。</w:t>
      </w:r>
    </w:p>
    <w:p w14:paraId="2602EA01">
      <w:pPr>
        <w:spacing w:line="312" w:lineRule="auto"/>
        <w:ind w:firstLine="480" w:firstLineChars="200"/>
        <w:rPr>
          <w:rFonts w:ascii="Arial" w:hAnsi="Arial" w:cs="Arial"/>
          <w:sz w:val="24"/>
        </w:rPr>
      </w:pPr>
    </w:p>
    <w:p w14:paraId="759A6F36">
      <w:pPr>
        <w:spacing w:line="312" w:lineRule="auto"/>
        <w:ind w:firstLine="2760" w:firstLineChars="1150"/>
        <w:rPr>
          <w:rFonts w:ascii="Arial" w:hAnsi="Arial" w:cs="Arial"/>
          <w:sz w:val="24"/>
        </w:rPr>
      </w:pPr>
      <w:r>
        <w:rPr>
          <w:rFonts w:ascii="Arial" w:hAnsi="Arial" w:cs="Arial"/>
          <w:sz w:val="24"/>
        </w:rPr>
        <w:t>发包人：</w:t>
      </w:r>
      <w:r>
        <w:rPr>
          <w:rFonts w:ascii="Arial" w:hAnsi="Arial" w:cs="Arial"/>
          <w:sz w:val="24"/>
          <w:u w:val="single"/>
        </w:rPr>
        <w:t xml:space="preserve">                             </w:t>
      </w:r>
      <w:r>
        <w:rPr>
          <w:rFonts w:ascii="Arial" w:hAnsi="Arial" w:cs="Arial"/>
          <w:sz w:val="24"/>
        </w:rPr>
        <w:t>（盖单位章）</w:t>
      </w:r>
    </w:p>
    <w:p w14:paraId="734FB73F">
      <w:pPr>
        <w:spacing w:line="312" w:lineRule="auto"/>
        <w:ind w:firstLine="2760" w:firstLineChars="115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 xml:space="preserve"> （签字）</w:t>
      </w:r>
    </w:p>
    <w:p w14:paraId="2EA646C6">
      <w:pPr>
        <w:spacing w:line="312" w:lineRule="auto"/>
        <w:ind w:firstLine="4200" w:firstLineChars="17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0DCC22C7">
      <w:pPr>
        <w:spacing w:line="312" w:lineRule="auto"/>
        <w:ind w:firstLine="2760" w:firstLineChars="1150"/>
        <w:rPr>
          <w:rFonts w:ascii="Arial" w:hAnsi="Arial" w:cs="Arial"/>
          <w:sz w:val="24"/>
        </w:rPr>
      </w:pPr>
      <w:r>
        <w:rPr>
          <w:rFonts w:ascii="Arial" w:hAnsi="Arial" w:cs="Arial"/>
          <w:sz w:val="24"/>
        </w:rPr>
        <w:t>承包人：</w:t>
      </w:r>
      <w:r>
        <w:rPr>
          <w:rFonts w:ascii="Arial" w:hAnsi="Arial" w:cs="Arial"/>
          <w:sz w:val="24"/>
          <w:u w:val="single"/>
        </w:rPr>
        <w:t xml:space="preserve">                             </w:t>
      </w:r>
      <w:r>
        <w:rPr>
          <w:rFonts w:ascii="Arial" w:hAnsi="Arial" w:cs="Arial"/>
          <w:sz w:val="24"/>
        </w:rPr>
        <w:t xml:space="preserve"> （盖单位章）</w:t>
      </w:r>
    </w:p>
    <w:p w14:paraId="40A809A5">
      <w:pPr>
        <w:spacing w:line="312" w:lineRule="auto"/>
        <w:ind w:firstLine="2760" w:firstLineChars="115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 xml:space="preserve"> （签字）</w:t>
      </w:r>
    </w:p>
    <w:p w14:paraId="2D402587">
      <w:pPr>
        <w:spacing w:line="312" w:lineRule="auto"/>
        <w:ind w:firstLine="4200" w:firstLineChars="17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2B830E87">
      <w:pPr>
        <w:spacing w:line="312" w:lineRule="auto"/>
        <w:ind w:firstLine="2760" w:firstLineChars="1150"/>
        <w:rPr>
          <w:rFonts w:ascii="Arial" w:hAnsi="Arial" w:cs="Arial"/>
          <w:sz w:val="24"/>
        </w:rPr>
      </w:pPr>
      <w:r>
        <w:rPr>
          <w:rFonts w:ascii="Arial" w:hAnsi="Arial" w:cs="Arial"/>
          <w:sz w:val="24"/>
        </w:rPr>
        <w:t>经办银行：</w:t>
      </w:r>
      <w:r>
        <w:rPr>
          <w:rFonts w:ascii="Arial" w:hAnsi="Arial" w:cs="Arial"/>
          <w:sz w:val="24"/>
          <w:u w:val="single"/>
        </w:rPr>
        <w:t xml:space="preserve">                          </w:t>
      </w:r>
      <w:r>
        <w:rPr>
          <w:rFonts w:ascii="Arial" w:hAnsi="Arial" w:cs="Arial"/>
          <w:sz w:val="24"/>
        </w:rPr>
        <w:t xml:space="preserve">  （盖单位章）</w:t>
      </w:r>
    </w:p>
    <w:p w14:paraId="24E3B77D">
      <w:pPr>
        <w:spacing w:line="312" w:lineRule="auto"/>
        <w:ind w:firstLine="2760" w:firstLineChars="1150"/>
        <w:rPr>
          <w:rFonts w:ascii="Arial" w:hAnsi="Arial" w:cs="Arial"/>
          <w:sz w:val="24"/>
        </w:rPr>
      </w:pPr>
      <w:r>
        <w:rPr>
          <w:rFonts w:ascii="Arial" w:hAnsi="Arial" w:cs="Arial"/>
          <w:sz w:val="24"/>
        </w:rPr>
        <w:t>法定代表人或其委托代理人：</w:t>
      </w:r>
      <w:r>
        <w:rPr>
          <w:rFonts w:ascii="Arial" w:hAnsi="Arial" w:cs="Arial"/>
          <w:sz w:val="24"/>
          <w:u w:val="single"/>
        </w:rPr>
        <w:t xml:space="preserve">              </w:t>
      </w:r>
      <w:r>
        <w:rPr>
          <w:rFonts w:ascii="Arial" w:hAnsi="Arial" w:cs="Arial"/>
          <w:sz w:val="24"/>
        </w:rPr>
        <w:t xml:space="preserve">  （签字）</w:t>
      </w:r>
    </w:p>
    <w:p w14:paraId="1577CCB0">
      <w:pPr>
        <w:spacing w:line="312" w:lineRule="auto"/>
        <w:ind w:firstLine="4200" w:firstLineChars="1750"/>
        <w:rPr>
          <w:rFonts w:ascii="Arial" w:hAnsi="Arial" w:cs="Arial"/>
          <w:sz w:val="24"/>
        </w:rPr>
      </w:pPr>
      <w:r>
        <w:rPr>
          <w:rFonts w:ascii="Arial" w:hAnsi="Arial" w:cs="Arial"/>
          <w:sz w:val="24"/>
          <w:u w:val="single"/>
        </w:rPr>
        <w:t xml:space="preserve">       </w:t>
      </w:r>
      <w:r>
        <w:rPr>
          <w:rFonts w:ascii="Arial" w:hAnsi="Arial" w:cs="Arial"/>
          <w:sz w:val="24"/>
        </w:rPr>
        <w:t>年</w:t>
      </w:r>
      <w:r>
        <w:rPr>
          <w:rFonts w:ascii="Arial" w:hAnsi="Arial" w:cs="Arial"/>
          <w:sz w:val="24"/>
          <w:u w:val="single"/>
        </w:rPr>
        <w:t xml:space="preserve">       </w:t>
      </w:r>
      <w:r>
        <w:rPr>
          <w:rFonts w:ascii="Arial" w:hAnsi="Arial" w:cs="Arial"/>
          <w:sz w:val="24"/>
        </w:rPr>
        <w:t>月</w:t>
      </w:r>
      <w:r>
        <w:rPr>
          <w:rFonts w:ascii="Arial" w:hAnsi="Arial" w:cs="Arial"/>
          <w:sz w:val="24"/>
          <w:u w:val="single"/>
        </w:rPr>
        <w:t xml:space="preserve">       </w:t>
      </w:r>
      <w:r>
        <w:rPr>
          <w:rFonts w:ascii="Arial" w:hAnsi="Arial" w:cs="Arial"/>
          <w:sz w:val="24"/>
        </w:rPr>
        <w:t>日</w:t>
      </w:r>
    </w:p>
    <w:p w14:paraId="79DE6279">
      <w:pPr>
        <w:spacing w:line="312" w:lineRule="auto"/>
        <w:ind w:firstLine="4200" w:firstLineChars="1750"/>
        <w:rPr>
          <w:rFonts w:ascii="Arial" w:hAnsi="Arial" w:cs="Arial"/>
          <w:sz w:val="24"/>
        </w:rPr>
      </w:pPr>
    </w:p>
    <w:p w14:paraId="3C501F12">
      <w:pPr>
        <w:spacing w:line="312" w:lineRule="auto"/>
        <w:ind w:firstLine="4200" w:firstLineChars="1750"/>
        <w:rPr>
          <w:rFonts w:ascii="Arial" w:hAnsi="Arial" w:cs="Arial"/>
          <w:sz w:val="24"/>
        </w:rPr>
      </w:pPr>
    </w:p>
    <w:p w14:paraId="54B7484E">
      <w:pPr>
        <w:spacing w:line="360" w:lineRule="auto"/>
        <w:rPr>
          <w:rFonts w:hint="eastAsia"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lang w:val="en-US" w:eastAsia="zh-CN"/>
        </w:rPr>
        <w:t>八</w:t>
      </w:r>
      <w:r>
        <w:rPr>
          <w:rFonts w:ascii="Arial" w:hAnsi="Arial" w:eastAsia="黑体" w:cs="Arial"/>
          <w:b/>
          <w:bCs/>
          <w:sz w:val="24"/>
        </w:rPr>
        <w:t>：</w:t>
      </w:r>
      <w:r>
        <w:rPr>
          <w:rFonts w:hint="eastAsia" w:ascii="Arial" w:hAnsi="Arial" w:eastAsia="黑体" w:cs="Arial"/>
          <w:b/>
          <w:bCs/>
          <w:sz w:val="24"/>
        </w:rPr>
        <w:t>工程质量责任合同</w:t>
      </w:r>
    </w:p>
    <w:p w14:paraId="2CE4A9C8">
      <w:pPr>
        <w:spacing w:line="360" w:lineRule="auto"/>
        <w:ind w:firstLine="602" w:firstLineChars="200"/>
        <w:jc w:val="center"/>
        <w:rPr>
          <w:rFonts w:ascii="Arial" w:hAnsi="Arial" w:eastAsia="黑体" w:cs="Arial"/>
          <w:b/>
          <w:bCs/>
          <w:sz w:val="30"/>
          <w:szCs w:val="30"/>
        </w:rPr>
      </w:pPr>
      <w:r>
        <w:rPr>
          <w:rFonts w:hint="eastAsia" w:ascii="Arial" w:hAnsi="Arial" w:eastAsia="黑体" w:cs="Arial"/>
          <w:b/>
          <w:bCs/>
          <w:sz w:val="30"/>
          <w:szCs w:val="30"/>
        </w:rPr>
        <w:t>工程质量责任合同</w:t>
      </w:r>
    </w:p>
    <w:p w14:paraId="3EDEC354">
      <w:pPr>
        <w:spacing w:line="336" w:lineRule="auto"/>
        <w:ind w:firstLine="480" w:firstLineChars="200"/>
        <w:rPr>
          <w:sz w:val="24"/>
        </w:rPr>
      </w:pPr>
      <w:r>
        <w:rPr>
          <w:rFonts w:hint="eastAsia"/>
          <w:sz w:val="24"/>
        </w:rPr>
        <w:t>根据国务院《建设工程质量管理条例》，为保证在设计使用年限内建设工程质量，项目的业主</w:t>
      </w:r>
      <w:r>
        <w:rPr>
          <w:rFonts w:hint="eastAsia"/>
          <w:sz w:val="24"/>
          <w:u w:val="single"/>
        </w:rPr>
        <w:t xml:space="preserve"> </w:t>
      </w:r>
      <w:r>
        <w:rPr>
          <w:sz w:val="24"/>
          <w:u w:val="single"/>
        </w:rPr>
        <w:t xml:space="preserve">                  </w:t>
      </w:r>
      <w:r>
        <w:rPr>
          <w:rFonts w:hint="eastAsia"/>
          <w:sz w:val="24"/>
        </w:rPr>
        <w:t>（以下简称“甲方”）与承包人</w:t>
      </w:r>
      <w:r>
        <w:rPr>
          <w:rFonts w:hint="eastAsia"/>
          <w:sz w:val="24"/>
          <w:u w:val="single"/>
        </w:rPr>
        <w:t xml:space="preserve"> </w:t>
      </w:r>
      <w:r>
        <w:rPr>
          <w:sz w:val="24"/>
          <w:u w:val="single"/>
        </w:rPr>
        <w:t xml:space="preserve">           </w:t>
      </w:r>
      <w:r>
        <w:rPr>
          <w:rFonts w:hint="eastAsia"/>
          <w:sz w:val="24"/>
        </w:rPr>
        <w:t>（以下简称“乙方”）特此签订如下质量责任合同。</w:t>
      </w:r>
    </w:p>
    <w:p w14:paraId="61F00B89">
      <w:pPr>
        <w:spacing w:line="336" w:lineRule="auto"/>
        <w:ind w:firstLine="480" w:firstLineChars="200"/>
        <w:rPr>
          <w:sz w:val="24"/>
        </w:rPr>
      </w:pPr>
      <w:r>
        <w:rPr>
          <w:rFonts w:hint="eastAsia"/>
          <w:sz w:val="24"/>
        </w:rPr>
        <w:t>第一条</w:t>
      </w:r>
      <w:r>
        <w:rPr>
          <w:sz w:val="24"/>
        </w:rPr>
        <w:t xml:space="preserve"> </w:t>
      </w:r>
      <w:r>
        <w:rPr>
          <w:rFonts w:hint="eastAsia"/>
          <w:sz w:val="24"/>
        </w:rPr>
        <w:t>本建设工程项目的质量目标为合格工程，施工单位对本建设工程的施工质量在设计使用年限内依法终身负责。</w:t>
      </w:r>
    </w:p>
    <w:p w14:paraId="2DF2E540">
      <w:pPr>
        <w:spacing w:line="336" w:lineRule="auto"/>
        <w:ind w:firstLine="480" w:firstLineChars="200"/>
        <w:rPr>
          <w:sz w:val="24"/>
        </w:rPr>
      </w:pPr>
      <w:r>
        <w:rPr>
          <w:rFonts w:hint="eastAsia"/>
          <w:sz w:val="24"/>
        </w:rPr>
        <w:t>第二条</w:t>
      </w:r>
      <w:r>
        <w:rPr>
          <w:sz w:val="24"/>
        </w:rPr>
        <w:t xml:space="preserve"> </w:t>
      </w:r>
      <w:r>
        <w:rPr>
          <w:rFonts w:hint="eastAsia"/>
          <w:sz w:val="24"/>
        </w:rPr>
        <w:t>甲乙双方的权利与义务</w:t>
      </w:r>
    </w:p>
    <w:p w14:paraId="5B1B1E67">
      <w:pPr>
        <w:spacing w:line="336" w:lineRule="auto"/>
        <w:ind w:firstLine="480" w:firstLineChars="200"/>
        <w:rPr>
          <w:sz w:val="24"/>
        </w:rPr>
      </w:pPr>
      <w:r>
        <w:rPr>
          <w:rFonts w:hint="eastAsia"/>
          <w:sz w:val="24"/>
        </w:rPr>
        <w:t>（一）严格遵守国家有关法律法规及交通部的有关规定。</w:t>
      </w:r>
    </w:p>
    <w:p w14:paraId="535B296B">
      <w:pPr>
        <w:spacing w:line="336" w:lineRule="auto"/>
        <w:ind w:firstLine="480" w:firstLineChars="200"/>
        <w:rPr>
          <w:sz w:val="24"/>
        </w:rPr>
      </w:pPr>
      <w:r>
        <w:rPr>
          <w:rFonts w:hint="eastAsia"/>
          <w:sz w:val="24"/>
        </w:rPr>
        <w:t>（二）严格执行</w:t>
      </w:r>
      <w:r>
        <w:rPr>
          <w:sz w:val="24"/>
          <w:u w:val="single"/>
        </w:rPr>
        <w:t xml:space="preserve">                         </w:t>
      </w:r>
      <w:r>
        <w:rPr>
          <w:rFonts w:hint="eastAsia"/>
          <w:sz w:val="24"/>
        </w:rPr>
        <w:t>合同文件，自觉按合同办事。</w:t>
      </w:r>
    </w:p>
    <w:p w14:paraId="2ACAE867">
      <w:pPr>
        <w:spacing w:line="336" w:lineRule="auto"/>
        <w:ind w:firstLine="480" w:firstLineChars="200"/>
        <w:rPr>
          <w:sz w:val="24"/>
        </w:rPr>
      </w:pPr>
      <w:r>
        <w:rPr>
          <w:rFonts w:hint="eastAsia"/>
          <w:sz w:val="24"/>
        </w:rPr>
        <w:t>（三）双方的施工业务活动必须坚持科学、公正、诚信、平等的原则，不得损害国家、集体的利益，不得违反工程建设管理规章制度。</w:t>
      </w:r>
    </w:p>
    <w:p w14:paraId="138F09C4">
      <w:pPr>
        <w:spacing w:line="336" w:lineRule="auto"/>
        <w:ind w:firstLine="480" w:firstLineChars="200"/>
        <w:rPr>
          <w:sz w:val="24"/>
        </w:rPr>
      </w:pPr>
      <w:r>
        <w:rPr>
          <w:rFonts w:hint="eastAsia"/>
          <w:sz w:val="24"/>
        </w:rPr>
        <w:t>（四）发现对方在施工业务活动中，有违反有关规定的行为，有及时提醒对方纠正的权利和义务。</w:t>
      </w:r>
    </w:p>
    <w:p w14:paraId="56AA459F">
      <w:pPr>
        <w:spacing w:line="336" w:lineRule="auto"/>
        <w:ind w:firstLine="480" w:firstLineChars="200"/>
        <w:rPr>
          <w:sz w:val="24"/>
        </w:rPr>
      </w:pPr>
      <w:r>
        <w:rPr>
          <w:rFonts w:hint="eastAsia"/>
          <w:sz w:val="24"/>
        </w:rPr>
        <w:t>（五）发现对方严重违反施工合同文件的行为，有向其上级有关部门举报，建议给予处理并要求告知处理结果的权利。</w:t>
      </w:r>
    </w:p>
    <w:p w14:paraId="5002F159">
      <w:pPr>
        <w:spacing w:line="336" w:lineRule="auto"/>
        <w:ind w:firstLine="480" w:firstLineChars="200"/>
        <w:rPr>
          <w:sz w:val="24"/>
        </w:rPr>
      </w:pPr>
      <w:r>
        <w:rPr>
          <w:rFonts w:hint="eastAsia"/>
          <w:sz w:val="24"/>
        </w:rPr>
        <w:t>第三条</w:t>
      </w:r>
      <w:r>
        <w:rPr>
          <w:sz w:val="24"/>
        </w:rPr>
        <w:t xml:space="preserve"> </w:t>
      </w:r>
      <w:r>
        <w:rPr>
          <w:rFonts w:hint="eastAsia"/>
          <w:sz w:val="24"/>
        </w:rPr>
        <w:t>甲方的义务</w:t>
      </w:r>
    </w:p>
    <w:p w14:paraId="63B0051C">
      <w:pPr>
        <w:spacing w:line="336" w:lineRule="auto"/>
        <w:ind w:firstLine="480" w:firstLineChars="200"/>
        <w:rPr>
          <w:sz w:val="24"/>
        </w:rPr>
      </w:pPr>
      <w:r>
        <w:rPr>
          <w:rFonts w:hint="eastAsia"/>
          <w:sz w:val="24"/>
        </w:rPr>
        <w:t>（一）甲方向乙方及时提供有关资料（包括技术规范、工程量清单、施工图等）。</w:t>
      </w:r>
    </w:p>
    <w:p w14:paraId="693F2ED2">
      <w:pPr>
        <w:spacing w:line="336" w:lineRule="auto"/>
        <w:ind w:firstLine="480" w:firstLineChars="200"/>
        <w:rPr>
          <w:sz w:val="24"/>
        </w:rPr>
      </w:pPr>
      <w:r>
        <w:rPr>
          <w:rFonts w:hint="eastAsia"/>
          <w:sz w:val="24"/>
        </w:rPr>
        <w:t>（二）甲方向乙方及时提供建设用地，及时解决对工程永久占地范围以内尚未拆迁的建筑物及其他障碍物。</w:t>
      </w:r>
    </w:p>
    <w:p w14:paraId="44EC2438">
      <w:pPr>
        <w:spacing w:line="336" w:lineRule="auto"/>
        <w:ind w:firstLine="480" w:firstLineChars="200"/>
        <w:rPr>
          <w:sz w:val="24"/>
        </w:rPr>
      </w:pPr>
      <w:r>
        <w:rPr>
          <w:rFonts w:hint="eastAsia"/>
          <w:sz w:val="24"/>
        </w:rPr>
        <w:t>（三）甲方不得指使乙方不按法律、法规、工程建设强制性标准和施工规范进行工程的施工活动。</w:t>
      </w:r>
    </w:p>
    <w:p w14:paraId="2806A447">
      <w:pPr>
        <w:spacing w:line="336" w:lineRule="auto"/>
        <w:ind w:firstLine="480" w:firstLineChars="200"/>
        <w:rPr>
          <w:sz w:val="24"/>
        </w:rPr>
      </w:pPr>
      <w:r>
        <w:rPr>
          <w:rFonts w:hint="eastAsia"/>
          <w:sz w:val="24"/>
        </w:rPr>
        <w:t>（四）甲方须按施工合同的约定支付工程款，除施工合同的约定外，甲方不得以任何借口克扣工程款或拖延工程款的支付。</w:t>
      </w:r>
    </w:p>
    <w:p w14:paraId="7916EC84">
      <w:pPr>
        <w:spacing w:line="336" w:lineRule="auto"/>
        <w:ind w:firstLine="480" w:firstLineChars="200"/>
        <w:rPr>
          <w:sz w:val="24"/>
        </w:rPr>
      </w:pPr>
      <w:r>
        <w:rPr>
          <w:rFonts w:hint="eastAsia"/>
          <w:sz w:val="24"/>
        </w:rPr>
        <w:t>（五）甲方不得明示或暗示向乙方推荐单位或个人承包或分包本项目的施工任务。</w:t>
      </w:r>
    </w:p>
    <w:p w14:paraId="290B2196">
      <w:pPr>
        <w:spacing w:line="336" w:lineRule="auto"/>
        <w:ind w:firstLine="480" w:firstLineChars="200"/>
        <w:rPr>
          <w:sz w:val="24"/>
        </w:rPr>
      </w:pPr>
      <w:r>
        <w:rPr>
          <w:rFonts w:hint="eastAsia"/>
          <w:sz w:val="24"/>
        </w:rPr>
        <w:t>（六）甲方不得以任何理由索取回扣或其它好处。</w:t>
      </w:r>
    </w:p>
    <w:p w14:paraId="30EC5E39">
      <w:pPr>
        <w:spacing w:line="336" w:lineRule="auto"/>
        <w:ind w:firstLine="480" w:firstLineChars="200"/>
        <w:rPr>
          <w:sz w:val="24"/>
        </w:rPr>
      </w:pPr>
      <w:r>
        <w:rPr>
          <w:rFonts w:hint="eastAsia"/>
          <w:sz w:val="24"/>
        </w:rPr>
        <w:t>第四条</w:t>
      </w:r>
      <w:r>
        <w:rPr>
          <w:sz w:val="24"/>
        </w:rPr>
        <w:t xml:space="preserve"> </w:t>
      </w:r>
      <w:r>
        <w:rPr>
          <w:rFonts w:hint="eastAsia"/>
          <w:sz w:val="24"/>
        </w:rPr>
        <w:t>乙方的义务</w:t>
      </w:r>
    </w:p>
    <w:p w14:paraId="6E4F8E46">
      <w:pPr>
        <w:spacing w:line="336" w:lineRule="auto"/>
        <w:ind w:firstLine="480" w:firstLineChars="200"/>
        <w:rPr>
          <w:sz w:val="24"/>
        </w:rPr>
      </w:pPr>
      <w:r>
        <w:rPr>
          <w:rFonts w:hint="eastAsia"/>
          <w:sz w:val="24"/>
        </w:rPr>
        <w:t>（一）乙方应具备与本工程项目相应等级的施工资质证书。</w:t>
      </w:r>
    </w:p>
    <w:p w14:paraId="06044E45">
      <w:pPr>
        <w:spacing w:line="336" w:lineRule="auto"/>
        <w:ind w:firstLine="480" w:firstLineChars="200"/>
        <w:rPr>
          <w:sz w:val="24"/>
        </w:rPr>
      </w:pPr>
      <w:r>
        <w:rPr>
          <w:rFonts w:hint="eastAsia"/>
          <w:sz w:val="24"/>
        </w:rPr>
        <w:t>（二）乙方不得允许其它单位或个人以乙方的名义承揽本工程项目的施工任务，不得转包或违法分包所承揽的本工程的项目施工任务。</w:t>
      </w:r>
    </w:p>
    <w:p w14:paraId="27982570">
      <w:pPr>
        <w:spacing w:line="336" w:lineRule="auto"/>
        <w:ind w:firstLine="480" w:firstLineChars="200"/>
        <w:rPr>
          <w:sz w:val="24"/>
        </w:rPr>
      </w:pPr>
      <w:r>
        <w:rPr>
          <w:rFonts w:hint="eastAsia"/>
          <w:sz w:val="24"/>
        </w:rPr>
        <w:t>（三）乙方必须严格履行施工合同，按投标承诺的施工技术人员及时到位。施工技术人员原则上不得擅自调换，如有特殊原因确需调换的，须经业主书面同意方能换人。</w:t>
      </w:r>
    </w:p>
    <w:p w14:paraId="5E03159E">
      <w:pPr>
        <w:spacing w:line="336" w:lineRule="auto"/>
        <w:ind w:firstLine="480" w:firstLineChars="200"/>
        <w:rPr>
          <w:sz w:val="24"/>
        </w:rPr>
      </w:pPr>
      <w:r>
        <w:rPr>
          <w:rFonts w:hint="eastAsia"/>
          <w:sz w:val="24"/>
        </w:rPr>
        <w:t>（四）乙方必须建立工地临时试验室，按要求配合相应的试验检测人员和设备。并取得工地临时试验室资质证书。按有关规定做好各类试验，试验资料应真实、完整，统一归档。</w:t>
      </w:r>
    </w:p>
    <w:p w14:paraId="2C8F3D4C">
      <w:pPr>
        <w:spacing w:line="336" w:lineRule="auto"/>
        <w:ind w:firstLine="480" w:firstLineChars="200"/>
        <w:rPr>
          <w:sz w:val="24"/>
        </w:rPr>
      </w:pPr>
      <w:r>
        <w:rPr>
          <w:rFonts w:hint="eastAsia"/>
          <w:sz w:val="24"/>
        </w:rPr>
        <w:t>（五）乙方必须按照工程设计图纸和施工技术规范施工，不得擅自修改工程设计，不得偷工减料。</w:t>
      </w:r>
    </w:p>
    <w:p w14:paraId="3E720F6F">
      <w:pPr>
        <w:spacing w:line="336" w:lineRule="auto"/>
        <w:ind w:firstLine="480" w:firstLineChars="200"/>
        <w:rPr>
          <w:sz w:val="24"/>
        </w:rPr>
      </w:pPr>
      <w:r>
        <w:rPr>
          <w:rFonts w:hint="eastAsia"/>
          <w:sz w:val="24"/>
        </w:rPr>
        <w:t>（六）乙方在施工过程中发现设计文件和图纸有差错的，应当及时提出意见和建议。</w:t>
      </w:r>
    </w:p>
    <w:p w14:paraId="2C2AE2E4">
      <w:pPr>
        <w:spacing w:line="336" w:lineRule="auto"/>
        <w:ind w:firstLine="480" w:firstLineChars="200"/>
        <w:rPr>
          <w:sz w:val="24"/>
        </w:rPr>
      </w:pPr>
      <w:r>
        <w:rPr>
          <w:rFonts w:hint="eastAsia"/>
          <w:sz w:val="24"/>
        </w:rPr>
        <w:t>（七）乙方与甲方、承包人或指定分包人质检有关工程质量、进度和费用的一切往来函件、报表均应分类编号归档保存；施工技术资料应真实、完整。</w:t>
      </w:r>
    </w:p>
    <w:p w14:paraId="7487B625">
      <w:pPr>
        <w:spacing w:line="336" w:lineRule="auto"/>
        <w:ind w:firstLine="480" w:firstLineChars="200"/>
        <w:rPr>
          <w:sz w:val="24"/>
        </w:rPr>
      </w:pPr>
      <w:r>
        <w:rPr>
          <w:rFonts w:hint="eastAsia"/>
          <w:sz w:val="24"/>
        </w:rPr>
        <w:t>（八）乙方应加强对材料和设备的检验，对检验不合格的产品，乙方应拒绝使用。</w:t>
      </w:r>
    </w:p>
    <w:p w14:paraId="0519B0C0">
      <w:pPr>
        <w:spacing w:line="336" w:lineRule="auto"/>
        <w:ind w:firstLine="480" w:firstLineChars="200"/>
        <w:rPr>
          <w:sz w:val="24"/>
        </w:rPr>
      </w:pPr>
      <w:r>
        <w:rPr>
          <w:rFonts w:hint="eastAsia"/>
          <w:sz w:val="24"/>
        </w:rPr>
        <w:t>（九）乙方不得暗示材料、设备供应单位提供使用不合格或质量低劣的材料、设备。</w:t>
      </w:r>
    </w:p>
    <w:p w14:paraId="56FB9756">
      <w:pPr>
        <w:spacing w:line="336" w:lineRule="auto"/>
        <w:ind w:firstLine="480" w:firstLineChars="200"/>
        <w:rPr>
          <w:sz w:val="24"/>
        </w:rPr>
      </w:pPr>
      <w:r>
        <w:rPr>
          <w:rFonts w:hint="eastAsia"/>
          <w:sz w:val="24"/>
        </w:rPr>
        <w:t>第五条</w:t>
      </w:r>
      <w:r>
        <w:rPr>
          <w:sz w:val="24"/>
        </w:rPr>
        <w:t xml:space="preserve"> </w:t>
      </w:r>
      <w:r>
        <w:rPr>
          <w:rFonts w:hint="eastAsia"/>
          <w:sz w:val="24"/>
        </w:rPr>
        <w:t>违约责任</w:t>
      </w:r>
    </w:p>
    <w:p w14:paraId="65A1D632">
      <w:pPr>
        <w:spacing w:line="336" w:lineRule="auto"/>
        <w:ind w:firstLine="480" w:firstLineChars="200"/>
        <w:rPr>
          <w:sz w:val="24"/>
        </w:rPr>
      </w:pPr>
      <w:r>
        <w:rPr>
          <w:rFonts w:hint="eastAsia"/>
          <w:sz w:val="24"/>
        </w:rPr>
        <w:t>（一）甲方及其工作人员违反本合同第二、三条，按管理权限，依据国务院《建设工程质量管理条例》有关规定给予相应的处罚；涉嫌犯罪的，依法追究刑事责任；给乙方单位造成经济损失的，应予以赔偿。</w:t>
      </w:r>
    </w:p>
    <w:p w14:paraId="36F8031E">
      <w:pPr>
        <w:spacing w:line="336" w:lineRule="auto"/>
        <w:ind w:firstLine="480" w:firstLineChars="200"/>
        <w:rPr>
          <w:sz w:val="24"/>
        </w:rPr>
      </w:pPr>
      <w:r>
        <w:rPr>
          <w:rFonts w:hint="eastAsia"/>
          <w:sz w:val="24"/>
        </w:rPr>
        <w:t>（二</w:t>
      </w:r>
      <w:r>
        <w:rPr>
          <w:sz w:val="24"/>
        </w:rPr>
        <w:t>)</w:t>
      </w:r>
      <w:r>
        <w:rPr>
          <w:rFonts w:hint="eastAsia"/>
          <w:sz w:val="24"/>
        </w:rPr>
        <w:t>乙方及其工作人员违反本合同第二、四条，按管理权限，依据国务院</w:t>
      </w:r>
    </w:p>
    <w:p w14:paraId="0DAE692E">
      <w:pPr>
        <w:spacing w:line="336" w:lineRule="auto"/>
        <w:ind w:firstLine="480" w:firstLineChars="200"/>
        <w:rPr>
          <w:sz w:val="24"/>
        </w:rPr>
      </w:pPr>
      <w:r>
        <w:rPr>
          <w:rFonts w:hint="eastAsia"/>
          <w:sz w:val="24"/>
        </w:rPr>
        <w:t>《建设工程质量管理条例》有关规定给予相应的处罚；涉嫌犯罪的，依法追究刑事责任；给甲方单位造成经济损失的，应予以赔偿。</w:t>
      </w:r>
    </w:p>
    <w:p w14:paraId="1479C205">
      <w:pPr>
        <w:spacing w:line="336" w:lineRule="auto"/>
        <w:ind w:firstLine="480" w:firstLineChars="200"/>
        <w:rPr>
          <w:sz w:val="24"/>
        </w:rPr>
      </w:pPr>
      <w:r>
        <w:rPr>
          <w:rFonts w:hint="eastAsia"/>
          <w:sz w:val="24"/>
        </w:rPr>
        <w:t>第六条</w:t>
      </w:r>
      <w:r>
        <w:rPr>
          <w:sz w:val="24"/>
        </w:rPr>
        <w:t xml:space="preserve"> </w:t>
      </w:r>
      <w:r>
        <w:rPr>
          <w:rFonts w:hint="eastAsia"/>
          <w:sz w:val="24"/>
        </w:rPr>
        <w:t>本合同有效期为甲乙双方签署之日起至该工程项目设计使用年限之日止。</w:t>
      </w:r>
    </w:p>
    <w:p w14:paraId="07AE1DCF">
      <w:pPr>
        <w:spacing w:line="336" w:lineRule="auto"/>
        <w:ind w:firstLine="480" w:firstLineChars="200"/>
        <w:rPr>
          <w:sz w:val="24"/>
        </w:rPr>
      </w:pPr>
      <w:r>
        <w:rPr>
          <w:rFonts w:hint="eastAsia"/>
          <w:sz w:val="24"/>
        </w:rPr>
        <w:t>第七条</w:t>
      </w:r>
      <w:r>
        <w:rPr>
          <w:sz w:val="24"/>
        </w:rPr>
        <w:t xml:space="preserve"> </w:t>
      </w:r>
      <w:r>
        <w:rPr>
          <w:rFonts w:hint="eastAsia"/>
          <w:sz w:val="24"/>
        </w:rPr>
        <w:t>本合同作为</w:t>
      </w:r>
      <w:r>
        <w:rPr>
          <w:sz w:val="24"/>
          <w:u w:val="single"/>
        </w:rPr>
        <w:t xml:space="preserve">                            </w:t>
      </w:r>
      <w:r>
        <w:rPr>
          <w:rFonts w:hint="eastAsia"/>
          <w:sz w:val="24"/>
        </w:rPr>
        <w:t>施工合同附件，与工程施工合同具有同等的法律效力，经合同双方签署后立即生效。</w:t>
      </w:r>
    </w:p>
    <w:p w14:paraId="483C4B5F">
      <w:pPr>
        <w:spacing w:line="336" w:lineRule="auto"/>
        <w:ind w:firstLine="480" w:firstLineChars="200"/>
        <w:rPr>
          <w:sz w:val="24"/>
        </w:rPr>
      </w:pPr>
      <w:r>
        <w:rPr>
          <w:rFonts w:hint="eastAsia"/>
          <w:sz w:val="24"/>
        </w:rPr>
        <w:t>第八条</w:t>
      </w:r>
      <w:r>
        <w:rPr>
          <w:sz w:val="24"/>
        </w:rPr>
        <w:t xml:space="preserve"> </w:t>
      </w:r>
      <w:r>
        <w:rPr>
          <w:rFonts w:hint="eastAsia"/>
          <w:sz w:val="24"/>
        </w:rPr>
        <w:t>本合同正本二份、副本四份，合同双方各执正本一份，副本二份，当正本与副本的内容不一致时，以正本为准。</w:t>
      </w:r>
    </w:p>
    <w:p w14:paraId="1670AC04">
      <w:pPr>
        <w:spacing w:line="360" w:lineRule="auto"/>
        <w:ind w:firstLine="480" w:firstLineChars="200"/>
        <w:rPr>
          <w:sz w:val="24"/>
        </w:rPr>
      </w:pPr>
    </w:p>
    <w:p w14:paraId="6C1C6D56">
      <w:pPr>
        <w:tabs>
          <w:tab w:val="left" w:pos="4395"/>
        </w:tabs>
        <w:spacing w:line="360" w:lineRule="auto"/>
        <w:ind w:left="210" w:leftChars="100"/>
        <w:jc w:val="left"/>
        <w:rPr>
          <w:sz w:val="24"/>
          <w:u w:val="single"/>
        </w:rPr>
      </w:pPr>
      <w:r>
        <w:rPr>
          <w:rFonts w:hint="eastAsia"/>
          <w:sz w:val="24"/>
        </w:rPr>
        <w:t>发包人：</w:t>
      </w:r>
      <w:r>
        <w:rPr>
          <w:rFonts w:hint="eastAsia"/>
          <w:sz w:val="24"/>
          <w:u w:val="single"/>
        </w:rPr>
        <w:t>（盖单位公章）</w:t>
      </w:r>
      <w:r>
        <w:rPr>
          <w:sz w:val="24"/>
          <w:u w:val="single"/>
        </w:rPr>
        <w:t xml:space="preserve"> </w:t>
      </w:r>
      <w:r>
        <w:rPr>
          <w:sz w:val="24"/>
        </w:rPr>
        <w:t xml:space="preserve">        </w:t>
      </w:r>
      <w:r>
        <w:rPr>
          <w:rFonts w:hint="eastAsia"/>
          <w:sz w:val="24"/>
        </w:rPr>
        <w:t xml:space="preserve">      承包人：</w:t>
      </w:r>
      <w:r>
        <w:rPr>
          <w:rFonts w:hint="eastAsia"/>
          <w:sz w:val="24"/>
          <w:u w:val="single"/>
        </w:rPr>
        <w:t>（盖单位公章）</w:t>
      </w:r>
      <w:r>
        <w:rPr>
          <w:sz w:val="24"/>
        </w:rPr>
        <w:t xml:space="preserve"> </w:t>
      </w:r>
    </w:p>
    <w:p w14:paraId="705D06F2">
      <w:pPr>
        <w:tabs>
          <w:tab w:val="left" w:pos="4395"/>
        </w:tabs>
        <w:spacing w:line="360" w:lineRule="auto"/>
        <w:ind w:left="210" w:leftChars="100"/>
        <w:jc w:val="left"/>
        <w:rPr>
          <w:sz w:val="24"/>
        </w:rPr>
      </w:pPr>
    </w:p>
    <w:p w14:paraId="0A7A6171">
      <w:pPr>
        <w:tabs>
          <w:tab w:val="left" w:pos="4395"/>
        </w:tabs>
        <w:spacing w:line="360" w:lineRule="auto"/>
        <w:ind w:left="210" w:leftChars="100"/>
        <w:jc w:val="left"/>
        <w:rPr>
          <w:sz w:val="24"/>
          <w:u w:val="single"/>
        </w:rPr>
      </w:pPr>
      <w:r>
        <w:rPr>
          <w:rFonts w:hint="eastAsia"/>
          <w:sz w:val="24"/>
        </w:rPr>
        <w:t>法定代表人</w:t>
      </w:r>
      <w:r>
        <w:rPr>
          <w:sz w:val="24"/>
        </w:rPr>
        <w:t xml:space="preserve">                           </w:t>
      </w:r>
      <w:r>
        <w:rPr>
          <w:rFonts w:hint="eastAsia"/>
          <w:sz w:val="24"/>
        </w:rPr>
        <w:t>法定代表人</w:t>
      </w:r>
    </w:p>
    <w:p w14:paraId="3A3D9447">
      <w:pPr>
        <w:tabs>
          <w:tab w:val="left" w:pos="4395"/>
        </w:tabs>
        <w:spacing w:line="360" w:lineRule="auto"/>
        <w:jc w:val="left"/>
        <w:rPr>
          <w:sz w:val="24"/>
        </w:rPr>
      </w:pPr>
    </w:p>
    <w:p w14:paraId="340A59ED">
      <w:pPr>
        <w:tabs>
          <w:tab w:val="left" w:pos="4395"/>
        </w:tabs>
        <w:spacing w:line="360" w:lineRule="auto"/>
        <w:ind w:firstLine="240" w:firstLineChars="100"/>
        <w:jc w:val="left"/>
        <w:rPr>
          <w:sz w:val="24"/>
        </w:rPr>
      </w:pPr>
      <w:r>
        <w:rPr>
          <w:rFonts w:hint="eastAsia"/>
          <w:sz w:val="24"/>
        </w:rPr>
        <w:t>或其委托代理人：</w:t>
      </w:r>
      <w:r>
        <w:rPr>
          <w:sz w:val="24"/>
          <w:u w:val="single"/>
        </w:rPr>
        <w:t xml:space="preserve">       </w:t>
      </w:r>
      <w:r>
        <w:rPr>
          <w:rFonts w:hint="eastAsia"/>
          <w:sz w:val="24"/>
        </w:rPr>
        <w:t>（签字）</w:t>
      </w:r>
      <w:r>
        <w:rPr>
          <w:sz w:val="24"/>
        </w:rPr>
        <w:t xml:space="preserve">      </w:t>
      </w:r>
      <w:r>
        <w:rPr>
          <w:rFonts w:hint="eastAsia"/>
          <w:sz w:val="24"/>
        </w:rPr>
        <w:t>或其委托代理人：</w:t>
      </w:r>
      <w:r>
        <w:rPr>
          <w:sz w:val="24"/>
          <w:u w:val="single"/>
        </w:rPr>
        <w:t xml:space="preserve">    </w:t>
      </w:r>
      <w:r>
        <w:rPr>
          <w:rFonts w:hint="eastAsia"/>
          <w:sz w:val="24"/>
        </w:rPr>
        <w:t>（签字）</w:t>
      </w:r>
    </w:p>
    <w:p w14:paraId="7367F00A">
      <w:pPr>
        <w:spacing w:line="360" w:lineRule="auto"/>
        <w:ind w:firstLine="480" w:firstLineChars="200"/>
        <w:jc w:val="left"/>
        <w:rPr>
          <w:sz w:val="24"/>
        </w:rPr>
      </w:pPr>
    </w:p>
    <w:p w14:paraId="5FC8EB61">
      <w:pPr>
        <w:spacing w:line="360" w:lineRule="auto"/>
        <w:ind w:firstLine="1200" w:firstLineChars="500"/>
        <w:jc w:val="left"/>
        <w:rPr>
          <w:sz w:val="24"/>
        </w:rPr>
      </w:pPr>
      <w:r>
        <w:rPr>
          <w:sz w:val="24"/>
        </w:rPr>
        <w:t xml:space="preserve"> 年  月  日                           年  月  日</w:t>
      </w:r>
    </w:p>
    <w:p w14:paraId="111D2673">
      <w:pPr>
        <w:rPr>
          <w:rFonts w:ascii="Arial" w:hAnsi="Arial" w:eastAsia="黑体" w:cs="Arial"/>
          <w:b/>
          <w:bCs/>
          <w:sz w:val="24"/>
        </w:rPr>
      </w:pPr>
      <w:r>
        <w:rPr>
          <w:rFonts w:ascii="Arial" w:hAnsi="Arial" w:eastAsia="黑体" w:cs="Arial"/>
          <w:b/>
          <w:bCs/>
          <w:sz w:val="24"/>
        </w:rPr>
        <w:br w:type="page"/>
      </w:r>
    </w:p>
    <w:p w14:paraId="422D4829">
      <w:pPr>
        <w:spacing w:line="360" w:lineRule="auto"/>
        <w:rPr>
          <w:rFonts w:hint="eastAsia" w:ascii="Arial" w:hAnsi="Arial" w:eastAsia="黑体" w:cs="Arial"/>
          <w:b/>
          <w:bCs/>
          <w:sz w:val="24"/>
        </w:rPr>
      </w:pPr>
      <w:r>
        <w:rPr>
          <w:rFonts w:ascii="Arial" w:hAnsi="Arial" w:eastAsia="黑体" w:cs="Arial"/>
          <w:b/>
          <w:bCs/>
          <w:sz w:val="24"/>
        </w:rPr>
        <w:t>附件</w:t>
      </w:r>
      <w:r>
        <w:rPr>
          <w:rFonts w:hint="eastAsia" w:ascii="Arial" w:hAnsi="Arial" w:eastAsia="黑体" w:cs="Arial"/>
          <w:b/>
          <w:bCs/>
          <w:sz w:val="24"/>
          <w:lang w:val="en-US" w:eastAsia="zh-CN"/>
        </w:rPr>
        <w:t>九</w:t>
      </w:r>
      <w:r>
        <w:rPr>
          <w:rFonts w:ascii="Arial" w:hAnsi="Arial" w:eastAsia="黑体" w:cs="Arial"/>
          <w:b/>
          <w:bCs/>
          <w:sz w:val="24"/>
        </w:rPr>
        <w:t>：</w:t>
      </w:r>
      <w:r>
        <w:rPr>
          <w:rFonts w:hint="eastAsia" w:ascii="Arial" w:hAnsi="Arial" w:eastAsia="黑体" w:cs="Arial"/>
          <w:b/>
          <w:bCs/>
          <w:sz w:val="24"/>
        </w:rPr>
        <w:t>农（牧）民工权益保障承诺</w:t>
      </w:r>
    </w:p>
    <w:p w14:paraId="26DB53CA">
      <w:pPr>
        <w:spacing w:line="360" w:lineRule="auto"/>
        <w:ind w:firstLine="602" w:firstLineChars="200"/>
        <w:jc w:val="center"/>
        <w:rPr>
          <w:rFonts w:ascii="Arial" w:hAnsi="Arial" w:eastAsia="黑体" w:cs="Arial"/>
          <w:b/>
          <w:bCs/>
          <w:sz w:val="30"/>
          <w:szCs w:val="30"/>
        </w:rPr>
      </w:pPr>
      <w:r>
        <w:rPr>
          <w:rFonts w:hint="eastAsia" w:ascii="Arial" w:hAnsi="Arial" w:eastAsia="黑体" w:cs="Arial"/>
          <w:b/>
          <w:bCs/>
          <w:sz w:val="30"/>
          <w:szCs w:val="30"/>
        </w:rPr>
        <w:t>农（牧）民工权益保障承诺</w:t>
      </w:r>
    </w:p>
    <w:p w14:paraId="4D50AC4A">
      <w:pPr>
        <w:spacing w:line="360" w:lineRule="auto"/>
        <w:rPr>
          <w:sz w:val="24"/>
        </w:rPr>
      </w:pPr>
      <w:r>
        <w:rPr>
          <w:rFonts w:hint="eastAsia"/>
          <w:sz w:val="24"/>
        </w:rPr>
        <w:t>致：</w:t>
      </w:r>
      <w:r>
        <w:rPr>
          <w:rFonts w:hint="eastAsia"/>
          <w:sz w:val="24"/>
          <w:u w:val="single"/>
        </w:rPr>
        <w:t xml:space="preserve"> （招标人）</w:t>
      </w:r>
      <w:r>
        <w:rPr>
          <w:sz w:val="24"/>
          <w:u w:val="single"/>
        </w:rPr>
        <w:t xml:space="preserve">  </w:t>
      </w:r>
    </w:p>
    <w:p w14:paraId="2033A9C4">
      <w:pPr>
        <w:spacing w:line="360" w:lineRule="auto"/>
        <w:ind w:firstLine="480" w:firstLineChars="200"/>
        <w:rPr>
          <w:sz w:val="24"/>
        </w:rPr>
      </w:pPr>
      <w:r>
        <w:rPr>
          <w:rFonts w:hint="eastAsia"/>
          <w:sz w:val="24"/>
        </w:rPr>
        <w:t>我单位在</w:t>
      </w:r>
      <w:r>
        <w:rPr>
          <w:sz w:val="24"/>
          <w:u w:val="single"/>
        </w:rPr>
        <w:t xml:space="preserve">  </w:t>
      </w:r>
      <w:r>
        <w:rPr>
          <w:rFonts w:hint="eastAsia"/>
          <w:sz w:val="24"/>
          <w:u w:val="single"/>
        </w:rPr>
        <w:t>（项目名称）</w:t>
      </w:r>
      <w:r>
        <w:rPr>
          <w:sz w:val="24"/>
          <w:u w:val="single"/>
        </w:rPr>
        <w:t xml:space="preserve">    </w:t>
      </w:r>
      <w:r>
        <w:rPr>
          <w:rFonts w:hint="eastAsia"/>
          <w:sz w:val="24"/>
        </w:rPr>
        <w:t>施工过程中，根据《国务院关于解决农同农（牧）民工问题的若干意见》，为切实保障农（牧）工合法权益，维护社会公平正义，保持社会和谐稳定，合理有序地雇用农（牧）工人为本项目建设服务，承诺如下：</w:t>
      </w:r>
    </w:p>
    <w:p w14:paraId="3B6E688B">
      <w:pPr>
        <w:spacing w:line="360" w:lineRule="auto"/>
        <w:ind w:firstLine="480" w:firstLineChars="200"/>
        <w:rPr>
          <w:sz w:val="24"/>
        </w:rPr>
      </w:pPr>
      <w:r>
        <w:rPr>
          <w:sz w:val="24"/>
        </w:rPr>
        <w:t>1.</w:t>
      </w:r>
      <w:r>
        <w:rPr>
          <w:rFonts w:hint="eastAsia"/>
          <w:sz w:val="24"/>
        </w:rPr>
        <w:t>公平对待，一视同仁。尊重和维护农（牧）民工的合法权益，消除对农（牧）民务工的歧视性规定和体制性障碍，使他们和城市职工享有同等的权利和义务。</w:t>
      </w:r>
    </w:p>
    <w:p w14:paraId="18999018">
      <w:pPr>
        <w:spacing w:line="360" w:lineRule="auto"/>
        <w:ind w:firstLine="480" w:firstLineChars="200"/>
        <w:rPr>
          <w:sz w:val="24"/>
        </w:rPr>
      </w:pPr>
      <w:r>
        <w:rPr>
          <w:sz w:val="24"/>
        </w:rPr>
        <w:t>2.</w:t>
      </w:r>
      <w:r>
        <w:rPr>
          <w:rFonts w:hint="eastAsia"/>
          <w:sz w:val="24"/>
        </w:rPr>
        <w:t>强化服务，完善管理。加强和改善对农（牧）民工的公共服务和社会管理，发挥企业、社区和中介组织作用，为农（牧）民工生活与劳动创造良好环境和有利条件。</w:t>
      </w:r>
    </w:p>
    <w:p w14:paraId="58FF5268">
      <w:pPr>
        <w:spacing w:line="360" w:lineRule="auto"/>
        <w:ind w:firstLine="480" w:firstLineChars="200"/>
        <w:rPr>
          <w:sz w:val="24"/>
        </w:rPr>
      </w:pPr>
      <w:r>
        <w:rPr>
          <w:sz w:val="24"/>
        </w:rPr>
        <w:t>3.</w:t>
      </w:r>
      <w:r>
        <w:rPr>
          <w:rFonts w:hint="eastAsia"/>
          <w:sz w:val="24"/>
        </w:rPr>
        <w:t>统筹规划，合理引导。实行农村、牧区劳动力异地转移与就地转移相结合，扩大农村、牧区劳动力在当地转移就业。</w:t>
      </w:r>
    </w:p>
    <w:p w14:paraId="079E8F04">
      <w:pPr>
        <w:spacing w:line="360" w:lineRule="auto"/>
        <w:ind w:firstLine="480" w:firstLineChars="200"/>
        <w:rPr>
          <w:sz w:val="24"/>
        </w:rPr>
      </w:pPr>
      <w:r>
        <w:rPr>
          <w:sz w:val="24"/>
        </w:rPr>
        <w:t>4.</w:t>
      </w:r>
      <w:r>
        <w:rPr>
          <w:rFonts w:hint="eastAsia"/>
          <w:sz w:val="24"/>
        </w:rPr>
        <w:t>立足当前，着眼长远。抓紧解决农（牧）民工面临的突出问题，形成从根本上保障农（牧）民工权益的体制和制度，积极树立理解、尊重、保护农（牧）民工的意识。</w:t>
      </w:r>
    </w:p>
    <w:p w14:paraId="07C5D0AC">
      <w:pPr>
        <w:spacing w:line="360" w:lineRule="auto"/>
        <w:ind w:firstLine="480" w:firstLineChars="200"/>
        <w:rPr>
          <w:sz w:val="24"/>
        </w:rPr>
      </w:pPr>
      <w:r>
        <w:rPr>
          <w:sz w:val="24"/>
        </w:rPr>
        <w:t>5.</w:t>
      </w:r>
      <w:r>
        <w:rPr>
          <w:rFonts w:hint="eastAsia"/>
          <w:sz w:val="24"/>
        </w:rPr>
        <w:t>严格执行国家关于农（牧）民工问题的政策，认真执行工程承包合同中关于农（牧）民工问题的职能与义务。</w:t>
      </w:r>
    </w:p>
    <w:p w14:paraId="570B743D">
      <w:pPr>
        <w:spacing w:line="360" w:lineRule="auto"/>
        <w:ind w:firstLine="480" w:firstLineChars="200"/>
        <w:rPr>
          <w:sz w:val="24"/>
        </w:rPr>
      </w:pPr>
      <w:r>
        <w:rPr>
          <w:sz w:val="24"/>
        </w:rPr>
        <w:t>6.</w:t>
      </w:r>
      <w:r>
        <w:rPr>
          <w:rFonts w:hint="eastAsia"/>
          <w:sz w:val="24"/>
        </w:rPr>
        <w:t>严格执行劳动合同制度，按照《劳动法》和《劳动合同法》的有关规定与雇用的每一名农（牧）工人签订劳动合同，并及时报发包人及当地劳动和社会保障行政部门备案。</w:t>
      </w:r>
    </w:p>
    <w:p w14:paraId="6E5CF57D">
      <w:pPr>
        <w:spacing w:line="360" w:lineRule="auto"/>
        <w:ind w:firstLine="480" w:firstLineChars="200"/>
        <w:rPr>
          <w:sz w:val="24"/>
        </w:rPr>
      </w:pPr>
      <w:r>
        <w:rPr>
          <w:sz w:val="24"/>
        </w:rPr>
        <w:t>7.</w:t>
      </w:r>
      <w:r>
        <w:rPr>
          <w:rFonts w:hint="eastAsia"/>
          <w:sz w:val="24"/>
        </w:rPr>
        <w:t>合理确定农（牧）民工工资水平，实行城乡平等、同工同酬的就业制度，不得对农（牧）工实行歧视性待遇。依法通过集体协商或其他民主协商形式制定内部工资支付办法，并告知本企业全体农（牧）民工，同时报送发包人及当地劳动和社会保障行政部门。</w:t>
      </w:r>
    </w:p>
    <w:p w14:paraId="4805D30E">
      <w:pPr>
        <w:spacing w:line="360" w:lineRule="auto"/>
        <w:ind w:firstLine="480" w:firstLineChars="200"/>
        <w:rPr>
          <w:sz w:val="24"/>
        </w:rPr>
      </w:pPr>
      <w:r>
        <w:rPr>
          <w:sz w:val="24"/>
        </w:rPr>
        <w:t>8.</w:t>
      </w:r>
      <w:r>
        <w:rPr>
          <w:rFonts w:hint="eastAsia"/>
          <w:sz w:val="24"/>
        </w:rPr>
        <w:t>严格按照《劳动法》、《工资支付暂行规定》和《最低工资规定》等有关规定支付农（牧）民工工资，不得拖欠或克扣。</w:t>
      </w:r>
    </w:p>
    <w:p w14:paraId="4F988B39">
      <w:pPr>
        <w:spacing w:line="360" w:lineRule="auto"/>
        <w:ind w:firstLine="480" w:firstLineChars="200"/>
        <w:rPr>
          <w:sz w:val="24"/>
        </w:rPr>
      </w:pPr>
      <w:r>
        <w:rPr>
          <w:sz w:val="24"/>
        </w:rPr>
        <w:t>9.</w:t>
      </w:r>
      <w:r>
        <w:rPr>
          <w:rFonts w:hint="eastAsia"/>
          <w:sz w:val="24"/>
        </w:rPr>
        <w:t>建立农（牧）民工工资支付保障制度。严格规范工资支付行为，确保农（牧）民工工资按时足额直接发放给本人（本人因故不能领取工资时，可由其亲属或委托他人代领，也可委托银行发放），严禁发放给</w:t>
      </w:r>
      <w:r>
        <w:rPr>
          <w:sz w:val="24"/>
        </w:rPr>
        <w:t>“</w:t>
      </w:r>
      <w:r>
        <w:rPr>
          <w:rFonts w:hint="eastAsia"/>
          <w:sz w:val="24"/>
        </w:rPr>
        <w:t>包工头</w:t>
      </w:r>
      <w:r>
        <w:rPr>
          <w:sz w:val="24"/>
        </w:rPr>
        <w:t>”</w:t>
      </w:r>
      <w:r>
        <w:rPr>
          <w:rFonts w:hint="eastAsia"/>
          <w:sz w:val="24"/>
        </w:rPr>
        <w:t>或其他不具备用工主体资格的组织和个人，做到工资发放月清月结或按劳动合同约定执行。支付给农（牧）民工的工资应编制工资支付表，如实记录支付单位、支付时间、支付对象、支付数额等工资支付情况，并定期如实向发包人及当地劳动和社会保障行政部门报送本单位工资支付情况。</w:t>
      </w:r>
    </w:p>
    <w:p w14:paraId="61C675BE">
      <w:pPr>
        <w:spacing w:line="360" w:lineRule="auto"/>
        <w:ind w:firstLine="480" w:firstLineChars="200"/>
        <w:rPr>
          <w:sz w:val="24"/>
        </w:rPr>
      </w:pPr>
      <w:r>
        <w:rPr>
          <w:sz w:val="24"/>
        </w:rPr>
        <w:t>10.</w:t>
      </w:r>
      <w:r>
        <w:rPr>
          <w:rFonts w:hint="eastAsia"/>
          <w:sz w:val="24"/>
        </w:rPr>
        <w:t>及时为农（牧）民工办理参加工伤保险手续，并按时足额缴纳工伤保险费。同时，按照国家规定为施工现场从事危险作业的农（牧）民工办理意外伤害保险。</w:t>
      </w:r>
    </w:p>
    <w:p w14:paraId="4E7D4A90">
      <w:pPr>
        <w:spacing w:line="360" w:lineRule="auto"/>
        <w:ind w:firstLine="480" w:firstLineChars="200"/>
        <w:rPr>
          <w:sz w:val="24"/>
        </w:rPr>
      </w:pPr>
      <w:r>
        <w:rPr>
          <w:sz w:val="24"/>
        </w:rPr>
        <w:t>11.</w:t>
      </w:r>
      <w:r>
        <w:rPr>
          <w:rFonts w:hint="eastAsia"/>
          <w:sz w:val="24"/>
        </w:rPr>
        <w:t>依法保障农（牧）民工职业安全卫生权益，多渠道改善农（牧）民工居住条件，严格遵守有关安全生产和职业病防治的法律法规，执行安全卫生标准和规程，预防工伤事故的发生，避免和减少职业病的发生。</w:t>
      </w:r>
    </w:p>
    <w:p w14:paraId="02317DC0">
      <w:pPr>
        <w:spacing w:line="360" w:lineRule="auto"/>
        <w:ind w:firstLine="480" w:firstLineChars="200"/>
        <w:rPr>
          <w:sz w:val="24"/>
        </w:rPr>
      </w:pPr>
      <w:r>
        <w:rPr>
          <w:sz w:val="24"/>
        </w:rPr>
        <w:t>12.</w:t>
      </w:r>
      <w:r>
        <w:rPr>
          <w:rFonts w:hint="eastAsia"/>
          <w:sz w:val="24"/>
        </w:rPr>
        <w:t>切实保护女工和未成年工权益，严格禁止使用童工。</w:t>
      </w:r>
    </w:p>
    <w:p w14:paraId="02C87707">
      <w:pPr>
        <w:spacing w:line="360" w:lineRule="auto"/>
        <w:ind w:firstLine="480" w:firstLineChars="200"/>
        <w:rPr>
          <w:sz w:val="24"/>
        </w:rPr>
      </w:pPr>
      <w:r>
        <w:rPr>
          <w:sz w:val="24"/>
        </w:rPr>
        <w:t>13.</w:t>
      </w:r>
      <w:r>
        <w:rPr>
          <w:rFonts w:hint="eastAsia"/>
          <w:sz w:val="24"/>
        </w:rPr>
        <w:t>加强农（牧）民工职业技能培训，落实农（牧）民工培训责任。</w:t>
      </w:r>
    </w:p>
    <w:p w14:paraId="6108923F">
      <w:pPr>
        <w:spacing w:line="360" w:lineRule="auto"/>
        <w:ind w:firstLine="480" w:firstLineChars="200"/>
        <w:rPr>
          <w:sz w:val="24"/>
        </w:rPr>
      </w:pPr>
      <w:r>
        <w:rPr>
          <w:sz w:val="24"/>
        </w:rPr>
        <w:t>14.</w:t>
      </w:r>
      <w:r>
        <w:rPr>
          <w:rFonts w:hint="eastAsia"/>
          <w:sz w:val="24"/>
        </w:rPr>
        <w:t>认真执行国家计划生育政策，做好农（牧）民工计划生育管理和服务工作。</w:t>
      </w:r>
    </w:p>
    <w:p w14:paraId="69A63FA2">
      <w:pPr>
        <w:adjustRightInd w:val="0"/>
        <w:snapToGrid w:val="0"/>
        <w:spacing w:line="360" w:lineRule="auto"/>
        <w:ind w:firstLine="480" w:firstLineChars="200"/>
        <w:rPr>
          <w:rFonts w:eastAsia="黑体"/>
          <w:szCs w:val="21"/>
        </w:rPr>
      </w:pPr>
      <w:r>
        <w:rPr>
          <w:rFonts w:hint="eastAsia"/>
          <w:sz w:val="24"/>
        </w:rPr>
        <w:t>本单位如违背上述承诺，将接受相关规定进行处罚。</w:t>
      </w:r>
    </w:p>
    <w:p w14:paraId="534C7425">
      <w:pPr>
        <w:adjustRightInd w:val="0"/>
        <w:snapToGrid w:val="0"/>
        <w:spacing w:line="360" w:lineRule="auto"/>
        <w:ind w:firstLine="420" w:firstLineChars="200"/>
        <w:rPr>
          <w:rFonts w:eastAsia="黑体"/>
          <w:szCs w:val="21"/>
        </w:rPr>
      </w:pPr>
    </w:p>
    <w:p w14:paraId="568EE060">
      <w:pPr>
        <w:spacing w:line="360" w:lineRule="auto"/>
        <w:ind w:firstLine="480" w:firstLineChars="200"/>
        <w:rPr>
          <w:sz w:val="24"/>
        </w:rPr>
      </w:pPr>
      <w:r>
        <w:rPr>
          <w:sz w:val="24"/>
        </w:rPr>
        <w:t xml:space="preserve">  </w:t>
      </w:r>
    </w:p>
    <w:p w14:paraId="33ADF008">
      <w:pPr>
        <w:spacing w:line="360" w:lineRule="auto"/>
        <w:ind w:firstLine="480" w:firstLineChars="200"/>
        <w:rPr>
          <w:sz w:val="24"/>
        </w:rPr>
      </w:pPr>
      <w:r>
        <w:rPr>
          <w:sz w:val="24"/>
        </w:rPr>
        <w:t xml:space="preserve">                        </w:t>
      </w:r>
      <w:r>
        <w:rPr>
          <w:rFonts w:hint="eastAsia"/>
          <w:sz w:val="24"/>
        </w:rPr>
        <w:t>承诺人：</w:t>
      </w:r>
      <w:r>
        <w:rPr>
          <w:sz w:val="24"/>
        </w:rPr>
        <w:t xml:space="preserve"> </w:t>
      </w:r>
      <w:r>
        <w:rPr>
          <w:rFonts w:hint="eastAsia"/>
          <w:sz w:val="24"/>
        </w:rPr>
        <w:t>（盖单位公章）</w:t>
      </w:r>
    </w:p>
    <w:p w14:paraId="182468C5">
      <w:pPr>
        <w:spacing w:line="360" w:lineRule="auto"/>
        <w:ind w:firstLine="480" w:firstLineChars="200"/>
        <w:rPr>
          <w:sz w:val="24"/>
        </w:rPr>
      </w:pPr>
    </w:p>
    <w:p w14:paraId="6B3A50EC">
      <w:pPr>
        <w:spacing w:line="360" w:lineRule="auto"/>
        <w:ind w:firstLine="3360" w:firstLineChars="1400"/>
        <w:rPr>
          <w:sz w:val="24"/>
        </w:rPr>
      </w:pPr>
      <w:r>
        <w:rPr>
          <w:rFonts w:hint="eastAsia"/>
          <w:sz w:val="24"/>
        </w:rPr>
        <w:t>法定代表人</w:t>
      </w:r>
    </w:p>
    <w:p w14:paraId="440C6432">
      <w:pPr>
        <w:spacing w:line="360" w:lineRule="auto"/>
        <w:ind w:firstLine="3360" w:firstLineChars="1400"/>
        <w:rPr>
          <w:sz w:val="24"/>
        </w:rPr>
      </w:pPr>
    </w:p>
    <w:p w14:paraId="1EEC3375">
      <w:pPr>
        <w:spacing w:line="360" w:lineRule="auto"/>
        <w:ind w:firstLine="3360" w:firstLineChars="1400"/>
        <w:rPr>
          <w:sz w:val="24"/>
        </w:rPr>
      </w:pPr>
      <w:r>
        <w:rPr>
          <w:rFonts w:hint="eastAsia"/>
          <w:sz w:val="24"/>
        </w:rPr>
        <w:t>或其委托代理人：</w:t>
      </w:r>
      <w:r>
        <w:rPr>
          <w:sz w:val="24"/>
          <w:u w:val="single"/>
        </w:rPr>
        <w:t xml:space="preserve">          </w:t>
      </w:r>
      <w:r>
        <w:rPr>
          <w:rFonts w:hint="eastAsia"/>
          <w:sz w:val="24"/>
        </w:rPr>
        <w:t>（签字）</w:t>
      </w:r>
    </w:p>
    <w:p w14:paraId="07AF0035">
      <w:pPr>
        <w:spacing w:line="360" w:lineRule="auto"/>
        <w:ind w:firstLine="480" w:firstLineChars="200"/>
        <w:rPr>
          <w:sz w:val="24"/>
        </w:rPr>
      </w:pPr>
    </w:p>
    <w:p w14:paraId="6023DC21">
      <w:pPr>
        <w:spacing w:line="360" w:lineRule="auto"/>
        <w:ind w:firstLine="6240" w:firstLineChars="2600"/>
        <w:rPr>
          <w:sz w:val="24"/>
        </w:rPr>
      </w:pPr>
      <w:r>
        <w:rPr>
          <w:sz w:val="24"/>
        </w:rPr>
        <w:t xml:space="preserve"> 年  月  日</w:t>
      </w:r>
    </w:p>
    <w:p w14:paraId="44B23955">
      <w:pPr>
        <w:spacing w:line="360" w:lineRule="auto"/>
        <w:ind w:firstLine="602" w:firstLineChars="200"/>
        <w:jc w:val="center"/>
        <w:rPr>
          <w:rFonts w:hint="eastAsia" w:ascii="Arial" w:hAnsi="Arial" w:eastAsia="黑体" w:cs="Arial"/>
          <w:b/>
          <w:bCs/>
          <w:sz w:val="30"/>
          <w:szCs w:val="30"/>
        </w:rPr>
      </w:pPr>
    </w:p>
    <w:p w14:paraId="3F955AF6"/>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208B078">
      <w:pPr>
        <w:pStyle w:val="4"/>
        <w:ind w:left="360" w:hanging="360" w:hangingChars="200"/>
        <w:rPr>
          <w:rFonts w:hint="eastAsia"/>
        </w:rPr>
      </w:pPr>
      <w:r>
        <w:footnoteRef/>
      </w:r>
      <w:r>
        <w:rPr>
          <w:rFonts w:hint="eastAsia"/>
        </w:rPr>
        <w:t xml:space="preserve">  本条内容可修改为：“本担保自</w:t>
      </w:r>
      <w:r>
        <w:rPr>
          <w:rFonts w:hint="eastAsia"/>
        </w:rPr>
        <w:tab/>
      </w:r>
      <w:r>
        <w:rPr>
          <w:rFonts w:hint="eastAsia"/>
        </w:rPr>
        <w:t>（生效日期）之日起生效，至（失效日期）之日失效。”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MGNmNDMxNjg1ZTgwZDNiZDQyOGU0NWRlZWJlNTEifQ=="/>
  </w:docVars>
  <w:rsids>
    <w:rsidRoot w:val="00000000"/>
    <w:rsid w:val="689E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note text"/>
    <w:basedOn w:val="1"/>
    <w:qFormat/>
    <w:uiPriority w:val="0"/>
    <w:pPr>
      <w:snapToGrid w:val="0"/>
      <w:jc w:val="left"/>
    </w:pPr>
    <w:rPr>
      <w:sz w:val="18"/>
      <w:szCs w:val="18"/>
    </w:rPr>
  </w:style>
  <w:style w:type="character" w:styleId="7">
    <w:name w:val="footnote reference"/>
    <w:qFormat/>
    <w:uiPriority w:val="0"/>
    <w:rPr>
      <w:vertAlign w:val="superscript"/>
    </w:rPr>
  </w:style>
  <w:style w:type="paragraph" w:customStyle="1" w:styleId="8">
    <w:name w:val="正文文本 (2)1"/>
    <w:basedOn w:val="1"/>
    <w:qFormat/>
    <w:uiPriority w:val="0"/>
    <w:pPr>
      <w:shd w:val="clear" w:color="auto" w:fill="FFFFFF"/>
      <w:spacing w:before="300" w:line="439" w:lineRule="exact"/>
      <w:jc w:val="distribute"/>
    </w:pPr>
    <w:rPr>
      <w:rFonts w:ascii="宋体" w:hAnsi="宋体"/>
      <w:kern w:val="0"/>
      <w:sz w:val="22"/>
      <w:szCs w:val="22"/>
    </w:rPr>
  </w:style>
  <w:style w:type="character" w:customStyle="1" w:styleId="9">
    <w:name w:val="正文文本 (2) + 10 pt22"/>
    <w:qFormat/>
    <w:uiPriority w:val="0"/>
    <w:rPr>
      <w:rFonts w:ascii="宋体" w:hAnsi="宋体" w:cs="宋体"/>
      <w:sz w:val="20"/>
      <w:szCs w:val="20"/>
      <w:u w:val="none"/>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12</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2024-10-16T06:43:48Z</dcterms:created>
  <dc:creator>admin</dc:creator>
  <cp:lastModifiedBy>小燕儿</cp:lastModifiedBy>
  <dcterms:modified xsi:type="dcterms:W3CDTF">2024-10-16T06:57:20Z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3135E5BD39884E9387C84A784338B549_12</vt:lpwstr>
  </property>
</Properties>
</file>