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3D9AF54">
      <w:pPr>
        <w:spacing w:line="360" w:lineRule="auto"/>
        <w:jc w:val="center"/>
        <w:rPr>
          <w:rFonts w:hint="eastAsia"/>
          <w:b/>
          <w:bCs/>
          <w:sz w:val="44"/>
          <w:szCs w:val="44"/>
        </w:rPr>
      </w:pPr>
      <w:r>
        <w:rPr>
          <w:rFonts w:hint="eastAsia"/>
          <w:b/>
          <w:bCs/>
          <w:sz w:val="44"/>
          <w:szCs w:val="44"/>
          <w:lang w:val="en-US" w:eastAsia="zh-CN"/>
        </w:rPr>
        <w:t>清单编制</w:t>
      </w:r>
      <w:r>
        <w:rPr>
          <w:rFonts w:hint="eastAsia"/>
          <w:b/>
          <w:bCs/>
          <w:sz w:val="44"/>
          <w:szCs w:val="44"/>
        </w:rPr>
        <w:t>说明</w:t>
      </w:r>
    </w:p>
    <w:p w14:paraId="55418D5A">
      <w:pPr>
        <w:spacing w:line="360" w:lineRule="auto"/>
        <w:jc w:val="center"/>
        <w:rPr>
          <w:rFonts w:hint="eastAsia"/>
          <w:sz w:val="24"/>
          <w:szCs w:val="24"/>
        </w:rPr>
      </w:pPr>
    </w:p>
    <w:p w14:paraId="3E55BCBF">
      <w:pPr>
        <w:keepNext w:val="0"/>
        <w:keepLines w:val="0"/>
        <w:pageBreakBefore w:val="0"/>
        <w:numPr>
          <w:ilvl w:val="0"/>
          <w:numId w:val="1"/>
        </w:numPr>
        <w:kinsoku/>
        <w:wordWrap/>
        <w:overflowPunct/>
        <w:topLinePunct w:val="0"/>
        <w:autoSpaceDE/>
        <w:autoSpaceDN/>
        <w:bidi w:val="0"/>
        <w:adjustRightInd/>
        <w:snapToGrid w:val="0"/>
        <w:spacing w:line="360" w:lineRule="auto"/>
        <w:textAlignment w:val="baseline"/>
        <w:rPr>
          <w:rFonts w:hint="eastAsia" w:ascii="宋体" w:hAnsi="宋体" w:eastAsia="宋体" w:cs="宋体"/>
          <w:kern w:val="0"/>
          <w:sz w:val="24"/>
          <w:szCs w:val="24"/>
          <w:lang w:val="en-US" w:eastAsia="zh-CN" w:bidi="ar"/>
        </w:rPr>
      </w:pPr>
      <w:r>
        <w:rPr>
          <w:rFonts w:hint="eastAsia"/>
          <w:sz w:val="24"/>
          <w:szCs w:val="24"/>
        </w:rPr>
        <w:t>工程名称：</w:t>
      </w:r>
      <w:r>
        <w:rPr>
          <w:rFonts w:hint="eastAsia" w:ascii="宋体" w:hAnsi="宋体" w:eastAsia="宋体" w:cs="宋体"/>
          <w:sz w:val="24"/>
          <w:szCs w:val="24"/>
          <w:lang w:val="en-US" w:eastAsia="zh-CN"/>
        </w:rPr>
        <w:t>2025鄂尔多斯苏里格经济开发区绿化养护及市政管护项目（四个园区）</w:t>
      </w:r>
    </w:p>
    <w:p w14:paraId="2FDC8A88">
      <w:pPr>
        <w:spacing w:line="360" w:lineRule="auto"/>
        <w:rPr>
          <w:rFonts w:hint="eastAsia" w:ascii="黑体" w:hAnsi="黑体" w:eastAsia="黑体" w:cs="宋体"/>
          <w:b/>
          <w:bCs/>
          <w:sz w:val="24"/>
          <w:szCs w:val="24"/>
          <w:lang w:val="en-US" w:eastAsia="zh-CN"/>
        </w:rPr>
      </w:pPr>
      <w:r>
        <w:rPr>
          <w:rFonts w:hint="eastAsia" w:ascii="黑体" w:hAnsi="黑体" w:eastAsia="黑体" w:cs="宋体"/>
          <w:b/>
          <w:bCs/>
          <w:sz w:val="24"/>
          <w:szCs w:val="24"/>
          <w:lang w:val="en-US" w:eastAsia="zh-CN"/>
        </w:rPr>
        <w:t>一、工程概况：</w:t>
      </w:r>
    </w:p>
    <w:p w14:paraId="19607784">
      <w:pPr>
        <w:numPr>
          <w:numId w:val="0"/>
        </w:numPr>
        <w:spacing w:line="360" w:lineRule="auto"/>
        <w:rPr>
          <w:rFonts w:hint="eastAsia" w:ascii="黑体" w:hAnsi="黑体" w:eastAsia="黑体" w:cs="宋体"/>
          <w:sz w:val="24"/>
          <w:szCs w:val="24"/>
          <w:lang w:val="en-US" w:eastAsia="zh-CN"/>
        </w:rPr>
      </w:pPr>
      <w:r>
        <w:rPr>
          <w:rFonts w:hint="default"/>
          <w:sz w:val="24"/>
          <w:szCs w:val="24"/>
          <w:lang w:val="en-US" w:eastAsia="zh-CN"/>
        </w:rPr>
        <w:t>建设地点</w:t>
      </w:r>
      <w:r>
        <w:rPr>
          <w:rFonts w:hint="eastAsia"/>
          <w:sz w:val="24"/>
          <w:szCs w:val="24"/>
          <w:lang w:val="en-US" w:eastAsia="zh-CN"/>
        </w:rPr>
        <w:t>:鄂</w:t>
      </w:r>
      <w:r>
        <w:rPr>
          <w:rFonts w:hint="eastAsia"/>
          <w:sz w:val="24"/>
          <w:szCs w:val="24"/>
          <w:lang w:val="en-US" w:eastAsia="zh-CN"/>
        </w:rPr>
        <w:t>尔多斯市乌审旗。</w:t>
      </w:r>
    </w:p>
    <w:p w14:paraId="5B585EEF">
      <w:pPr>
        <w:numPr>
          <w:ilvl w:val="0"/>
          <w:numId w:val="2"/>
        </w:numPr>
        <w:spacing w:line="360" w:lineRule="auto"/>
        <w:rPr>
          <w:rFonts w:hint="eastAsia" w:ascii="黑体" w:hAnsi="黑体" w:eastAsia="黑体" w:cs="宋体"/>
          <w:b/>
          <w:bCs/>
          <w:sz w:val="24"/>
          <w:szCs w:val="24"/>
          <w:lang w:val="en-US" w:eastAsia="zh-CN"/>
        </w:rPr>
      </w:pPr>
      <w:r>
        <w:rPr>
          <w:rFonts w:hint="eastAsia" w:ascii="黑体" w:hAnsi="黑体" w:eastAsia="黑体" w:cs="宋体"/>
          <w:b/>
          <w:bCs/>
          <w:sz w:val="24"/>
          <w:szCs w:val="24"/>
          <w:lang w:val="en-US" w:eastAsia="zh-CN"/>
        </w:rPr>
        <w:t>编制范围：</w:t>
      </w:r>
    </w:p>
    <w:p w14:paraId="291AF809">
      <w:pPr>
        <w:numPr>
          <w:ilvl w:val="0"/>
          <w:numId w:val="0"/>
        </w:numPr>
        <w:spacing w:line="360" w:lineRule="auto"/>
        <w:ind w:firstLine="480" w:firstLineChars="200"/>
        <w:rPr>
          <w:rFonts w:hint="default" w:eastAsiaTheme="minorEastAsia"/>
          <w:sz w:val="24"/>
          <w:szCs w:val="24"/>
          <w:lang w:val="en-US" w:eastAsia="zh-CN"/>
        </w:rPr>
      </w:pPr>
      <w:r>
        <w:rPr>
          <w:rFonts w:hint="eastAsia" w:ascii="宋体" w:hAnsi="宋体" w:eastAsia="宋体" w:cs="宋体"/>
          <w:sz w:val="24"/>
          <w:szCs w:val="24"/>
          <w:lang w:eastAsia="zh-CN"/>
        </w:rPr>
        <w:t>本工程造价编制范围为：</w:t>
      </w:r>
      <w:r>
        <w:rPr>
          <w:rFonts w:hint="eastAsia" w:ascii="宋体" w:hAnsi="宋体" w:eastAsia="宋体" w:cs="宋体"/>
          <w:sz w:val="24"/>
          <w:szCs w:val="24"/>
          <w:lang w:val="en-US" w:eastAsia="zh-CN"/>
        </w:rPr>
        <w:t>图克项目区、乌兰陶勒盖项目区、乌审召项目区、纳林河项目区绿化养护及市政管护项目。</w:t>
      </w:r>
    </w:p>
    <w:p w14:paraId="05B20A95">
      <w:pPr>
        <w:spacing w:line="360" w:lineRule="auto"/>
        <w:rPr>
          <w:rFonts w:hint="eastAsia" w:ascii="黑体" w:hAnsi="黑体" w:eastAsia="黑体" w:cs="宋体"/>
          <w:b/>
          <w:bCs/>
          <w:sz w:val="24"/>
          <w:szCs w:val="24"/>
          <w:lang w:val="en-US" w:eastAsia="zh-CN"/>
        </w:rPr>
      </w:pPr>
      <w:r>
        <w:rPr>
          <w:rFonts w:hint="eastAsia" w:ascii="黑体" w:hAnsi="黑体" w:eastAsia="黑体" w:cs="宋体"/>
          <w:b/>
          <w:bCs/>
          <w:sz w:val="24"/>
          <w:szCs w:val="24"/>
          <w:lang w:val="en-US" w:eastAsia="zh-CN"/>
        </w:rPr>
        <w:t>四、编制依据：</w:t>
      </w:r>
    </w:p>
    <w:p w14:paraId="4EB91F8A">
      <w:pPr>
        <w:keepNext w:val="0"/>
        <w:keepLines w:val="0"/>
        <w:pageBreakBefore w:val="0"/>
        <w:kinsoku/>
        <w:wordWrap/>
        <w:overflowPunct/>
        <w:topLinePunct w:val="0"/>
        <w:autoSpaceDE/>
        <w:autoSpaceDN/>
        <w:bidi w:val="0"/>
        <w:adjustRightInd/>
        <w:snapToGrid/>
        <w:spacing w:line="360" w:lineRule="auto"/>
        <w:textAlignment w:val="auto"/>
        <w:outlineLvl w:val="9"/>
        <w:rPr>
          <w:rFonts w:hint="eastAsia" w:ascii="宋体" w:hAnsi="宋体" w:eastAsia="宋体" w:cs="宋体"/>
          <w:bCs/>
          <w:sz w:val="24"/>
          <w:szCs w:val="24"/>
        </w:rPr>
      </w:pPr>
      <w:r>
        <w:rPr>
          <w:rFonts w:hint="eastAsia" w:ascii="宋体" w:hAnsi="宋体" w:eastAsia="宋体" w:cs="宋体"/>
          <w:kern w:val="0"/>
          <w:sz w:val="24"/>
          <w:szCs w:val="24"/>
          <w:lang w:val="en-US" w:eastAsia="zh-CN" w:bidi="ar"/>
        </w:rPr>
        <w:t>1、</w:t>
      </w:r>
      <w:r>
        <w:rPr>
          <w:rFonts w:hint="eastAsia" w:ascii="宋体" w:hAnsi="宋体" w:eastAsia="宋体" w:cs="宋体"/>
          <w:sz w:val="24"/>
          <w:szCs w:val="24"/>
        </w:rPr>
        <w:t>本工程执行</w:t>
      </w:r>
      <w:r>
        <w:rPr>
          <w:rFonts w:hint="eastAsia" w:ascii="宋体" w:hAnsi="宋体" w:eastAsia="宋体" w:cs="宋体"/>
          <w:i w:val="0"/>
          <w:color w:val="000000"/>
          <w:kern w:val="0"/>
          <w:sz w:val="24"/>
          <w:szCs w:val="24"/>
          <w:u w:val="none"/>
          <w:lang w:val="en-US" w:eastAsia="zh-CN" w:bidi="ar"/>
        </w:rPr>
        <w:t>《GB50500-2013建设工程量清单计价规范》；</w:t>
      </w:r>
    </w:p>
    <w:p w14:paraId="23C18B26">
      <w:pPr>
        <w:keepNext w:val="0"/>
        <w:keepLines w:val="0"/>
        <w:pageBreakBefore w:val="0"/>
        <w:kinsoku/>
        <w:wordWrap/>
        <w:overflowPunct/>
        <w:topLinePunct w:val="0"/>
        <w:autoSpaceDE/>
        <w:autoSpaceDN/>
        <w:bidi w:val="0"/>
        <w:adjustRightInd/>
        <w:snapToGrid w:val="0"/>
        <w:spacing w:line="360" w:lineRule="auto"/>
        <w:textAlignment w:val="baseline"/>
        <w:rPr>
          <w:rFonts w:hint="eastAsia" w:ascii="宋体" w:hAnsi="宋体" w:eastAsia="宋体" w:cs="宋体"/>
          <w:bCs/>
          <w:sz w:val="24"/>
          <w:szCs w:val="24"/>
        </w:rPr>
      </w:pPr>
      <w:r>
        <w:rPr>
          <w:rFonts w:hint="eastAsia" w:ascii="宋体" w:hAnsi="宋体" w:eastAsia="宋体" w:cs="宋体"/>
          <w:kern w:val="0"/>
          <w:sz w:val="24"/>
          <w:szCs w:val="24"/>
          <w:lang w:val="en-US" w:eastAsia="zh-CN" w:bidi="ar"/>
        </w:rPr>
        <w:t>2</w:t>
      </w:r>
      <w:r>
        <w:rPr>
          <w:rFonts w:hint="eastAsia" w:ascii="宋体" w:hAnsi="宋体" w:eastAsia="宋体" w:cs="宋体"/>
          <w:kern w:val="0"/>
          <w:sz w:val="24"/>
          <w:szCs w:val="24"/>
          <w:lang w:bidi="ar"/>
        </w:rPr>
        <w:t>、税金按</w:t>
      </w:r>
      <w:r>
        <w:rPr>
          <w:rFonts w:hint="eastAsia" w:ascii="宋体" w:hAnsi="宋体" w:eastAsia="宋体" w:cs="宋体"/>
          <w:kern w:val="0"/>
          <w:sz w:val="24"/>
          <w:szCs w:val="24"/>
          <w:lang w:val="en-US" w:eastAsia="zh-CN" w:bidi="ar"/>
        </w:rPr>
        <w:t>6</w:t>
      </w:r>
      <w:r>
        <w:rPr>
          <w:rFonts w:hint="eastAsia" w:ascii="宋体" w:hAnsi="宋体" w:eastAsia="宋体" w:cs="宋体"/>
          <w:kern w:val="0"/>
          <w:sz w:val="24"/>
          <w:szCs w:val="24"/>
          <w:lang w:bidi="ar"/>
        </w:rPr>
        <w:t>%计取；</w:t>
      </w:r>
    </w:p>
    <w:p w14:paraId="31090D24">
      <w:pPr>
        <w:keepNext w:val="0"/>
        <w:keepLines w:val="0"/>
        <w:pageBreakBefore w:val="0"/>
        <w:kinsoku/>
        <w:wordWrap/>
        <w:overflowPunct/>
        <w:topLinePunct w:val="0"/>
        <w:autoSpaceDE/>
        <w:autoSpaceDN/>
        <w:bidi w:val="0"/>
        <w:adjustRightInd/>
        <w:snapToGrid w:val="0"/>
        <w:spacing w:line="360" w:lineRule="auto"/>
        <w:textAlignment w:val="baseline"/>
        <w:rPr>
          <w:rFonts w:hint="eastAsia" w:ascii="宋体" w:hAnsi="宋体" w:eastAsia="宋体" w:cs="宋体"/>
          <w:kern w:val="0"/>
          <w:sz w:val="24"/>
          <w:szCs w:val="24"/>
          <w:lang w:val="en-US" w:eastAsia="zh-CN" w:bidi="ar"/>
        </w:rPr>
      </w:pPr>
      <w:r>
        <w:rPr>
          <w:rFonts w:hint="eastAsia" w:ascii="宋体" w:hAnsi="宋体" w:eastAsia="宋体" w:cs="宋体"/>
          <w:kern w:val="0"/>
          <w:sz w:val="24"/>
          <w:szCs w:val="24"/>
          <w:lang w:val="en-US" w:eastAsia="zh-CN" w:bidi="ar"/>
        </w:rPr>
        <w:t>3、内建标</w:t>
      </w:r>
      <w:r>
        <w:rPr>
          <w:rFonts w:hint="eastAsia" w:ascii="宋体" w:hAnsi="宋体" w:eastAsia="宋体" w:cs="宋体"/>
          <w:kern w:val="0"/>
          <w:sz w:val="24"/>
          <w:szCs w:val="24"/>
          <w:lang w:bidi="ar"/>
        </w:rPr>
        <w:t>【20</w:t>
      </w:r>
      <w:r>
        <w:rPr>
          <w:rFonts w:hint="eastAsia" w:ascii="宋体" w:hAnsi="宋体" w:eastAsia="宋体" w:cs="宋体"/>
          <w:kern w:val="0"/>
          <w:sz w:val="24"/>
          <w:szCs w:val="24"/>
          <w:lang w:val="en-US" w:eastAsia="zh-CN" w:bidi="ar"/>
        </w:rPr>
        <w:t>21</w:t>
      </w:r>
      <w:r>
        <w:rPr>
          <w:rFonts w:hint="eastAsia" w:ascii="宋体" w:hAnsi="宋体" w:eastAsia="宋体" w:cs="宋体"/>
          <w:kern w:val="0"/>
          <w:sz w:val="24"/>
          <w:szCs w:val="24"/>
          <w:lang w:bidi="ar"/>
        </w:rPr>
        <w:t>】</w:t>
      </w:r>
      <w:r>
        <w:rPr>
          <w:rFonts w:hint="eastAsia" w:ascii="宋体" w:hAnsi="宋体" w:eastAsia="宋体" w:cs="宋体"/>
          <w:kern w:val="0"/>
          <w:sz w:val="24"/>
          <w:szCs w:val="24"/>
          <w:lang w:val="en-US" w:eastAsia="zh-CN" w:bidi="ar"/>
        </w:rPr>
        <w:t>148号内蒙古自治区住房和城乡建设厅关于调整内蒙古自治区建设工程现行预算定额人工费的通知；</w:t>
      </w:r>
    </w:p>
    <w:p w14:paraId="2AEB0B15">
      <w:pPr>
        <w:keepNext w:val="0"/>
        <w:keepLines w:val="0"/>
        <w:pageBreakBefore w:val="0"/>
        <w:kinsoku/>
        <w:wordWrap/>
        <w:overflowPunct/>
        <w:topLinePunct w:val="0"/>
        <w:autoSpaceDE/>
        <w:autoSpaceDN/>
        <w:bidi w:val="0"/>
        <w:adjustRightInd/>
        <w:snapToGrid w:val="0"/>
        <w:spacing w:line="360" w:lineRule="auto"/>
        <w:textAlignment w:val="baseline"/>
        <w:rPr>
          <w:rFonts w:hint="eastAsia" w:ascii="宋体" w:hAnsi="宋体" w:eastAsia="宋体" w:cs="宋体"/>
          <w:kern w:val="0"/>
          <w:sz w:val="24"/>
          <w:szCs w:val="24"/>
          <w:lang w:val="en-US" w:eastAsia="zh-CN" w:bidi="ar"/>
        </w:rPr>
      </w:pPr>
      <w:r>
        <w:rPr>
          <w:rFonts w:hint="eastAsia" w:ascii="宋体" w:hAnsi="宋体" w:eastAsia="宋体" w:cs="宋体"/>
          <w:kern w:val="0"/>
          <w:sz w:val="24"/>
          <w:szCs w:val="24"/>
          <w:lang w:val="en-US" w:eastAsia="zh-CN" w:bidi="ar"/>
        </w:rPr>
        <w:t>4、建设方提供的Word文档</w:t>
      </w:r>
      <w:r>
        <w:rPr>
          <w:rFonts w:hint="eastAsia" w:ascii="宋体" w:hAnsi="宋体" w:eastAsia="宋体" w:cs="宋体"/>
          <w:kern w:val="0"/>
          <w:sz w:val="24"/>
          <w:szCs w:val="24"/>
          <w:highlight w:val="none"/>
          <w:lang w:val="en-US" w:eastAsia="zh-CN" w:bidi="ar"/>
        </w:rPr>
        <w:t>工程量及内容明细</w:t>
      </w:r>
      <w:r>
        <w:rPr>
          <w:rFonts w:hint="eastAsia" w:ascii="宋体" w:hAnsi="宋体" w:eastAsia="宋体" w:cs="宋体"/>
          <w:kern w:val="0"/>
          <w:sz w:val="24"/>
          <w:szCs w:val="24"/>
          <w:lang w:val="en-US" w:eastAsia="zh-CN" w:bidi="ar"/>
        </w:rPr>
        <w:t>。</w:t>
      </w:r>
    </w:p>
    <w:p w14:paraId="64CD191D">
      <w:pPr>
        <w:spacing w:line="360" w:lineRule="auto"/>
        <w:rPr>
          <w:rFonts w:hint="eastAsia" w:ascii="宋体" w:hAnsi="宋体" w:eastAsia="宋体" w:cs="宋体"/>
          <w:b/>
          <w:sz w:val="24"/>
          <w:szCs w:val="24"/>
          <w:lang w:eastAsia="zh-CN"/>
        </w:rPr>
      </w:pPr>
      <w:r>
        <w:rPr>
          <w:rFonts w:hint="eastAsia" w:ascii="黑体" w:hAnsi="黑体" w:eastAsia="黑体" w:cs="宋体"/>
          <w:b/>
          <w:bCs/>
          <w:sz w:val="24"/>
          <w:szCs w:val="24"/>
          <w:lang w:val="en-US" w:eastAsia="zh-CN"/>
        </w:rPr>
        <w:t>五、其它说明</w:t>
      </w:r>
      <w:r>
        <w:rPr>
          <w:rFonts w:hint="eastAsia" w:ascii="宋体" w:hAnsi="宋体" w:eastAsia="宋体" w:cs="宋体"/>
          <w:b/>
          <w:sz w:val="24"/>
          <w:szCs w:val="24"/>
          <w:lang w:eastAsia="zh-CN"/>
        </w:rPr>
        <w:t>：</w:t>
      </w:r>
    </w:p>
    <w:p w14:paraId="4B87653C">
      <w:pPr>
        <w:keepNext w:val="0"/>
        <w:keepLines w:val="0"/>
        <w:pageBreakBefore w:val="0"/>
        <w:widowControl w:val="0"/>
        <w:kinsoku/>
        <w:wordWrap/>
        <w:overflowPunct/>
        <w:topLinePunct w:val="0"/>
        <w:autoSpaceDE/>
        <w:autoSpaceDN/>
        <w:bidi w:val="0"/>
        <w:adjustRightInd/>
        <w:snapToGrid w:val="0"/>
        <w:spacing w:line="360" w:lineRule="auto"/>
        <w:textAlignment w:val="baseline"/>
        <w:rPr>
          <w:rFonts w:hint="eastAsia" w:ascii="宋体" w:hAnsi="宋体" w:eastAsia="宋体" w:cs="宋体"/>
          <w:kern w:val="0"/>
          <w:sz w:val="24"/>
          <w:szCs w:val="24"/>
          <w:lang w:val="en-US" w:eastAsia="zh-CN" w:bidi="ar"/>
        </w:rPr>
      </w:pPr>
      <w:r>
        <w:rPr>
          <w:rFonts w:hint="eastAsia" w:ascii="宋体" w:hAnsi="宋体" w:eastAsia="宋体" w:cs="宋体"/>
          <w:kern w:val="0"/>
          <w:sz w:val="24"/>
          <w:szCs w:val="24"/>
          <w:lang w:val="en-US" w:eastAsia="zh-CN" w:bidi="ar"/>
        </w:rPr>
        <w:t>1、本项目均指后期一年的养护，养护的内容包括（保洁、看护、围水圈除杂、施肥翻地、修剪、打药、涂白等）一般管理按不浇水考虑；精细管理按浇水考虑；管网浇灌按胶管浇水考虑；水车浇灌按汽车浇水考虑；</w:t>
      </w:r>
    </w:p>
    <w:p w14:paraId="76910C7B">
      <w:pPr>
        <w:pStyle w:val="2"/>
        <w:keepNext w:val="0"/>
        <w:keepLines w:val="0"/>
        <w:pageBreakBefore w:val="0"/>
        <w:widowControl/>
        <w:suppressLineNumbers w:val="0"/>
        <w:kinsoku/>
        <w:wordWrap/>
        <w:overflowPunct/>
        <w:topLinePunct w:val="0"/>
        <w:autoSpaceDE/>
        <w:autoSpaceDN/>
        <w:bidi w:val="0"/>
        <w:adjustRightInd/>
        <w:spacing w:before="0" w:beforeAutospacing="0" w:after="0" w:afterAutospacing="0" w:line="360" w:lineRule="auto"/>
        <w:ind w:left="0" w:right="0" w:firstLine="0"/>
        <w:rPr>
          <w:rFonts w:hint="eastAsia" w:ascii="宋体" w:hAnsi="宋体" w:eastAsia="宋体" w:cs="宋体"/>
          <w:color w:val="auto"/>
          <w:sz w:val="24"/>
          <w:szCs w:val="24"/>
          <w:highlight w:val="none"/>
          <w:lang w:val="en-US" w:eastAsia="zh-CN"/>
        </w:rPr>
      </w:pPr>
      <w:r>
        <w:rPr>
          <w:rFonts w:hint="eastAsia" w:ascii="宋体" w:hAnsi="宋体" w:eastAsia="宋体" w:cs="宋体"/>
          <w:kern w:val="0"/>
          <w:sz w:val="24"/>
          <w:szCs w:val="24"/>
          <w:lang w:val="en-US" w:eastAsia="zh-CN" w:bidi="ar"/>
        </w:rPr>
        <w:t>2、</w:t>
      </w:r>
      <w:r>
        <w:rPr>
          <w:rFonts w:hint="eastAsia" w:ascii="宋体" w:hAnsi="宋体" w:eastAsia="宋体" w:cs="宋体"/>
          <w:color w:val="auto"/>
          <w:sz w:val="24"/>
          <w:szCs w:val="24"/>
          <w:highlight w:val="none"/>
          <w:lang w:val="en-US" w:eastAsia="zh-CN"/>
        </w:rPr>
        <w:t>暂列金额：</w:t>
      </w:r>
    </w:p>
    <w:p w14:paraId="5CB182DA">
      <w:pPr>
        <w:pStyle w:val="2"/>
        <w:keepNext w:val="0"/>
        <w:keepLines w:val="0"/>
        <w:pageBreakBefore w:val="0"/>
        <w:widowControl/>
        <w:suppressLineNumbers w:val="0"/>
        <w:kinsoku/>
        <w:wordWrap/>
        <w:overflowPunct/>
        <w:topLinePunct w:val="0"/>
        <w:autoSpaceDE/>
        <w:autoSpaceDN/>
        <w:bidi w:val="0"/>
        <w:adjustRightInd/>
        <w:spacing w:before="0" w:beforeAutospacing="0" w:after="0" w:afterAutospacing="0" w:line="360" w:lineRule="auto"/>
        <w:ind w:left="0" w:right="0" w:firstLine="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w:t>
      </w:r>
      <w:r>
        <w:rPr>
          <w:rFonts w:hint="eastAsia" w:ascii="宋体" w:hAnsi="宋体" w:eastAsia="宋体" w:cs="宋体"/>
          <w:sz w:val="24"/>
          <w:szCs w:val="24"/>
          <w:lang w:val="en-US" w:eastAsia="zh-CN"/>
        </w:rPr>
        <w:t>图克项目区：</w:t>
      </w:r>
      <w:r>
        <w:rPr>
          <w:rFonts w:hint="eastAsia" w:ascii="宋体" w:hAnsi="宋体" w:eastAsia="宋体" w:cs="宋体"/>
          <w:sz w:val="24"/>
          <w:szCs w:val="24"/>
        </w:rPr>
        <w:t>200000</w:t>
      </w:r>
      <w:r>
        <w:rPr>
          <w:rFonts w:hint="eastAsia" w:ascii="宋体" w:hAnsi="宋体" w:eastAsia="宋体" w:cs="宋体"/>
          <w:sz w:val="24"/>
          <w:szCs w:val="24"/>
          <w:lang w:val="en-US" w:eastAsia="zh-CN"/>
        </w:rPr>
        <w:t>元</w:t>
      </w:r>
      <w:r>
        <w:rPr>
          <w:rFonts w:hint="eastAsia" w:ascii="宋体" w:hAnsi="宋体" w:eastAsia="宋体" w:cs="宋体"/>
          <w:kern w:val="0"/>
          <w:sz w:val="24"/>
          <w:szCs w:val="24"/>
          <w:lang w:val="en-US" w:eastAsia="zh-CN" w:bidi="ar"/>
        </w:rPr>
        <w:t>（不含税）</w:t>
      </w:r>
      <w:r>
        <w:rPr>
          <w:rFonts w:hint="eastAsia" w:ascii="宋体" w:hAnsi="宋体" w:eastAsia="宋体" w:cs="宋体"/>
          <w:sz w:val="24"/>
          <w:szCs w:val="24"/>
          <w:lang w:val="en-US" w:eastAsia="zh-CN"/>
        </w:rPr>
        <w:t>、乌兰陶勒盖项目区：20</w:t>
      </w:r>
      <w:r>
        <w:rPr>
          <w:rFonts w:hint="eastAsia" w:ascii="宋体" w:hAnsi="宋体" w:eastAsia="宋体" w:cs="宋体"/>
          <w:sz w:val="24"/>
          <w:szCs w:val="24"/>
        </w:rPr>
        <w:t>0000</w:t>
      </w:r>
      <w:r>
        <w:rPr>
          <w:rFonts w:hint="eastAsia" w:ascii="宋体" w:hAnsi="宋体" w:eastAsia="宋体" w:cs="宋体"/>
          <w:sz w:val="24"/>
          <w:szCs w:val="24"/>
          <w:lang w:val="en-US" w:eastAsia="zh-CN"/>
        </w:rPr>
        <w:t>元</w:t>
      </w:r>
      <w:r>
        <w:rPr>
          <w:rFonts w:hint="eastAsia" w:ascii="宋体" w:hAnsi="宋体" w:eastAsia="宋体" w:cs="宋体"/>
          <w:kern w:val="0"/>
          <w:sz w:val="24"/>
          <w:szCs w:val="24"/>
          <w:lang w:val="en-US" w:eastAsia="zh-CN" w:bidi="ar"/>
        </w:rPr>
        <w:t>（不含税）</w:t>
      </w:r>
      <w:r>
        <w:rPr>
          <w:rFonts w:hint="eastAsia" w:ascii="宋体" w:hAnsi="宋体" w:eastAsia="宋体" w:cs="宋体"/>
          <w:sz w:val="24"/>
          <w:szCs w:val="24"/>
          <w:lang w:val="en-US" w:eastAsia="zh-CN"/>
        </w:rPr>
        <w:t>、乌审召项目区：</w:t>
      </w:r>
      <w:r>
        <w:rPr>
          <w:rFonts w:hint="eastAsia" w:ascii="宋体" w:hAnsi="宋体" w:eastAsia="宋体" w:cs="宋体"/>
          <w:sz w:val="24"/>
          <w:szCs w:val="24"/>
        </w:rPr>
        <w:t>156000</w:t>
      </w:r>
      <w:r>
        <w:rPr>
          <w:rFonts w:hint="eastAsia" w:ascii="宋体" w:hAnsi="宋体" w:eastAsia="宋体" w:cs="宋体"/>
          <w:sz w:val="24"/>
          <w:szCs w:val="24"/>
          <w:lang w:val="en-US" w:eastAsia="zh-CN"/>
        </w:rPr>
        <w:t>元</w:t>
      </w:r>
      <w:r>
        <w:rPr>
          <w:rFonts w:hint="eastAsia" w:ascii="宋体" w:hAnsi="宋体" w:eastAsia="宋体" w:cs="宋体"/>
          <w:kern w:val="0"/>
          <w:sz w:val="24"/>
          <w:szCs w:val="24"/>
          <w:lang w:val="en-US" w:eastAsia="zh-CN" w:bidi="ar"/>
        </w:rPr>
        <w:t>（不含税）</w:t>
      </w:r>
      <w:r>
        <w:rPr>
          <w:rFonts w:hint="eastAsia" w:ascii="宋体" w:hAnsi="宋体" w:eastAsia="宋体" w:cs="宋体"/>
          <w:sz w:val="24"/>
          <w:szCs w:val="24"/>
          <w:lang w:val="en-US" w:eastAsia="zh-CN"/>
        </w:rPr>
        <w:t>、纳林河项目区：50</w:t>
      </w:r>
      <w:r>
        <w:rPr>
          <w:rFonts w:hint="eastAsia" w:ascii="宋体" w:hAnsi="宋体" w:eastAsia="宋体" w:cs="宋体"/>
          <w:sz w:val="24"/>
          <w:szCs w:val="24"/>
        </w:rPr>
        <w:t>0000</w:t>
      </w:r>
      <w:r>
        <w:rPr>
          <w:rFonts w:hint="eastAsia" w:ascii="宋体" w:hAnsi="宋体" w:eastAsia="宋体" w:cs="宋体"/>
          <w:sz w:val="24"/>
          <w:szCs w:val="24"/>
          <w:lang w:val="en-US" w:eastAsia="zh-CN"/>
        </w:rPr>
        <w:t>元</w:t>
      </w:r>
      <w:r>
        <w:rPr>
          <w:rFonts w:hint="eastAsia" w:ascii="宋体" w:hAnsi="宋体" w:eastAsia="宋体" w:cs="宋体"/>
          <w:kern w:val="0"/>
          <w:sz w:val="24"/>
          <w:szCs w:val="24"/>
          <w:lang w:val="en-US" w:eastAsia="zh-CN" w:bidi="ar"/>
        </w:rPr>
        <w:t>（不含税）</w:t>
      </w:r>
      <w:r>
        <w:rPr>
          <w:rFonts w:hint="eastAsia" w:ascii="宋体" w:hAnsi="宋体" w:eastAsia="宋体" w:cs="宋体"/>
          <w:color w:val="auto"/>
          <w:sz w:val="24"/>
          <w:szCs w:val="24"/>
          <w:highlight w:val="none"/>
          <w:lang w:val="en-US" w:eastAsia="zh-CN"/>
        </w:rPr>
        <w:t>，招投标时不得作为竞争性费用，严格</w:t>
      </w:r>
      <w:r>
        <w:rPr>
          <w:rFonts w:hint="eastAsia" w:ascii="宋体" w:hAnsi="宋体" w:eastAsia="宋体" w:cs="宋体"/>
          <w:sz w:val="24"/>
          <w:szCs w:val="24"/>
          <w:lang w:val="en-US" w:eastAsia="zh-CN"/>
        </w:rPr>
        <w:t>按清单计价规范计取税金6%后进行编制</w:t>
      </w:r>
      <w:r>
        <w:rPr>
          <w:rFonts w:hint="eastAsia" w:ascii="宋体" w:hAnsi="宋体" w:eastAsia="宋体" w:cs="宋体"/>
          <w:color w:val="auto"/>
          <w:sz w:val="24"/>
          <w:szCs w:val="24"/>
          <w:highlight w:val="none"/>
          <w:lang w:val="en-US" w:eastAsia="zh-CN"/>
        </w:rPr>
        <w:t>。</w:t>
      </w:r>
    </w:p>
    <w:p w14:paraId="130C816B">
      <w:pPr>
        <w:keepNext w:val="0"/>
        <w:keepLines w:val="0"/>
        <w:pageBreakBefore w:val="0"/>
        <w:widowControl w:val="0"/>
        <w:kinsoku/>
        <w:wordWrap/>
        <w:overflowPunct/>
        <w:topLinePunct w:val="0"/>
        <w:autoSpaceDE/>
        <w:autoSpaceDN/>
        <w:bidi w:val="0"/>
        <w:adjustRightInd/>
        <w:snapToGrid w:val="0"/>
        <w:spacing w:line="360" w:lineRule="auto"/>
        <w:textAlignment w:val="baseline"/>
        <w:rPr>
          <w:rFonts w:hint="eastAsia" w:ascii="宋体" w:hAnsi="宋体" w:eastAsia="宋体" w:cs="宋体"/>
          <w:kern w:val="0"/>
          <w:sz w:val="24"/>
          <w:szCs w:val="24"/>
          <w:lang w:val="en-US" w:eastAsia="zh-CN" w:bidi="ar"/>
        </w:rPr>
      </w:pPr>
      <w:r>
        <w:rPr>
          <w:rFonts w:hint="eastAsia" w:ascii="宋体" w:hAnsi="宋体" w:eastAsia="宋体" w:cs="宋体"/>
          <w:kern w:val="0"/>
          <w:sz w:val="24"/>
          <w:szCs w:val="24"/>
          <w:lang w:val="en-US" w:eastAsia="zh-CN" w:bidi="ar"/>
        </w:rPr>
        <w:t>3、通用措施费不计取；</w:t>
      </w:r>
    </w:p>
    <w:p w14:paraId="28AD19C2">
      <w:pPr>
        <w:keepNext w:val="0"/>
        <w:keepLines w:val="0"/>
        <w:pageBreakBefore w:val="0"/>
        <w:widowControl w:val="0"/>
        <w:kinsoku/>
        <w:wordWrap/>
        <w:overflowPunct/>
        <w:topLinePunct w:val="0"/>
        <w:autoSpaceDE/>
        <w:autoSpaceDN/>
        <w:bidi w:val="0"/>
        <w:adjustRightInd/>
        <w:snapToGrid w:val="0"/>
        <w:spacing w:line="360" w:lineRule="auto"/>
        <w:textAlignment w:val="baseline"/>
        <w:rPr>
          <w:rFonts w:hint="eastAsia" w:ascii="宋体" w:hAnsi="宋体" w:eastAsia="宋体" w:cs="宋体"/>
          <w:kern w:val="0"/>
          <w:sz w:val="24"/>
          <w:szCs w:val="24"/>
          <w:lang w:val="en-US" w:eastAsia="zh-CN" w:bidi="ar"/>
        </w:rPr>
      </w:pPr>
      <w:r>
        <w:rPr>
          <w:rFonts w:hint="eastAsia" w:ascii="宋体" w:hAnsi="宋体" w:eastAsia="宋体" w:cs="宋体"/>
          <w:kern w:val="0"/>
          <w:sz w:val="24"/>
          <w:szCs w:val="24"/>
          <w:lang w:val="en-US" w:eastAsia="zh-CN" w:bidi="ar"/>
        </w:rPr>
        <w:t>4、规费只计取工伤保险。</w:t>
      </w:r>
    </w:p>
    <w:p w14:paraId="153584E9">
      <w:pPr>
        <w:keepNext w:val="0"/>
        <w:keepLines w:val="0"/>
        <w:pageBreakBefore w:val="0"/>
        <w:widowControl w:val="0"/>
        <w:kinsoku/>
        <w:wordWrap/>
        <w:overflowPunct/>
        <w:topLinePunct w:val="0"/>
        <w:autoSpaceDE/>
        <w:autoSpaceDN/>
        <w:bidi w:val="0"/>
        <w:adjustRightInd/>
        <w:snapToGrid w:val="0"/>
        <w:spacing w:line="360" w:lineRule="auto"/>
        <w:textAlignment w:val="baseline"/>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5、图克项目区、乌兰陶勒盖项目区、乌审召项目区绿化用水为乙供，纳林河项目区绿化用水为甲供；</w:t>
      </w:r>
    </w:p>
    <w:p w14:paraId="75FFA384">
      <w:pPr>
        <w:keepNext w:val="0"/>
        <w:keepLines w:val="0"/>
        <w:pageBreakBefore w:val="0"/>
        <w:widowControl w:val="0"/>
        <w:numPr>
          <w:ilvl w:val="0"/>
          <w:numId w:val="0"/>
        </w:numPr>
        <w:kinsoku/>
        <w:wordWrap/>
        <w:overflowPunct/>
        <w:topLinePunct w:val="0"/>
        <w:autoSpaceDE/>
        <w:autoSpaceDN/>
        <w:bidi w:val="0"/>
        <w:adjustRightInd/>
        <w:spacing w:line="360" w:lineRule="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6、用工人数：</w:t>
      </w:r>
    </w:p>
    <w:p w14:paraId="48FB9522">
      <w:pPr>
        <w:keepNext w:val="0"/>
        <w:keepLines w:val="0"/>
        <w:pageBreakBefore w:val="0"/>
        <w:widowControl w:val="0"/>
        <w:numPr>
          <w:ilvl w:val="0"/>
          <w:numId w:val="0"/>
        </w:numPr>
        <w:kinsoku/>
        <w:wordWrap/>
        <w:overflowPunct/>
        <w:topLinePunct w:val="0"/>
        <w:autoSpaceDE/>
        <w:autoSpaceDN/>
        <w:bidi w:val="0"/>
        <w:adjustRightInd/>
        <w:spacing w:line="360" w:lineRule="auto"/>
        <w:rPr>
          <w:rFonts w:hint="eastAsia" w:ascii="宋体" w:hAnsi="宋体" w:eastAsia="宋体" w:cs="宋体"/>
          <w:sz w:val="24"/>
          <w:szCs w:val="24"/>
          <w:lang w:eastAsia="zh-CN"/>
        </w:rPr>
      </w:pPr>
      <w:r>
        <w:rPr>
          <w:rFonts w:hint="eastAsia" w:ascii="宋体" w:hAnsi="宋体" w:eastAsia="宋体" w:cs="宋体"/>
          <w:sz w:val="24"/>
          <w:szCs w:val="24"/>
        </w:rPr>
        <w:t>图克</w:t>
      </w:r>
      <w:r>
        <w:rPr>
          <w:rFonts w:hint="eastAsia" w:ascii="宋体" w:hAnsi="宋体" w:eastAsia="宋体" w:cs="宋体"/>
          <w:sz w:val="24"/>
          <w:szCs w:val="24"/>
          <w:lang w:val="en-US" w:eastAsia="zh-CN"/>
        </w:rPr>
        <w:t>项目区</w:t>
      </w:r>
      <w:r>
        <w:rPr>
          <w:rFonts w:hint="eastAsia" w:ascii="宋体" w:hAnsi="宋体" w:eastAsia="宋体" w:cs="宋体"/>
          <w:sz w:val="24"/>
          <w:szCs w:val="24"/>
        </w:rPr>
        <w:t>保洁人员</w:t>
      </w:r>
      <w:r>
        <w:rPr>
          <w:rFonts w:hint="eastAsia" w:ascii="宋体" w:hAnsi="宋体" w:eastAsia="宋体" w:cs="宋体"/>
          <w:sz w:val="24"/>
          <w:szCs w:val="24"/>
          <w:lang w:val="en-US" w:eastAsia="zh-CN"/>
        </w:rPr>
        <w:t>65</w:t>
      </w:r>
      <w:r>
        <w:rPr>
          <w:rFonts w:hint="eastAsia" w:ascii="宋体" w:hAnsi="宋体" w:eastAsia="宋体" w:cs="宋体"/>
          <w:sz w:val="24"/>
          <w:szCs w:val="24"/>
        </w:rPr>
        <w:t>人，清扫车司机</w:t>
      </w:r>
      <w:r>
        <w:rPr>
          <w:rFonts w:hint="eastAsia" w:ascii="宋体" w:hAnsi="宋体" w:eastAsia="宋体" w:cs="宋体"/>
          <w:sz w:val="24"/>
          <w:szCs w:val="24"/>
          <w:lang w:val="en-US" w:eastAsia="zh-CN"/>
        </w:rPr>
        <w:t>3</w:t>
      </w:r>
      <w:r>
        <w:rPr>
          <w:rFonts w:hint="eastAsia" w:ascii="宋体" w:hAnsi="宋体" w:eastAsia="宋体" w:cs="宋体"/>
          <w:sz w:val="24"/>
          <w:szCs w:val="24"/>
        </w:rPr>
        <w:t>人</w:t>
      </w:r>
      <w:r>
        <w:rPr>
          <w:rFonts w:hint="eastAsia" w:ascii="宋体" w:hAnsi="宋体" w:eastAsia="宋体" w:cs="宋体"/>
          <w:sz w:val="24"/>
          <w:szCs w:val="24"/>
          <w:lang w:eastAsia="zh-CN"/>
        </w:rPr>
        <w:t>；</w:t>
      </w:r>
      <w:r>
        <w:rPr>
          <w:rFonts w:hint="eastAsia" w:ascii="宋体" w:hAnsi="宋体" w:eastAsia="宋体" w:cs="宋体"/>
          <w:sz w:val="24"/>
          <w:szCs w:val="24"/>
        </w:rPr>
        <w:t>乌兰陶勒盖</w:t>
      </w:r>
      <w:r>
        <w:rPr>
          <w:rFonts w:hint="eastAsia" w:ascii="宋体" w:hAnsi="宋体" w:eastAsia="宋体" w:cs="宋体"/>
          <w:sz w:val="24"/>
          <w:szCs w:val="24"/>
          <w:lang w:val="en-US" w:eastAsia="zh-CN"/>
        </w:rPr>
        <w:t>项目区</w:t>
      </w:r>
      <w:r>
        <w:rPr>
          <w:rFonts w:hint="eastAsia" w:ascii="宋体" w:hAnsi="宋体" w:eastAsia="宋体" w:cs="宋体"/>
          <w:sz w:val="24"/>
          <w:szCs w:val="24"/>
        </w:rPr>
        <w:t>保洁人员45人，清扫车司机2人</w:t>
      </w:r>
      <w:r>
        <w:rPr>
          <w:rFonts w:hint="eastAsia" w:ascii="宋体" w:hAnsi="宋体" w:eastAsia="宋体" w:cs="宋体"/>
          <w:sz w:val="24"/>
          <w:szCs w:val="24"/>
          <w:lang w:eastAsia="zh-CN"/>
        </w:rPr>
        <w:t>；</w:t>
      </w:r>
      <w:r>
        <w:rPr>
          <w:rFonts w:hint="eastAsia" w:ascii="宋体" w:hAnsi="宋体" w:eastAsia="宋体" w:cs="宋体"/>
          <w:sz w:val="24"/>
          <w:szCs w:val="24"/>
        </w:rPr>
        <w:t>乌审召</w:t>
      </w:r>
      <w:r>
        <w:rPr>
          <w:rFonts w:hint="eastAsia" w:ascii="宋体" w:hAnsi="宋体" w:eastAsia="宋体" w:cs="宋体"/>
          <w:sz w:val="24"/>
          <w:szCs w:val="24"/>
          <w:lang w:val="en-US" w:eastAsia="zh-CN"/>
        </w:rPr>
        <w:t>项目区</w:t>
      </w:r>
      <w:r>
        <w:rPr>
          <w:rFonts w:hint="eastAsia" w:ascii="宋体" w:hAnsi="宋体" w:eastAsia="宋体" w:cs="宋体"/>
          <w:sz w:val="24"/>
          <w:szCs w:val="24"/>
        </w:rPr>
        <w:t>保洁人员30人，清扫车司机1人；</w:t>
      </w:r>
      <w:r>
        <w:rPr>
          <w:rFonts w:hint="eastAsia" w:ascii="宋体" w:hAnsi="宋体" w:eastAsia="宋体" w:cs="宋体"/>
          <w:sz w:val="24"/>
          <w:szCs w:val="24"/>
          <w:lang w:val="en-US" w:eastAsia="zh-CN"/>
        </w:rPr>
        <w:t>纳林河项目区</w:t>
      </w:r>
      <w:r>
        <w:rPr>
          <w:rFonts w:hint="eastAsia" w:ascii="宋体" w:hAnsi="宋体" w:eastAsia="宋体" w:cs="宋体"/>
          <w:sz w:val="24"/>
          <w:szCs w:val="24"/>
        </w:rPr>
        <w:t>保洁人员</w:t>
      </w:r>
      <w:r>
        <w:rPr>
          <w:rFonts w:hint="eastAsia" w:ascii="宋体" w:hAnsi="宋体" w:eastAsia="宋体" w:cs="宋体"/>
          <w:sz w:val="24"/>
          <w:szCs w:val="24"/>
          <w:lang w:val="en-US" w:eastAsia="zh-CN"/>
        </w:rPr>
        <w:t>28</w:t>
      </w:r>
      <w:r>
        <w:rPr>
          <w:rFonts w:hint="eastAsia" w:ascii="宋体" w:hAnsi="宋体" w:eastAsia="宋体" w:cs="宋体"/>
          <w:sz w:val="24"/>
          <w:szCs w:val="24"/>
        </w:rPr>
        <w:t>人，清扫车司机</w:t>
      </w:r>
      <w:r>
        <w:rPr>
          <w:rFonts w:hint="eastAsia" w:ascii="宋体" w:hAnsi="宋体" w:eastAsia="宋体" w:cs="宋体"/>
          <w:sz w:val="24"/>
          <w:szCs w:val="24"/>
          <w:lang w:val="en-US" w:eastAsia="zh-CN"/>
        </w:rPr>
        <w:t>3</w:t>
      </w:r>
      <w:r>
        <w:rPr>
          <w:rFonts w:hint="eastAsia" w:ascii="宋体" w:hAnsi="宋体" w:eastAsia="宋体" w:cs="宋体"/>
          <w:sz w:val="24"/>
          <w:szCs w:val="24"/>
        </w:rPr>
        <w:t>人</w:t>
      </w:r>
      <w:r>
        <w:rPr>
          <w:rFonts w:hint="eastAsia" w:ascii="宋体" w:hAnsi="宋体" w:eastAsia="宋体" w:cs="宋体"/>
          <w:sz w:val="24"/>
          <w:szCs w:val="24"/>
          <w:lang w:eastAsia="zh-CN"/>
        </w:rPr>
        <w:t>；</w:t>
      </w:r>
    </w:p>
    <w:p w14:paraId="450BB97D">
      <w:pPr>
        <w:keepNext w:val="0"/>
        <w:keepLines w:val="0"/>
        <w:pageBreakBefore w:val="0"/>
        <w:widowControl w:val="0"/>
        <w:numPr>
          <w:ilvl w:val="0"/>
          <w:numId w:val="0"/>
        </w:numPr>
        <w:kinsoku/>
        <w:wordWrap/>
        <w:overflowPunct/>
        <w:topLinePunct w:val="0"/>
        <w:autoSpaceDE/>
        <w:autoSpaceDN/>
        <w:bidi w:val="0"/>
        <w:adjustRightInd/>
        <w:spacing w:line="360" w:lineRule="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7、单价：</w:t>
      </w:r>
    </w:p>
    <w:p w14:paraId="3BC243A7">
      <w:pPr>
        <w:keepNext w:val="0"/>
        <w:keepLines w:val="0"/>
        <w:pageBreakBefore w:val="0"/>
        <w:widowControl w:val="0"/>
        <w:numPr>
          <w:ilvl w:val="0"/>
          <w:numId w:val="0"/>
        </w:numPr>
        <w:kinsoku/>
        <w:wordWrap/>
        <w:overflowPunct/>
        <w:topLinePunct w:val="0"/>
        <w:autoSpaceDE/>
        <w:autoSpaceDN/>
        <w:bidi w:val="0"/>
        <w:adjustRightInd/>
        <w:spacing w:line="360" w:lineRule="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苏里格经济开发区市政管护工人工资为3500元/月；驾驶员承担清扫车、装载机、水车、垃圾清运车等市政管护作业车辆驾驶工作，因此，驾驶员工资为6800元/月。</w:t>
      </w:r>
    </w:p>
    <w:p w14:paraId="39262DF0">
      <w:pPr>
        <w:numPr>
          <w:ilvl w:val="0"/>
          <w:numId w:val="0"/>
        </w:numPr>
        <w:spacing w:line="360" w:lineRule="auto"/>
        <w:ind w:firstLine="480" w:firstLineChars="200"/>
        <w:rPr>
          <w:rFonts w:hint="default"/>
          <w:sz w:val="24"/>
          <w:szCs w:val="24"/>
          <w:lang w:val="en-US" w:eastAsia="zh-CN"/>
        </w:rPr>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220EB48"/>
    <w:multiLevelType w:val="singleLevel"/>
    <w:tmpl w:val="9220EB48"/>
    <w:lvl w:ilvl="0" w:tentative="0">
      <w:start w:val="2"/>
      <w:numFmt w:val="chineseCounting"/>
      <w:suff w:val="nothing"/>
      <w:lvlText w:val="%1、"/>
      <w:lvlJc w:val="left"/>
      <w:rPr>
        <w:rFonts w:hint="eastAsia"/>
      </w:rPr>
    </w:lvl>
  </w:abstractNum>
  <w:abstractNum w:abstractNumId="1">
    <w:nsid w:val="ECCD1399"/>
    <w:multiLevelType w:val="singleLevel"/>
    <w:tmpl w:val="ECCD1399"/>
    <w:lvl w:ilvl="0" w:tentative="0">
      <w:start w:val="1"/>
      <w:numFmt w:val="decimal"/>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MyZTgwN2VkMTBmODA3ODhiZGViNjdhOTAwNmIxNTQifQ=="/>
  </w:docVars>
  <w:rsids>
    <w:rsidRoot w:val="00000000"/>
    <w:rsid w:val="0F073C82"/>
    <w:rsid w:val="319A324C"/>
    <w:rsid w:val="33645B67"/>
    <w:rsid w:val="34872D85"/>
    <w:rsid w:val="384F2B6E"/>
    <w:rsid w:val="3ACA4067"/>
    <w:rsid w:val="3CE75508"/>
    <w:rsid w:val="420E7B81"/>
    <w:rsid w:val="4D607AA0"/>
    <w:rsid w:val="4EA32CB1"/>
    <w:rsid w:val="5778170F"/>
    <w:rsid w:val="5B653C0C"/>
    <w:rsid w:val="657937D4"/>
    <w:rsid w:val="66880618"/>
    <w:rsid w:val="67AD2326"/>
    <w:rsid w:val="67C01F5C"/>
    <w:rsid w:val="6B4E12D1"/>
    <w:rsid w:val="6F3B0B9E"/>
    <w:rsid w:val="7A2A2C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uiPriority w:val="0"/>
    <w:pPr>
      <w:spacing w:before="100" w:beforeAutospacing="1" w:after="10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800</Words>
  <Characters>881</Characters>
  <Lines>0</Lines>
  <Paragraphs>0</Paragraphs>
  <TotalTime>1</TotalTime>
  <ScaleCrop>false</ScaleCrop>
  <LinksUpToDate>false</LinksUpToDate>
  <CharactersWithSpaces>894</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2024-06-30T12:57:00Z</dcterms:created>
  <dc:creator>Administrator</dc:creator>
  <cp:lastModifiedBy>luck✨</cp:lastModifiedBy>
  <dcterms:modified xsi:type="dcterms:W3CDTF">2024-12-12T11:53:59Z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02B038DF90FA4709AEFF0F58DA9120A9_13</vt:lpwstr>
  </property>
</Properties>
</file>