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default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操场围栏参数</w:t>
      </w:r>
      <w:bookmarkStart w:id="0" w:name="_GoBack"/>
      <w:bookmarkEnd w:id="0"/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b/>
          <w:color w:val="0000FF"/>
          <w:sz w:val="24"/>
          <w:szCs w:val="24"/>
          <w:lang w:val="en-US" w:eastAsia="zh-CN"/>
        </w:rPr>
        <w:t>1、组合式围网</w:t>
      </w:r>
      <w:r>
        <w:rPr>
          <w:rFonts w:hint="eastAsia" w:ascii="宋体" w:hAnsi="宋体" w:eastAsia="宋体" w:cs="宋体"/>
          <w:b/>
          <w:color w:val="0000FF"/>
          <w:sz w:val="24"/>
          <w:szCs w:val="24"/>
        </w:rPr>
        <w:t>技术参数</w:t>
      </w:r>
    </w:p>
    <w:p>
      <w:pPr>
        <w:numPr>
          <w:ilvl w:val="0"/>
          <w:numId w:val="1"/>
        </w:numPr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sz w:val="22"/>
          <w:szCs w:val="22"/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球场框架：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</w:rPr>
        <w:t>整体围网地面以上高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</w:rPr>
        <w:t>4米，呈“</w:t>
      </w:r>
      <w:r>
        <w:rPr>
          <w:rFonts w:hint="eastAsia" w:ascii="宋体" w:hAnsi="宋体" w:cs="宋体"/>
          <w:color w:val="000000" w:themeColor="text1"/>
          <w:sz w:val="22"/>
          <w:szCs w:val="22"/>
          <w:lang w:val="en-US" w:eastAsia="zh-CN"/>
        </w:rPr>
        <w:t>口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</w:rPr>
        <w:t>”字型；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框架管材使用热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</w:rPr>
        <w:t>镀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锌防护层，高温喷涂处理工艺，全方位抗锈；立柱不小于Ф76mm，壁厚不小于3mm，横管不小于Ф60mm，壁厚不小于2.5mm；整体围网采用无菱角、半圆弧形的铝合金扁铝（宽20mm×厚4mm）固定在横杆、立柱上，框架颜色为墨绿色。</w:t>
      </w:r>
    </w:p>
    <w:p>
      <w:pPr>
        <w:numPr>
          <w:ilvl w:val="0"/>
          <w:numId w:val="1"/>
        </w:numPr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sz w:val="22"/>
          <w:szCs w:val="22"/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预埋方式：立柱采用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</w:rPr>
        <w:t>直插式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预埋方式，预埋件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</w:rPr>
        <w:t>为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铝合金材质，预埋件尺寸Ф8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×1.5×450mm，立柱预埋深度不小于400mm。</w:t>
      </w:r>
    </w:p>
    <w:p>
      <w:pPr>
        <w:numPr>
          <w:ilvl w:val="0"/>
          <w:numId w:val="1"/>
        </w:numPr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sz w:val="22"/>
          <w:szCs w:val="22"/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进出口门：场地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</w:rPr>
        <w:t>设有单开门或双开门，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单开门尺寸不小于1.0m宽、2.0m高，双开门尺寸不小于2.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</w:rPr>
        <w:t>0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m宽、2.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m高，门四周边框采用优质方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</w:rPr>
        <w:t>管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型材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eastAsia="zh-CN"/>
        </w:rPr>
        <w:t>，尺寸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不小于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lang w:val="en-US" w:eastAsia="zh-CN"/>
        </w:rPr>
        <w:t>8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0*50mm，管壁厚度不小于2.0mm，内嵌包塑围网，防止刮伤。围网全部螺栓做防锈处理，保证产品全天候环境使用。</w:t>
      </w:r>
    </w:p>
    <w:p>
      <w:pPr>
        <w:numPr>
          <w:ilvl w:val="0"/>
          <w:numId w:val="1"/>
        </w:numPr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sz w:val="22"/>
          <w:szCs w:val="22"/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扣件连接方式：使用精钢冲压扣件作为钢管之间相互连接，扣件使用扇形高弧位包边设计，扣件表层设有双重加强筋及一体菱形凸台，扣件厚度应不小于2.0mm，扣件高度不小于102mm，尺寸正负公差值为2mm。</w:t>
      </w:r>
    </w:p>
    <w:p>
      <w:pPr>
        <w:numPr>
          <w:ilvl w:val="0"/>
          <w:numId w:val="1"/>
        </w:numPr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</w:rPr>
        <w:t>包塑围网：采用优质低碳镀锌铁丝，铁丝内径Ф2.3±0.05mm，包塑后Ф3.6±0.15mm，网孔45±3mm；包塑围网采用高密度原料HDPE为基料，添加防老化母粒、抗紫外线母粒、色母粒等各种助剂，表面光滑细腻；耐腐蚀、耐高温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</w:rPr>
      </w:pPr>
    </w:p>
    <w:p>
      <w:pPr>
        <w:snapToGrid w:val="0"/>
        <w:spacing w:line="360" w:lineRule="auto"/>
        <w:rPr>
          <w:rFonts w:hint="default" w:ascii="宋体" w:hAnsi="宋体" w:eastAsia="宋体" w:cs="宋体"/>
          <w:b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FF"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b/>
          <w:color w:val="0000FF"/>
          <w:sz w:val="24"/>
          <w:szCs w:val="24"/>
          <w:lang w:val="en-US" w:eastAsia="zh-CN"/>
        </w:rPr>
        <w:t>质量及环保要求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9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7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vertAlign w:val="baseline"/>
                <w:lang w:eastAsia="zh-CN"/>
              </w:rPr>
              <w:t>序号</w:t>
            </w:r>
          </w:p>
        </w:tc>
        <w:tc>
          <w:tcPr>
            <w:tcW w:w="94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  <w:t>条款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87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425" w:leftChars="0" w:hanging="425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94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包塑围网经过不低于720h耐中性盐雾试验后，无生锈、无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起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泡、无开裂、无剥落，提供第三方检测中心出具的具有CMA、CNAS标志的检测报告。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87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425" w:leftChars="0" w:hanging="425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94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包塑围网符合不低于500h的耐酸性试验后，无生锈、无起泡、无开裂、无剥落；提供第三方检测中心出具的具有CMA、CNAS标志的检测报告。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87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425" w:leftChars="0" w:hanging="425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94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包塑围网、管材在0.45MPa应力负荷下，通过热变形温度不低于80℃测试，提供第三方检测中心出具的具有CMA、CNAS标志的检测报告。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87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425" w:leftChars="0" w:hanging="425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94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管材通过自然气候暴露试验，测试周期不低于12个月，且灰卡等级不低于5级。提供第三方检测中心出具的具有CMA、CNAS标志的检测报告。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87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425" w:leftChars="0" w:hanging="425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942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管材通过耐划痕性测试，且耐冲击性≥50cm、耐弯曲性≤3mm。提供第三方检测中心出具的具有CMA、CNAS标志的检测报告。</w:t>
            </w:r>
          </w:p>
        </w:tc>
      </w:tr>
    </w:tbl>
    <w:p>
      <w:pPr>
        <w:numPr>
          <w:ilvl w:val="0"/>
          <w:numId w:val="3"/>
        </w:numPr>
        <w:snapToGrid w:val="0"/>
        <w:spacing w:line="360" w:lineRule="auto"/>
        <w:rPr>
          <w:rFonts w:hint="eastAsia" w:ascii="宋体" w:hAnsi="宋体" w:cs="宋体"/>
          <w:b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color w:val="0000FF"/>
          <w:sz w:val="24"/>
          <w:szCs w:val="24"/>
          <w:lang w:val="en-US" w:eastAsia="zh-CN"/>
        </w:rPr>
        <w:t>必须提供围栏样品。</w:t>
      </w:r>
    </w:p>
    <w:p>
      <w:pPr>
        <w:numPr>
          <w:ilvl w:val="0"/>
          <w:numId w:val="3"/>
        </w:numPr>
        <w:snapToGrid w:val="0"/>
        <w:spacing w:line="360" w:lineRule="auto"/>
        <w:rPr>
          <w:rFonts w:hint="eastAsia" w:ascii="宋体" w:hAnsi="宋体" w:cs="宋体"/>
          <w:b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color w:val="0000FF"/>
          <w:sz w:val="24"/>
          <w:szCs w:val="24"/>
          <w:lang w:val="en-US" w:eastAsia="zh-CN"/>
        </w:rPr>
        <w:t>质保十年。</w:t>
      </w:r>
    </w:p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A64504"/>
    <w:multiLevelType w:val="singleLevel"/>
    <w:tmpl w:val="E7A6450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171596D"/>
    <w:multiLevelType w:val="singleLevel"/>
    <w:tmpl w:val="5171596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6A08A97D"/>
    <w:multiLevelType w:val="singleLevel"/>
    <w:tmpl w:val="6A08A97D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yY2UxYjIzZWZjYzQwMTM0OTUzOTNhZWYzZDNmZDIifQ=="/>
  </w:docVars>
  <w:rsids>
    <w:rsidRoot w:val="00D05103"/>
    <w:rsid w:val="000E0142"/>
    <w:rsid w:val="003C0B91"/>
    <w:rsid w:val="00867AE7"/>
    <w:rsid w:val="00D05103"/>
    <w:rsid w:val="00D75E7E"/>
    <w:rsid w:val="017505A6"/>
    <w:rsid w:val="0213612A"/>
    <w:rsid w:val="021A4226"/>
    <w:rsid w:val="02464451"/>
    <w:rsid w:val="04795F26"/>
    <w:rsid w:val="076A3B58"/>
    <w:rsid w:val="07BF527C"/>
    <w:rsid w:val="087B0124"/>
    <w:rsid w:val="098976B2"/>
    <w:rsid w:val="0A9F1AAA"/>
    <w:rsid w:val="0AC1371E"/>
    <w:rsid w:val="0E137EBF"/>
    <w:rsid w:val="0ECE1FA8"/>
    <w:rsid w:val="0F113188"/>
    <w:rsid w:val="10640A4B"/>
    <w:rsid w:val="10D92F72"/>
    <w:rsid w:val="134B4061"/>
    <w:rsid w:val="141A2F07"/>
    <w:rsid w:val="142E658A"/>
    <w:rsid w:val="156D5261"/>
    <w:rsid w:val="15995C85"/>
    <w:rsid w:val="178E793D"/>
    <w:rsid w:val="18C71022"/>
    <w:rsid w:val="19701765"/>
    <w:rsid w:val="1BD91B92"/>
    <w:rsid w:val="1E2A1B70"/>
    <w:rsid w:val="1EC270B0"/>
    <w:rsid w:val="1ED13066"/>
    <w:rsid w:val="2009479D"/>
    <w:rsid w:val="213A78B5"/>
    <w:rsid w:val="252E50A7"/>
    <w:rsid w:val="2540759C"/>
    <w:rsid w:val="27452F26"/>
    <w:rsid w:val="28A26FBE"/>
    <w:rsid w:val="2A5A5A85"/>
    <w:rsid w:val="2AA71C78"/>
    <w:rsid w:val="2AC07B49"/>
    <w:rsid w:val="2B280097"/>
    <w:rsid w:val="2B5A7491"/>
    <w:rsid w:val="2B6464A3"/>
    <w:rsid w:val="2E0167A5"/>
    <w:rsid w:val="301D4EF1"/>
    <w:rsid w:val="306C4DA2"/>
    <w:rsid w:val="31604576"/>
    <w:rsid w:val="32566CEA"/>
    <w:rsid w:val="33857F53"/>
    <w:rsid w:val="339E4924"/>
    <w:rsid w:val="350A53F1"/>
    <w:rsid w:val="35D25400"/>
    <w:rsid w:val="362D3A1D"/>
    <w:rsid w:val="370E1BD7"/>
    <w:rsid w:val="38151E45"/>
    <w:rsid w:val="38210CD1"/>
    <w:rsid w:val="3F774085"/>
    <w:rsid w:val="3FF91654"/>
    <w:rsid w:val="403C77B5"/>
    <w:rsid w:val="42453766"/>
    <w:rsid w:val="4507683D"/>
    <w:rsid w:val="45532717"/>
    <w:rsid w:val="45934AF0"/>
    <w:rsid w:val="466338B9"/>
    <w:rsid w:val="48E10246"/>
    <w:rsid w:val="49F01F49"/>
    <w:rsid w:val="4C651E78"/>
    <w:rsid w:val="4D051810"/>
    <w:rsid w:val="4D8356D2"/>
    <w:rsid w:val="4DE20EEB"/>
    <w:rsid w:val="4E7A1D7E"/>
    <w:rsid w:val="51346287"/>
    <w:rsid w:val="51DD5874"/>
    <w:rsid w:val="542C24BC"/>
    <w:rsid w:val="56765550"/>
    <w:rsid w:val="56DA179D"/>
    <w:rsid w:val="571B3514"/>
    <w:rsid w:val="59157049"/>
    <w:rsid w:val="5AE04985"/>
    <w:rsid w:val="5C2C2B5B"/>
    <w:rsid w:val="5C946F55"/>
    <w:rsid w:val="5CE20D3A"/>
    <w:rsid w:val="5E8C325E"/>
    <w:rsid w:val="5F302A32"/>
    <w:rsid w:val="60012A99"/>
    <w:rsid w:val="600E3221"/>
    <w:rsid w:val="61731976"/>
    <w:rsid w:val="627B7139"/>
    <w:rsid w:val="628C3165"/>
    <w:rsid w:val="63202476"/>
    <w:rsid w:val="64254F48"/>
    <w:rsid w:val="6492617E"/>
    <w:rsid w:val="653C6640"/>
    <w:rsid w:val="65CA47C4"/>
    <w:rsid w:val="65E94322"/>
    <w:rsid w:val="67221E59"/>
    <w:rsid w:val="67250228"/>
    <w:rsid w:val="67BB0693"/>
    <w:rsid w:val="67E36F4A"/>
    <w:rsid w:val="689E523E"/>
    <w:rsid w:val="69183764"/>
    <w:rsid w:val="6AD72CDF"/>
    <w:rsid w:val="6C750661"/>
    <w:rsid w:val="706F0651"/>
    <w:rsid w:val="70E23A7E"/>
    <w:rsid w:val="71190CEE"/>
    <w:rsid w:val="71D84CE0"/>
    <w:rsid w:val="72FC67AC"/>
    <w:rsid w:val="778D1BFB"/>
    <w:rsid w:val="783B0BF9"/>
    <w:rsid w:val="78AF5125"/>
    <w:rsid w:val="79702BA4"/>
    <w:rsid w:val="7C222CBE"/>
    <w:rsid w:val="7E1846B6"/>
    <w:rsid w:val="7E2D5BBB"/>
    <w:rsid w:val="7F2C7F96"/>
    <w:rsid w:val="7F680B76"/>
    <w:rsid w:val="7FBD72C3"/>
    <w:rsid w:val="7FE0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0"/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794</Words>
  <Characters>923</Characters>
  <Lines>5</Lines>
  <Paragraphs>1</Paragraphs>
  <TotalTime>6</TotalTime>
  <ScaleCrop>false</ScaleCrop>
  <LinksUpToDate>false</LinksUpToDate>
  <CharactersWithSpaces>923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2020-07-11T14:33:00Z</dcterms:created>
  <dc:creator>yu</dc:creator>
  <cp:lastModifiedBy>孤家、寡人</cp:lastModifiedBy>
  <dcterms:modified xsi:type="dcterms:W3CDTF">2022-09-06T09:04:55Z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5FE4C0F05C2B41A8961C160DFC8D9AD7</vt:lpwstr>
  </property>
</Properties>
</file>