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00" w:lineRule="exact"/>
        <w:ind w:left="945" w:leftChars="450" w:firstLine="300" w:firstLineChars="100"/>
        <w:jc w:val="both"/>
        <w:textAlignment w:val="baseline"/>
        <w:rPr>
          <w:b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color w:val="000000"/>
          <w:spacing w:val="0"/>
          <w:w w:val="100"/>
          <w:sz w:val="30"/>
          <w:szCs w:val="30"/>
        </w:rPr>
        <w:t>高端彩色多普勒超声诊断系统技术规格及要求</w:t>
      </w:r>
    </w:p>
    <w:p>
      <w:pPr>
        <w:snapToGrid w:val="0"/>
        <w:spacing w:before="0" w:beforeAutospacing="0" w:after="0" w:afterAutospacing="0" w:line="300" w:lineRule="exact"/>
        <w:ind w:left="840" w:leftChars="400" w:firstLine="431" w:firstLineChars="196"/>
        <w:jc w:val="left"/>
        <w:textAlignment w:val="baseline"/>
        <w:rPr>
          <w:b/>
          <w:i w:val="0"/>
          <w:caps w:val="0"/>
          <w:color w:val="FF0000"/>
          <w:spacing w:val="0"/>
          <w:w w:val="100"/>
          <w:sz w:val="22"/>
          <w:szCs w:val="22"/>
        </w:rPr>
      </w:pPr>
    </w:p>
    <w:p>
      <w:pPr>
        <w:snapToGrid w:val="0"/>
        <w:spacing w:before="0" w:beforeAutospacing="0" w:after="0" w:afterAutospacing="0" w:line="300" w:lineRule="exact"/>
        <w:ind w:left="840" w:leftChars="400" w:firstLine="549" w:firstLineChars="196"/>
        <w:jc w:val="left"/>
        <w:textAlignment w:val="baseline"/>
        <w:rPr>
          <w:rFonts w:cs="Arial"/>
          <w:b/>
          <w:i w:val="0"/>
          <w:caps w:val="0"/>
          <w:color w:val="FF0000"/>
          <w:spacing w:val="0"/>
          <w:w w:val="100"/>
          <w:sz w:val="28"/>
          <w:szCs w:val="28"/>
        </w:rPr>
      </w:pP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/>
          <w:b/>
          <w:i w:val="0"/>
          <w:caps w:val="0"/>
          <w:spacing w:val="0"/>
          <w:w w:val="100"/>
          <w:sz w:val="21"/>
        </w:rPr>
        <w:t>设备名称：全数字化高</w:t>
      </w:r>
      <w:r>
        <w:rPr>
          <w:rFonts w:hint="eastAsia" w:ascii="微软雅黑" w:hAnsi="微软雅黑"/>
          <w:b/>
          <w:i w:val="0"/>
          <w:caps w:val="0"/>
          <w:spacing w:val="0"/>
          <w:w w:val="100"/>
          <w:sz w:val="21"/>
        </w:rPr>
        <w:t>端</w:t>
      </w:r>
      <w:r>
        <w:rPr>
          <w:rFonts w:ascii="微软雅黑" w:hAnsi="微软雅黑"/>
          <w:b/>
          <w:i w:val="0"/>
          <w:caps w:val="0"/>
          <w:spacing w:val="0"/>
          <w:w w:val="100"/>
          <w:sz w:val="21"/>
        </w:rPr>
        <w:t>彩色多普勒超声诊断仪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1260" w:leftChars="400" w:hangingChars="200"/>
        <w:jc w:val="both"/>
        <w:textAlignment w:val="baseline"/>
        <w:rPr>
          <w:rFonts w:ascii="微软雅黑" w:hAnsi="微软雅黑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/>
          <w:b/>
          <w:i w:val="0"/>
          <w:caps w:val="0"/>
          <w:spacing w:val="0"/>
          <w:w w:val="100"/>
          <w:sz w:val="21"/>
        </w:rPr>
        <w:t>用途：</w:t>
      </w:r>
      <w:r>
        <w:rPr>
          <w:rFonts w:ascii="微软雅黑" w:hAnsi="微软雅黑"/>
          <w:b w:val="0"/>
          <w:i w:val="0"/>
          <w:caps w:val="0"/>
          <w:spacing w:val="0"/>
          <w:w w:val="100"/>
          <w:sz w:val="21"/>
        </w:rPr>
        <w:t>主要用于腹部、妇产、胎儿心脏、成人心脏、泌尿、新生儿、小儿、血管（外周、颅脑、腹部）、小器官、骨骼肌肉、神经、造影、介入等方面的临床诊断和教学工作，具备持续升级能力，能满足开展新的临床应用需求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/>
          <w:b/>
          <w:i w:val="0"/>
          <w:caps w:val="0"/>
          <w:spacing w:val="0"/>
          <w:w w:val="100"/>
          <w:sz w:val="21"/>
        </w:rPr>
        <w:t>主要技术规格及系统概述：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主机成像系统：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高分辨率液晶显示器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≥21英寸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，无闪烁，不间断逐行扫描，可上下左右旋转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操作面板具备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角度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可调液晶触摸屏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≥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13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英寸，可通过手指点击触摸屏进行翻页，直接点击触摸屏可选择需要调节的参数，操作面板可上下左右进行高度调整及旋转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数字波束形成器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多倍信号并行处理技术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数字化全程动态聚焦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数字化可变孔径及动态变迹技术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数字化二维灰阶成像及M型显像单元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解剖M型技术≥3条取样线，可360度任意旋转M型取样线角度方便准确的进行测量。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脉冲反向谐波成像单元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彩色多普勒成像技术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彩色多普勒能量图技术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方向性能量图技术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数字化频谱多普勒显示和分析单元(包括PW、CW和HPRF)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智能化一键图像优化技术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，可自适应调整图像的增益等参数获取最佳图像，具备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独立按键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空间复合成像技术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斑点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噪声抑制技术，改善边界显示，提高分辨率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图像锐化成像，整场图像锐化处理，提高边界显示和组织对比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实时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双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同步/三同步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功能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支持局部放大、一键全屏放大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内置DICOM3.0标准输出接口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WIFI无线数据传输功能，通过移动终端中的应用软件，扫码超声设备快速建立连接，实现将临床图像从超声设备实时传输到移动智能终端同步共享；实现将超声设备中存储的图像共享至移动终端的相册中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4"/>
        </w:rPr>
        <w:t>工作流协议，支持工作流协议自定义设置，根据预设流程可自动添加注释、体标及自动激活测量等，同时结合教学系统，帮助操作者顺利完成检查工作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可支持图像秒传功能，支持将临床图像从超声设备一键上传至PC端</w:t>
      </w:r>
    </w:p>
    <w:p>
      <w:pPr>
        <w:pStyle w:val="4"/>
        <w:numPr>
          <w:ilvl w:val="0"/>
          <w:numId w:val="0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先进成像技术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超宽视野成像扫描技术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测量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支持一键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全屏放大功能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线阵探头、凸阵探头和相控阵探头均支持宽景成像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支持彩色多普勒、能量多普勒（CFM和PDI）实时宽景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cs="Arial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宽景图像拼接处会</w:t>
      </w:r>
      <w:r>
        <w:rPr>
          <w:rFonts w:hint="eastAsia" w:cs="Arial"/>
          <w:b w:val="0"/>
          <w:i w:val="0"/>
          <w:caps w:val="0"/>
          <w:spacing w:val="0"/>
          <w:w w:val="100"/>
          <w:sz w:val="21"/>
          <w:szCs w:val="21"/>
        </w:rPr>
        <w:t>实时显示探头移动速度提示框，屏幕实时显示速度提示语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弹性成像技术</w:t>
      </w:r>
    </w:p>
    <w:p>
      <w:pPr>
        <w:numPr>
          <w:ilvl w:val="0"/>
          <w:numId w:val="3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具备位移曲线，用于实时显示按压频率及相对位移的大小。</w:t>
      </w:r>
    </w:p>
    <w:p>
      <w:pPr>
        <w:numPr>
          <w:ilvl w:val="0"/>
          <w:numId w:val="3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主机内置一体化实时弹性定量分析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软件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，可对弹性图像进行面积对比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、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弹性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对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比分析。</w:t>
      </w:r>
    </w:p>
    <w:p>
      <w:pPr>
        <w:numPr>
          <w:ilvl w:val="0"/>
          <w:numId w:val="3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弹性成像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模式下，可调节彩色图谱、透明度、对比度、帧相关、频率，对弹性成像进行优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化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心血管检查技术</w:t>
      </w:r>
    </w:p>
    <w:p>
      <w:pPr>
        <w:pStyle w:val="4"/>
        <w:numPr>
          <w:ilvl w:val="0"/>
          <w:numId w:val="4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负荷超声心动图分析，支持牛眼图分析</w:t>
      </w:r>
    </w:p>
    <w:p>
      <w:pPr>
        <w:pStyle w:val="4"/>
        <w:numPr>
          <w:ilvl w:val="0"/>
          <w:numId w:val="4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心肌运动定量分析，支持应变、应变率、速度、位移、容量曲线分析，支持局部及整体心肌运动定量分析，支持牛眼图分析</w:t>
      </w:r>
    </w:p>
    <w:p>
      <w:pPr>
        <w:pStyle w:val="4"/>
        <w:numPr>
          <w:ilvl w:val="0"/>
          <w:numId w:val="4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组织多普勒技术(TDI)，具有彩色，PW，M型多种模式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甲状腺智能扫查技术，自动识别甲状腺结节，并对病灶进行自动描记、测量、超声诊断描述等分析，减少主观依赖，可重复性好，提升工作效率，同时给操作者提供指导学习和教学功能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肌骨智能扫查</w:t>
      </w:r>
      <w:r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  <w:t>技术</w:t>
      </w:r>
    </w:p>
    <w:p>
      <w:pPr>
        <w:numPr>
          <w:ilvl w:val="0"/>
          <w:numId w:val="5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肌骨实时扫描模式下，可自动获取肌骨标准切面并对切面进行组织识别和</w:t>
      </w:r>
      <w:r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  <w:t>注释,辅助临床医生快速找出肩关节切面≥10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个</w:t>
      </w:r>
    </w:p>
    <w:p>
      <w:pPr>
        <w:numPr>
          <w:ilvl w:val="0"/>
          <w:numId w:val="5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支持肌骨</w:t>
      </w:r>
      <w:r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  <w:t>示教系统，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提示医生</w:t>
      </w:r>
      <w:r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  <w:t>如何打出肩关节切面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内置超声教学软件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扩展成像技术：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凸阵/微凸阵/线阵探头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测量和分析：(B型、M型、D型、彩色模式)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常规测量软件包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基础测量包，2B模式下支持双幅跨幅测量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剖面血流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定点测速功能，彩色多普勒模式下可同屏测量血管腔内≥7个任意位置的血流速度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FF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频谱自动测量分析软件，用户可自由配置显示的参数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专科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测量软件包，支持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腹部、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妇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科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、产科、心脏、泌尿、小器官、儿科、血管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，自动生成报告。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FF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妇科测量软件包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FF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产科测量软件包：≥4胞胎对比测量分析，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支持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NT自动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测量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，胎儿生长曲线显示、胎儿解剖结构描述、胎儿生理评分。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心脏测量软件包：心肌功能指数，支持心内膜自动描迹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腹部测量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软件包：支持膀胱自动测量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小器官测量软件包，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包含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乳腺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测量包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血管测量软件包：IMT血管内中膜自动测量，具备前、后壁同屏独立测量显示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图像存储(电影)回放重显及病案管理单元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数字化捕捉、回放、存储静、动态图像，实时图像传输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</w:rPr>
        <w:t>硬盘≥1600G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，图像存储，电影回放重现单元≥2000帧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病案管理单元包括病人资料、报告、图像等的存储、修改、检索和打印等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连通性：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医学数字图像和通信DICOM3.0版接口部件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/>
          <w:b/>
          <w:i w:val="0"/>
          <w:caps w:val="0"/>
          <w:spacing w:val="0"/>
          <w:w w:val="100"/>
          <w:sz w:val="21"/>
        </w:rPr>
        <w:t>系统技术参数及要求：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系统通用功能：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高分辨率液晶显示器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≥21英寸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，无闪烁，不间断逐行扫描，可上下左右旋转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操作面板具备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角度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可调液晶触摸屏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≥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13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英寸，可通过手指点击触摸屏进行翻页，直接点击触摸屏即可选择需要调节的参数，操作面板可上下左右进行高度调整及旋转。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主机探头接口≥5个，大小一致，另具备笔式探头接口。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FF0000"/>
          <w:spacing w:val="0"/>
          <w:w w:val="100"/>
          <w:sz w:val="21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21"/>
        </w:rPr>
        <w:t>★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预设条件：针对不同的检查脏器，预置最佳化图像的检查条件，并以脏器图像化直观显示（提供图片证明），减少操作时的调节。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探头规格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频率：超宽频带探头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，1MHz到1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7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MHz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二维、彩色、多普勒均可独立变频；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类型：电子扇扫、线阵、凸阵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单晶体探头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≥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2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种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电子线阵探头阵元数≥256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单晶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腹部凸阵探头（1.0-7.5MHz）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血管/小器官线阵探头（3.0-16.0MHz）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单晶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心脏相控阵探头（1.0-7.0MHz）</w:t>
      </w:r>
    </w:p>
    <w:p>
      <w:pPr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★腔内探头(4.0-13.0MHz)，非扩展情况下扫查角度≥190度(提供图片证明)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凸-线双平面探头,单个探头接口可实现两个平面的快速切换，并支持网格穿刺线</w:t>
      </w:r>
    </w:p>
    <w:p>
      <w:pPr>
        <w:pStyle w:val="4"/>
        <w:numPr>
          <w:ilvl w:val="0"/>
          <w:numId w:val="0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二维显像主要参数：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成像速度：相控阵探头，88°角，1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8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CM深度时，帧速度≥55帧/秒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增益调节：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TGC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增益补偿≥8段，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LGC侧向增益补偿≥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6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段，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B/M可独立调节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数字式声束形成器：数字式全程动态聚焦，数字式可变孔径及动态变迹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A/D≥14bit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焦点个数：≥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8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个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接收方式：独立接收和发射通道数，多倍信号并行处理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二维灰阶成像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sym w:font="Symbol" w:char="F0B3"/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256灰阶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灰阶图谱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≥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1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3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级可调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组织特性匹配，用户可根据人体组织真实情况进行调节，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25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级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可调，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匹配至最佳成像声速，并以具体数值在触摸屏上显示。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21"/>
        </w:rPr>
        <w:t>★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增益调节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：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≥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160dB（提供图片证明）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1"/>
        </w:rPr>
        <w:t>★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动态范围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：≥270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d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B，可视可调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（提供图片证明）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频谱多普勒：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显示模式：</w:t>
      </w:r>
    </w:p>
    <w:p>
      <w:pPr>
        <w:numPr>
          <w:ilvl w:val="0"/>
          <w:numId w:val="6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cs="Arial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cs="Arial"/>
          <w:b w:val="0"/>
          <w:i w:val="0"/>
          <w:caps w:val="0"/>
          <w:color w:val="000000"/>
          <w:spacing w:val="0"/>
          <w:w w:val="100"/>
          <w:sz w:val="21"/>
          <w:szCs w:val="21"/>
        </w:rPr>
        <w:t>高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脉冲重复频率</w:t>
      </w:r>
      <w:r>
        <w:rPr>
          <w:rFonts w:cs="Arial"/>
          <w:b w:val="0"/>
          <w:i w:val="0"/>
          <w:caps w:val="0"/>
          <w:color w:val="000000"/>
          <w:spacing w:val="0"/>
          <w:w w:val="100"/>
          <w:sz w:val="21"/>
          <w:szCs w:val="21"/>
        </w:rPr>
        <w:t>(HPRF)</w:t>
      </w:r>
    </w:p>
    <w:p>
      <w:pPr>
        <w:numPr>
          <w:ilvl w:val="0"/>
          <w:numId w:val="6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cs="Arial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cs="Arial"/>
          <w:b w:val="0"/>
          <w:i w:val="0"/>
          <w:caps w:val="0"/>
          <w:color w:val="000000"/>
          <w:spacing w:val="0"/>
          <w:w w:val="100"/>
          <w:sz w:val="21"/>
          <w:szCs w:val="21"/>
        </w:rPr>
        <w:t>连续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波多普勒</w:t>
      </w:r>
      <w:r>
        <w:rPr>
          <w:rFonts w:cs="Arial"/>
          <w:b w:val="0"/>
          <w:i w:val="0"/>
          <w:caps w:val="0"/>
          <w:color w:val="000000"/>
          <w:spacing w:val="0"/>
          <w:w w:val="100"/>
          <w:sz w:val="21"/>
          <w:szCs w:val="21"/>
        </w:rPr>
        <w:t>（CW）</w:t>
      </w:r>
    </w:p>
    <w:p>
      <w:pPr>
        <w:numPr>
          <w:ilvl w:val="0"/>
          <w:numId w:val="6"/>
        </w:numPr>
        <w:snapToGrid w:val="0"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cs="Arial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脉冲多普勒(PWD)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最大测量速度：PWD正或反向血流速度：≥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10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.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0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m/s；</w:t>
      </w:r>
      <w:r>
        <w:rPr>
          <w:rFonts w:cs="Arial"/>
          <w:b w:val="0"/>
          <w:i w:val="0"/>
          <w:caps w:val="0"/>
          <w:color w:val="000000"/>
          <w:spacing w:val="0"/>
          <w:w w:val="100"/>
          <w:sz w:val="21"/>
          <w:szCs w:val="21"/>
        </w:rPr>
        <w:t>CWD：血流速度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sym w:font="Symbol" w:char="F0B3"/>
      </w:r>
      <w:r>
        <w:rPr>
          <w:rFonts w:hint="eastAsia" w:cs="Arial"/>
          <w:b w:val="0"/>
          <w:i w:val="0"/>
          <w:caps w:val="0"/>
          <w:color w:val="000000"/>
          <w:spacing w:val="0"/>
          <w:w w:val="100"/>
          <w:sz w:val="21"/>
          <w:szCs w:val="21"/>
        </w:rPr>
        <w:t>28</w:t>
      </w:r>
      <w:r>
        <w:rPr>
          <w:rFonts w:cs="Arial"/>
          <w:b w:val="0"/>
          <w:i w:val="0"/>
          <w:caps w:val="0"/>
          <w:color w:val="000000"/>
          <w:spacing w:val="0"/>
          <w:w w:val="100"/>
          <w:sz w:val="21"/>
          <w:szCs w:val="21"/>
        </w:rPr>
        <w:t>.0m/s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最低测量速度：≤0.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9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mm/s(非噪音信号)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滤波器：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可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分级选择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≥14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级可调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取样宽度及位置范围：宽度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0.5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mm至20mm多级可调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零位移动：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sym w:font="Symbol" w:char="F0B3"/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15级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实时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自动包络频谱并完成频谱测量计算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彩色多普勒：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显示方式：速度图(CFM)、能量图(PDI)、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方向性能量图（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DPDI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）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扫描速率：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相控阵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探头，88°角，18cm深度时，彩色扫描帧率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sym w:font="Symbol" w:char="F0B3"/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19帧/秒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彩色增强功能：彩色多普勒能量图(PDI);组织多普勒(TDI)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具有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彩色双实时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功能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显示位置调整：线阵扫描感兴趣的图像范围：-18°～+18°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彩色频谱自动反转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：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当调节彩色取样框从一侧偏转向另一侧时，系统可自动触发反转功能，保证偏转调节过程中，血管内血流颜色不变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70C0"/>
          <w:spacing w:val="0"/>
          <w:w w:val="100"/>
          <w:sz w:val="21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高分辨率血流成像，提供高空间分辨率和时间分辨率的彩色血流图象，更细微的显示末梢血流的动态情况，机器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具备独立按键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70C0"/>
          <w:spacing w:val="0"/>
          <w:w w:val="100"/>
          <w:sz w:val="21"/>
          <w:szCs w:val="24"/>
        </w:rPr>
      </w:pPr>
      <w:r>
        <w:rPr>
          <w:rFonts w:ascii="微软雅黑" w:hAnsi="微软雅黑" w:eastAsia="微软雅黑" w:cs="Times New Roman"/>
          <w:b w:val="0"/>
          <w:bCs w:val="0"/>
          <w:i w:val="0"/>
          <w:caps w:val="0"/>
          <w:color w:val="000000"/>
          <w:spacing w:val="0"/>
          <w:w w:val="100"/>
          <w:sz w:val="21"/>
          <w:szCs w:val="24"/>
        </w:rPr>
        <w:t>微</w:t>
      </w:r>
      <w:r>
        <w:rPr>
          <w:rFonts w:hint="eastAsia"/>
          <w:b w:val="0"/>
          <w:bCs w:val="0"/>
          <w:i w:val="0"/>
          <w:caps w:val="0"/>
          <w:color w:val="000000"/>
          <w:spacing w:val="0"/>
          <w:w w:val="100"/>
          <w:sz w:val="21"/>
          <w:szCs w:val="24"/>
        </w:rPr>
        <w:t>细</w:t>
      </w:r>
      <w:r>
        <w:rPr>
          <w:rFonts w:ascii="微软雅黑" w:hAnsi="微软雅黑" w:eastAsia="微软雅黑" w:cs="Times New Roman"/>
          <w:b w:val="0"/>
          <w:bCs w:val="0"/>
          <w:i w:val="0"/>
          <w:caps w:val="0"/>
          <w:color w:val="000000"/>
          <w:spacing w:val="0"/>
          <w:w w:val="100"/>
          <w:sz w:val="21"/>
          <w:szCs w:val="24"/>
        </w:rPr>
        <w:t>血流成像</w:t>
      </w:r>
      <w:r>
        <w:rPr>
          <w:rFonts w:hint="eastAsia"/>
          <w:b w:val="0"/>
          <w:bCs w:val="0"/>
          <w:i w:val="0"/>
          <w:caps w:val="0"/>
          <w:color w:val="000000"/>
          <w:spacing w:val="0"/>
          <w:w w:val="100"/>
          <w:sz w:val="21"/>
          <w:szCs w:val="24"/>
        </w:rPr>
        <w:t>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4"/>
        </w:rPr>
        <w:t>经过创新的技术有效滤除软组织和噪声信号，最大限度保留超低速微细血流的信号，显著提升超微细血流信号的敏感性和成束性，机器具备独立按键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color w:val="000000"/>
          <w:spacing w:val="0"/>
          <w:w w:val="100"/>
          <w:sz w:val="21"/>
          <w:szCs w:val="24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21"/>
        </w:rPr>
        <w:t>★</w:t>
      </w:r>
      <w:r>
        <w:rPr>
          <w:rFonts w:hint="eastAsia"/>
          <w:b w:val="0"/>
          <w:bCs w:val="0"/>
          <w:i w:val="0"/>
          <w:caps w:val="0"/>
          <w:color w:val="000000"/>
          <w:spacing w:val="0"/>
          <w:w w:val="100"/>
          <w:sz w:val="21"/>
          <w:szCs w:val="24"/>
        </w:rPr>
        <w:t>立体血流成像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超声功率输出调节：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1050" w:leftChars="300" w:hanging="42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B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、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M、PWD、CFM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1050" w:leftChars="300" w:hanging="42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输出功率选择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独立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分级可调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记录装置：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1050" w:leftChars="300" w:hanging="42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内置一体化超声工作站：数字化储存静态及动态图像，动态图像及静态图像以AVI、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WMV、TIF、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BMP或JPG等PC通用格式直接储存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1050" w:leftChars="300" w:hanging="42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DVD-RW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或USB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图像存储</w:t>
      </w:r>
    </w:p>
    <w:p>
      <w:pPr>
        <w:pStyle w:val="4"/>
        <w:numPr>
          <w:ilvl w:val="2"/>
          <w:numId w:val="1"/>
        </w:numPr>
        <w:snapToGrid w:val="0"/>
        <w:spacing w:before="0" w:beforeAutospacing="0" w:after="0" w:afterAutospacing="0" w:line="240" w:lineRule="auto"/>
        <w:ind w:left="1050" w:leftChars="300" w:hanging="42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内置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USB接口≥5个，用于图像传输</w:t>
      </w:r>
    </w:p>
    <w:p>
      <w:pPr>
        <w:ind w:left="0" w:leftChars="0" w:firstLine="840" w:firstLineChars="400"/>
        <w:rPr>
          <w:rFonts w:hint="eastAsia" w:cs="Times New Roman"/>
          <w:b/>
          <w:bCs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cs="Times New Roman"/>
          <w:b/>
          <w:bCs/>
          <w:i w:val="0"/>
          <w:caps w:val="0"/>
          <w:spacing w:val="0"/>
          <w:w w:val="100"/>
          <w:sz w:val="21"/>
          <w:lang w:val="en-US" w:eastAsia="zh-CN"/>
        </w:rPr>
        <w:t>4.8外设和附件</w:t>
      </w:r>
    </w:p>
    <w:p>
      <w:pPr>
        <w:ind w:left="0" w:leftChars="0" w:firstLine="630" w:firstLineChars="300"/>
        <w:rPr>
          <w:rFonts w:hint="eastAsia" w:cs="Times New Roman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cs="Times New Roman"/>
          <w:b w:val="0"/>
          <w:i w:val="0"/>
          <w:caps w:val="0"/>
          <w:spacing w:val="0"/>
          <w:w w:val="100"/>
          <w:sz w:val="21"/>
          <w:lang w:val="en-US" w:eastAsia="zh-CN"/>
        </w:rPr>
        <w:t>4.8.1 配备5把专业超声座椅</w:t>
      </w:r>
    </w:p>
    <w:p>
      <w:pPr>
        <w:ind w:left="0" w:leftChars="0" w:firstLine="630" w:firstLineChars="300"/>
        <w:rPr>
          <w:rFonts w:hint="default" w:cs="Times New Roman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cs="Times New Roman"/>
          <w:b w:val="0"/>
          <w:i w:val="0"/>
          <w:caps w:val="0"/>
          <w:spacing w:val="0"/>
          <w:w w:val="100"/>
          <w:sz w:val="21"/>
          <w:lang w:val="en-US" w:eastAsia="zh-CN"/>
        </w:rPr>
        <w:t>4.8.2 配备高端工作站（电脑，打印机，UPS)</w:t>
      </w:r>
    </w:p>
    <w:p>
      <w:pPr>
        <w:pStyle w:val="3"/>
        <w:numPr>
          <w:ilvl w:val="1"/>
          <w:numId w:val="0"/>
        </w:numPr>
        <w:snapToGrid w:val="0"/>
        <w:spacing w:before="0" w:beforeAutospacing="0" w:after="0" w:afterAutospacing="0" w:line="240" w:lineRule="auto"/>
        <w:ind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hint="eastAsia" w:cs="Times New Roman"/>
          <w:b/>
          <w:i w:val="0"/>
          <w:caps w:val="0"/>
          <w:spacing w:val="0"/>
          <w:w w:val="100"/>
          <w:sz w:val="21"/>
          <w:lang w:val="en-US" w:eastAsia="zh-CN"/>
        </w:rPr>
        <w:t>4.9</w:t>
      </w:r>
      <w:r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  <w:t>技术手册：</w:t>
      </w:r>
    </w:p>
    <w:p>
      <w:pPr>
        <w:pStyle w:val="4"/>
        <w:numPr>
          <w:ilvl w:val="2"/>
          <w:numId w:val="0"/>
        </w:numPr>
        <w:snapToGrid w:val="0"/>
        <w:spacing w:before="0" w:beforeAutospacing="0" w:after="0" w:afterAutospacing="0" w:line="240" w:lineRule="auto"/>
        <w:ind w:leftChars="3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 w:cs="Times New Roman"/>
          <w:b w:val="0"/>
          <w:i w:val="0"/>
          <w:caps w:val="0"/>
          <w:spacing w:val="0"/>
          <w:w w:val="100"/>
          <w:sz w:val="21"/>
          <w:lang w:val="en-US" w:eastAsia="zh-CN"/>
        </w:rPr>
        <w:t>4.9.1</w:t>
      </w:r>
      <w:r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  <w:t>中文操作手册</w:t>
      </w:r>
    </w:p>
    <w:p>
      <w:pPr>
        <w:pStyle w:val="3"/>
        <w:numPr>
          <w:ilvl w:val="1"/>
          <w:numId w:val="0"/>
        </w:numPr>
        <w:snapToGrid w:val="0"/>
        <w:spacing w:before="0" w:beforeAutospacing="0" w:after="0" w:afterAutospacing="0" w:line="240" w:lineRule="auto"/>
        <w:ind w:leftChars="400"/>
        <w:jc w:val="both"/>
        <w:textAlignment w:val="baseline"/>
        <w:rPr>
          <w:rFonts w:ascii="微软雅黑" w:hAnsi="微软雅黑" w:eastAsia="微软雅黑" w:cs="Times New Roman"/>
          <w:b/>
          <w:i w:val="0"/>
          <w:caps w:val="0"/>
          <w:spacing w:val="0"/>
          <w:w w:val="100"/>
          <w:sz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lang w:val="en-US" w:eastAsia="zh-CN"/>
        </w:rPr>
        <w:t>5.0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技术、维修、培训及其它</w:t>
      </w:r>
    </w:p>
    <w:p>
      <w:pPr>
        <w:pStyle w:val="4"/>
        <w:numPr>
          <w:ilvl w:val="2"/>
          <w:numId w:val="0"/>
        </w:numPr>
        <w:snapToGrid w:val="0"/>
        <w:spacing w:before="0" w:beforeAutospacing="0" w:after="0" w:afterAutospacing="0" w:line="240" w:lineRule="auto"/>
        <w:ind w:leftChars="3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5.0.1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驻地以上城市具有厂家备件库及售后服务工程师，支持安装、调试及维修，并且本省设有厂家直属的分公司或售后服务机构的营业执照。</w:t>
      </w:r>
    </w:p>
    <w:p>
      <w:pPr>
        <w:pStyle w:val="4"/>
        <w:numPr>
          <w:ilvl w:val="2"/>
          <w:numId w:val="0"/>
        </w:numPr>
        <w:snapToGrid w:val="0"/>
        <w:spacing w:before="0" w:beforeAutospacing="0" w:after="0" w:afterAutospacing="0" w:line="240" w:lineRule="auto"/>
        <w:ind w:leftChars="300"/>
        <w:jc w:val="both"/>
        <w:textAlignment w:val="baseline"/>
        <w:rPr>
          <w:rFonts w:ascii="微软雅黑" w:hAnsi="微软雅黑" w:eastAsia="微软雅黑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5.0.2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厂家提供专业人员现场操作和培训</w:t>
      </w:r>
    </w:p>
    <w:p>
      <w:pPr>
        <w:pStyle w:val="14"/>
        <w:snapToGrid w:val="0"/>
        <w:spacing w:before="0" w:beforeAutospacing="0" w:after="200" w:afterAutospacing="0" w:line="300" w:lineRule="exact"/>
        <w:ind w:left="840" w:leftChars="400"/>
        <w:jc w:val="left"/>
        <w:textAlignment w:val="baseline"/>
        <w:rPr>
          <w:rFonts w:ascii="微软雅黑" w:hAnsi="微软雅黑" w:eastAsia="微软雅黑" w:cs="Arial"/>
          <w:b w:val="0"/>
          <w:i w:val="0"/>
          <w:caps w:val="0"/>
          <w:spacing w:val="0"/>
          <w:w w:val="100"/>
          <w:sz w:val="18"/>
          <w:szCs w:val="18"/>
        </w:rPr>
      </w:pPr>
    </w:p>
    <w:p>
      <w:pPr>
        <w:pStyle w:val="14"/>
        <w:snapToGrid w:val="0"/>
        <w:spacing w:before="0" w:beforeAutospacing="0" w:after="200" w:afterAutospacing="0" w:line="300" w:lineRule="exact"/>
        <w:ind w:left="840" w:leftChars="400"/>
        <w:jc w:val="left"/>
        <w:textAlignment w:val="baseline"/>
        <w:rPr>
          <w:rFonts w:ascii="微软雅黑" w:hAnsi="微软雅黑" w:eastAsia="微软雅黑"/>
          <w:b w:val="0"/>
          <w:bCs/>
          <w:i w:val="0"/>
          <w:caps w:val="0"/>
          <w:spacing w:val="0"/>
          <w:w w:val="100"/>
          <w:kern w:val="2"/>
          <w:sz w:val="21"/>
          <w:szCs w:val="32"/>
        </w:rPr>
      </w:pPr>
      <w:r>
        <w:rPr>
          <w:rFonts w:hint="eastAsia" w:ascii="微软雅黑" w:hAnsi="微软雅黑" w:eastAsia="微软雅黑"/>
          <w:b w:val="0"/>
          <w:bCs/>
          <w:i w:val="0"/>
          <w:caps w:val="0"/>
          <w:spacing w:val="0"/>
          <w:w w:val="100"/>
          <w:kern w:val="2"/>
          <w:sz w:val="21"/>
          <w:szCs w:val="32"/>
        </w:rPr>
        <w:t>“★”为重要技术参数，非“★”条款为一般技术参数</w:t>
      </w:r>
      <w:bookmarkStart w:id="0" w:name="_GoBack"/>
      <w:bookmarkEnd w:id="0"/>
    </w:p>
    <w:p>
      <w:pPr>
        <w:snapToGrid w:val="0"/>
        <w:spacing w:before="0" w:beforeAutospacing="0" w:after="0" w:afterAutospacing="0" w:line="240" w:lineRule="auto"/>
        <w:ind w:left="399" w:leftChars="19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pStyle w:val="14"/>
        <w:widowControl w:val="0"/>
        <w:snapToGrid w:val="0"/>
        <w:spacing w:before="0" w:beforeAutospacing="0" w:after="0" w:afterAutospacing="0" w:line="300" w:lineRule="exact"/>
        <w:ind w:left="1680" w:leftChars="400" w:hanging="840"/>
        <w:jc w:val="left"/>
        <w:textAlignment w:val="baseline"/>
        <w:rPr>
          <w:rFonts w:ascii="微软雅黑" w:hAnsi="微软雅黑" w:eastAsia="微软雅黑" w:cs="Arial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</w:rPr>
      </w:pPr>
    </w:p>
    <w:p>
      <w:pPr>
        <w:snapToGrid w:val="0"/>
        <w:spacing w:before="0" w:beforeAutospacing="0" w:after="0" w:afterAutospacing="0" w:line="240" w:lineRule="auto"/>
        <w:ind w:left="840" w:leftChars="4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840"/>
      </w:pPr>
      <w:r>
        <w:separator/>
      </w:r>
    </w:p>
  </w:endnote>
  <w:endnote w:type="continuationSeparator" w:id="1">
    <w:p>
      <w:pPr>
        <w:ind w:left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20"/>
        <w:tab w:val="right" w:pos="8640"/>
      </w:tabs>
      <w:ind w:left="8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20"/>
        <w:tab w:val="right" w:pos="8640"/>
      </w:tabs>
      <w:ind w:left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20"/>
        <w:tab w:val="right" w:pos="8640"/>
      </w:tabs>
      <w:ind w:left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840"/>
      </w:pPr>
      <w:r>
        <w:separator/>
      </w:r>
    </w:p>
  </w:footnote>
  <w:footnote w:type="continuationSeparator" w:id="1">
    <w:p>
      <w:pPr>
        <w:ind w:left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320"/>
        <w:tab w:val="right" w:pos="8640"/>
      </w:tabs>
      <w:ind w:left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320"/>
        <w:tab w:val="right" w:pos="8640"/>
      </w:tabs>
      <w:ind w:left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320"/>
        <w:tab w:val="right" w:pos="8640"/>
      </w:tabs>
      <w:ind w:lef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050A6"/>
    <w:multiLevelType w:val="singleLevel"/>
    <w:tmpl w:val="90C050A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2EC14CF7"/>
    <w:multiLevelType w:val="multilevel"/>
    <w:tmpl w:val="2EC14CF7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284" w:firstLine="0"/>
      </w:pPr>
      <w:rPr>
        <w:rFonts w:hint="eastAsia"/>
        <w:spacing w:val="0"/>
        <w:w w:val="100"/>
        <w:kern w:val="21"/>
        <w:position w:val="0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708" w:firstLine="0"/>
      </w:pPr>
      <w:rPr>
        <w:rFonts w:hint="eastAsia"/>
        <w:color w:val="auto"/>
      </w:rPr>
    </w:lvl>
    <w:lvl w:ilvl="3" w:tentative="0">
      <w:start w:val="1"/>
      <w:numFmt w:val="decimal"/>
      <w:lvlText w:val="%1.%2.%3.%4"/>
      <w:lvlJc w:val="left"/>
      <w:pPr>
        <w:ind w:left="852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2">
    <w:nsid w:val="37DE0BD8"/>
    <w:multiLevelType w:val="multilevel"/>
    <w:tmpl w:val="37DE0BD8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3"/>
      <w:numFmt w:val="bullet"/>
      <w:lvlText w:val="※"/>
      <w:lvlJc w:val="left"/>
      <w:pPr>
        <w:ind w:left="162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36D30B5"/>
    <w:multiLevelType w:val="multilevel"/>
    <w:tmpl w:val="536D30B5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3"/>
      <w:numFmt w:val="bullet"/>
      <w:lvlText w:val="※"/>
      <w:lvlJc w:val="left"/>
      <w:pPr>
        <w:ind w:left="162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3277F46"/>
    <w:multiLevelType w:val="multilevel"/>
    <w:tmpl w:val="73277F46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3"/>
      <w:numFmt w:val="bullet"/>
      <w:lvlText w:val="※"/>
      <w:lvlJc w:val="left"/>
      <w:pPr>
        <w:ind w:left="162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CF81029"/>
    <w:multiLevelType w:val="multilevel"/>
    <w:tmpl w:val="7CF81029"/>
    <w:lvl w:ilvl="0" w:tentative="0">
      <w:start w:val="1"/>
      <w:numFmt w:val="decimal"/>
      <w:lvlText w:val="%1)"/>
      <w:lvlJc w:val="left"/>
      <w:pPr>
        <w:ind w:left="1260" w:hanging="420"/>
      </w:pPr>
      <w:rPr>
        <w:color w:val="auto"/>
      </w:rPr>
    </w:lvl>
    <w:lvl w:ilvl="1" w:tentative="0">
      <w:start w:val="3"/>
      <w:numFmt w:val="bullet"/>
      <w:lvlText w:val="※"/>
      <w:lvlJc w:val="left"/>
      <w:pPr>
        <w:ind w:left="162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88"/>
    <w:rsid w:val="00094788"/>
    <w:rsid w:val="006717EC"/>
    <w:rsid w:val="00764BE1"/>
    <w:rsid w:val="00786934"/>
    <w:rsid w:val="007E39E6"/>
    <w:rsid w:val="00B05CC3"/>
    <w:rsid w:val="00C362C7"/>
    <w:rsid w:val="00C5320D"/>
    <w:rsid w:val="00E361D9"/>
    <w:rsid w:val="00F97AED"/>
    <w:rsid w:val="03C237BB"/>
    <w:rsid w:val="0ECE2380"/>
    <w:rsid w:val="35F04442"/>
    <w:rsid w:val="53BF30A1"/>
    <w:rsid w:val="557F5D4D"/>
    <w:rsid w:val="64577866"/>
    <w:rsid w:val="6816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ind w:left="400" w:leftChars="400"/>
      <w:jc w:val="both"/>
    </w:pPr>
    <w:rPr>
      <w:rFonts w:ascii="微软雅黑" w:hAnsi="微软雅黑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keepNext/>
      <w:numPr>
        <w:ilvl w:val="0"/>
        <w:numId w:val="1"/>
      </w:numPr>
      <w:snapToGrid w:val="0"/>
      <w:outlineLvl w:val="0"/>
    </w:pPr>
    <w:rPr>
      <w:rFonts w:ascii="Cambria" w:hAnsi="Cambria" w:eastAsia="微软雅黑" w:cs="Times New Roman"/>
      <w:b/>
      <w:bCs/>
      <w:kern w:val="32"/>
      <w:sz w:val="21"/>
      <w:szCs w:val="32"/>
      <w:lang w:val="en-US" w:eastAsia="zh-CN" w:bidi="ar-SA"/>
    </w:rPr>
  </w:style>
  <w:style w:type="paragraph" w:styleId="3">
    <w:name w:val="heading 2"/>
    <w:next w:val="1"/>
    <w:link w:val="12"/>
    <w:qFormat/>
    <w:uiPriority w:val="0"/>
    <w:pPr>
      <w:numPr>
        <w:ilvl w:val="1"/>
        <w:numId w:val="1"/>
      </w:numPr>
      <w:snapToGrid w:val="0"/>
      <w:outlineLvl w:val="1"/>
    </w:pPr>
    <w:rPr>
      <w:rFonts w:ascii="微软雅黑" w:hAnsi="微软雅黑" w:eastAsia="微软雅黑" w:cs="Times New Roman"/>
      <w:b/>
      <w:bCs/>
      <w:kern w:val="2"/>
      <w:sz w:val="21"/>
      <w:szCs w:val="32"/>
      <w:lang w:val="en-US" w:eastAsia="zh-CN" w:bidi="ar-SA"/>
    </w:rPr>
  </w:style>
  <w:style w:type="paragraph" w:styleId="4">
    <w:name w:val="heading 3"/>
    <w:next w:val="1"/>
    <w:link w:val="13"/>
    <w:qFormat/>
    <w:uiPriority w:val="0"/>
    <w:pPr>
      <w:numPr>
        <w:ilvl w:val="2"/>
        <w:numId w:val="1"/>
      </w:numPr>
      <w:snapToGrid w:val="0"/>
      <w:outlineLvl w:val="2"/>
    </w:pPr>
    <w:rPr>
      <w:rFonts w:ascii="微软雅黑" w:hAnsi="微软雅黑" w:eastAsia="微软雅黑" w:cs="Times New Roman"/>
      <w:bCs/>
      <w:kern w:val="2"/>
      <w:sz w:val="21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sz w:val="18"/>
      <w:szCs w:val="18"/>
    </w:rPr>
  </w:style>
  <w:style w:type="character" w:customStyle="1" w:styleId="11">
    <w:name w:val="标题 1 字符"/>
    <w:basedOn w:val="8"/>
    <w:link w:val="2"/>
    <w:uiPriority w:val="0"/>
    <w:rPr>
      <w:rFonts w:ascii="Cambria" w:hAnsi="Cambria" w:eastAsia="微软雅黑" w:cs="Times New Roman"/>
      <w:b/>
      <w:bCs/>
      <w:kern w:val="32"/>
      <w:szCs w:val="32"/>
    </w:rPr>
  </w:style>
  <w:style w:type="character" w:customStyle="1" w:styleId="12">
    <w:name w:val="标题 2 字符"/>
    <w:basedOn w:val="8"/>
    <w:link w:val="3"/>
    <w:qFormat/>
    <w:uiPriority w:val="0"/>
    <w:rPr>
      <w:rFonts w:ascii="微软雅黑" w:hAnsi="微软雅黑" w:eastAsia="微软雅黑" w:cs="Times New Roman"/>
      <w:b/>
      <w:bCs/>
      <w:szCs w:val="32"/>
    </w:rPr>
  </w:style>
  <w:style w:type="character" w:customStyle="1" w:styleId="13">
    <w:name w:val="标题 3 字符"/>
    <w:basedOn w:val="8"/>
    <w:link w:val="4"/>
    <w:qFormat/>
    <w:uiPriority w:val="0"/>
    <w:rPr>
      <w:rFonts w:ascii="微软雅黑" w:hAnsi="微软雅黑" w:eastAsia="微软雅黑" w:cs="Times New Roman"/>
      <w:bCs/>
      <w:szCs w:val="32"/>
    </w:rPr>
  </w:style>
  <w:style w:type="paragraph" w:styleId="14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/>
      <w:kern w:val="0"/>
      <w:sz w:val="22"/>
      <w:szCs w:val="22"/>
    </w:rPr>
  </w:style>
  <w:style w:type="paragraph" w:customStyle="1" w:styleId="15">
    <w:name w:val="列出段落1"/>
    <w:basedOn w:val="1"/>
    <w:qFormat/>
    <w:uiPriority w:val="34"/>
    <w:pPr>
      <w:snapToGrid/>
      <w:ind w:left="0" w:leftChars="0"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3013</Words>
  <Characters>3273</Characters>
  <Lines>28</Lines>
  <Paragraphs>8</Paragraphs>
  <TotalTime>33</TotalTime>
  <ScaleCrop>false</ScaleCrop>
  <LinksUpToDate>false</LinksUpToDate>
  <CharactersWithSpaces>3276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2021-08-17T02:27:00Z</dcterms:created>
  <dc:creator>Q</dc:creator>
  <cp:lastModifiedBy>海琼</cp:lastModifiedBy>
  <dcterms:modified xsi:type="dcterms:W3CDTF">2022-04-20T09:01:43Z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BC6E37372F5C42498AA8F0A944413605</vt:lpwstr>
  </property>
</Properties>
</file>