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highlight w:val="none"/>
          <w:lang w:val="en-US" w:eastAsia="zh-CN"/>
        </w:rPr>
      </w:pPr>
      <w:bookmarkStart w:id="0" w:name="_Toc9913"/>
      <w:bookmarkEnd w:id="0"/>
      <w:r>
        <w:rPr>
          <w:rFonts w:hint="eastAsia"/>
          <w:highlight w:val="none"/>
          <w:lang w:val="en-US" w:eastAsia="zh-CN"/>
        </w:rPr>
        <w:t>4.5吨水罐消防车</w:t>
      </w:r>
      <w:r>
        <w:rPr>
          <w:rFonts w:hint="eastAsia"/>
          <w:sz w:val="32"/>
          <w:szCs w:val="22"/>
          <w:highlight w:val="none"/>
          <w:lang w:val="en-US" w:eastAsia="zh-CN"/>
        </w:rPr>
        <w:t>技术规格书</w:t>
      </w:r>
    </w:p>
    <w:p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1" w:name="_Toc14443"/>
      <w:bookmarkEnd w:id="1"/>
      <w:bookmarkStart w:id="2" w:name="_Toc21274"/>
      <w:bookmarkEnd w:id="2"/>
      <w:r>
        <w:rPr>
          <w:rFonts w:hint="eastAsia"/>
          <w:highlight w:val="none"/>
          <w:lang w:val="en-US" w:eastAsia="zh-CN"/>
        </w:rPr>
        <w:t>一、整车主要性能参数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1、底盘 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型号：东风牌</w:t>
      </w: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"https://www.cn-truck.com/index.php?m=gonggao&amp;c=index&amp;a=showdpgg&amp;dpxh=EQ1125SJ8CDC" \t "https://www.cn-truck.com/index.php?m=gonggao&amp;c=index&amp;a=showgg&amp;clxh=YZR5110GXFSG50/_blank"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Fonts w:hint="eastAsia"/>
          <w:highlight w:val="none"/>
          <w:lang w:val="en-US" w:eastAsia="zh-CN"/>
        </w:rPr>
        <w:t>EQ1125SJ8CDC</w:t>
      </w:r>
      <w:r>
        <w:rPr>
          <w:rFonts w:hint="eastAsia"/>
          <w:highlight w:val="none"/>
          <w:lang w:val="en-US" w:eastAsia="zh-CN"/>
        </w:rPr>
        <w:fldChar w:fldCharType="end"/>
      </w:r>
      <w:r>
        <w:rPr>
          <w:rFonts w:hint="eastAsia"/>
          <w:highlight w:val="none"/>
          <w:lang w:val="en-US" w:eastAsia="zh-CN"/>
        </w:rPr>
        <w:t>二类底盘</w:t>
      </w:r>
      <w:bookmarkStart w:id="9" w:name="_GoBack"/>
      <w:bookmarkEnd w:id="9"/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驱动型式：4×2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轴距（mm）：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3800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2、发动机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型号：</w:t>
      </w: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"javascript:void(0)"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Fonts w:hint="eastAsia"/>
          <w:highlight w:val="none"/>
          <w:lang w:val="en-US" w:eastAsia="zh-CN"/>
        </w:rPr>
        <w:t>YCY30165-60</w:t>
      </w:r>
      <w:r>
        <w:rPr>
          <w:rFonts w:hint="eastAsia"/>
          <w:highlight w:val="none"/>
          <w:lang w:val="en-US" w:eastAsia="zh-CN"/>
        </w:rPr>
        <w:fldChar w:fldCharType="end"/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功率（kW）：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121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排量（ml）：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2970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排放标准：国VI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轮胎：245/70R19.5（钢丝胎）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3、尺寸参数：</w:t>
      </w:r>
    </w:p>
    <w:p>
      <w:pPr>
        <w:ind w:firstLine="240" w:firstLineChars="1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外型尺寸（长×宽×高）（mm）：</w:t>
      </w:r>
      <w:r>
        <w:rPr>
          <w:rFonts w:hint="default" w:ascii="Arial" w:hAnsi="Arial" w:cs="Arial"/>
          <w:highlight w:val="none"/>
          <w:lang w:val="en-US" w:eastAsia="zh-CN"/>
        </w:rPr>
        <w:t>≤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0×2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50×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</w:p>
    <w:p>
      <w:pPr>
        <w:bidi w:val="0"/>
        <w:ind w:firstLine="480" w:firstLineChars="2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轴距（mm）：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3800</w:t>
      </w:r>
    </w:p>
    <w:p>
      <w:pPr>
        <w:ind w:firstLine="480" w:firstLineChars="2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前悬/后悬（mm）：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1130/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177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4、性能参数</w:t>
      </w:r>
    </w:p>
    <w:p>
      <w:pPr>
        <w:ind w:firstLine="240" w:firstLineChars="1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●最高车速（km/h）：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</w:p>
    <w:p>
      <w:pPr>
        <w:ind w:firstLine="480" w:firstLineChars="20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最大爬坡度（%）：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</w:p>
    <w:p>
      <w:pPr>
        <w:ind w:firstLine="480" w:firstLineChars="2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加速行驶车外噪声：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85 dB(A)</w:t>
      </w: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5、质量参数</w:t>
      </w:r>
    </w:p>
    <w:p>
      <w:pPr>
        <w:ind w:firstLine="480" w:firstLineChars="2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最大总质量（kg）：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</w:p>
    <w:p>
      <w:pPr>
        <w:ind w:firstLine="480" w:firstLineChars="2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整备质量（kg）: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500</w:t>
      </w:r>
    </w:p>
    <w:p>
      <w:pPr>
        <w:ind w:firstLine="240" w:firstLineChars="10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●水装载量（L）：</w:t>
      </w:r>
      <w:r>
        <w:rPr>
          <w:rFonts w:hint="default" w:ascii="Arial" w:hAnsi="Arial" w:cs="Arial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4500</w:t>
      </w:r>
    </w:p>
    <w:p>
      <w:pP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6、驾驶室 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乘员数（含驾驶员）： 3+3（人）</w:t>
      </w:r>
    </w:p>
    <w:p>
      <w:pPr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7、</w:t>
      </w:r>
      <w:r>
        <w:rPr>
          <w:rFonts w:hint="eastAsia"/>
          <w:highlight w:val="none"/>
          <w:lang w:eastAsia="zh-CN"/>
        </w:rPr>
        <w:t>取力器：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型式：夹心式(全功率)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操纵：电磁阀控制（电动操控）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冷却方式：强制水冷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润滑方式：飞溅式油润滑</w:t>
      </w:r>
    </w:p>
    <w:p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3" w:name="_Toc12331"/>
      <w:bookmarkEnd w:id="3"/>
      <w:bookmarkStart w:id="4" w:name="_Toc23467"/>
      <w:bookmarkEnd w:id="4"/>
      <w:r>
        <w:rPr>
          <w:rFonts w:hint="eastAsia"/>
          <w:highlight w:val="none"/>
          <w:lang w:val="en-US" w:eastAsia="zh-CN"/>
        </w:rPr>
        <w:t>二、主要结构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１、驾驶室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结构：四开门、双排驾驶室，平头。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座位设置：可乘坐6人，前排 3 人(含驾驶员),后排 3 人。驾驶员座椅高度、角度、前后位置可调。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驾驶室内设备：除原车设备外，加装有警报器、回转警灯开关、取力器控制开关、电源线接口等。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警灯：驾驶室顶部安装有1.2米长排豪华红色LED警灯。</w:t>
      </w:r>
    </w:p>
    <w:p>
      <w:pPr>
        <w:numPr>
          <w:ilvl w:val="0"/>
          <w:numId w:val="1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容罐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highlight w:val="none"/>
          <w:lang w:val="en-US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highlight w:val="none"/>
          <w:lang w:val="en-US" w:eastAsia="zh-CN"/>
        </w:rPr>
        <w:t>载水量：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4500L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eastAsia="zh-CN"/>
        </w:rPr>
        <w:t>型</w:t>
      </w:r>
      <w:r>
        <w:rPr>
          <w:rFonts w:hint="eastAsia"/>
          <w:highlight w:val="none"/>
          <w:lang w:val="en-US"/>
        </w:rPr>
        <w:t xml:space="preserve">  </w:t>
      </w:r>
      <w:r>
        <w:rPr>
          <w:rFonts w:hint="eastAsia"/>
          <w:highlight w:val="none"/>
          <w:lang w:eastAsia="zh-CN"/>
        </w:rPr>
        <w:t>式：外露式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材  质：容罐采用优质碳钢板焊接而成，底板厚度4mm，侧板厚度3 mm，顶板采用3mm碳钢花纹板，防荡板厚度3mm，整体防腐性能好，使用寿命长，容罐与副梁采用弹性支撑连接。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容罐结构：容罐为焊接式结构，内部设纵横防荡板及隔板，防水流撞击式设计，保证罐体的强度并满足标准设计要求，另有维修人孔圈以及防吸水漩涡紊流结构。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水罐顶部设置1个人口孔，直径450mm，配置快速锁定/开启、自动泄压罐盖。罐顶设有1个DN80的溢水口装置。水罐底部设1个DN40排污口，并加装手动球阀。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3、消防泵</w:t>
      </w:r>
      <w:r>
        <w:rPr>
          <w:rFonts w:hint="eastAsia"/>
          <w:highlight w:val="none"/>
          <w:lang w:val="en-US" w:eastAsia="zh-CN"/>
        </w:rPr>
        <w:tab/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型号：CB10/30-TF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额定流量：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30L/S@1.0MPa</w:t>
      </w:r>
    </w:p>
    <w:p>
      <w:pPr>
        <w:ind w:firstLine="480" w:firstLineChars="200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压力：</w:t>
      </w:r>
      <w:r>
        <w:rPr>
          <w:rFonts w:hint="default" w:ascii="Arial" w:hAnsi="Arial" w:cs="Arial"/>
          <w:highlight w:val="none"/>
          <w:lang w:eastAsia="zh-CN"/>
        </w:rPr>
        <w:t>≥</w:t>
      </w:r>
      <w:r>
        <w:rPr>
          <w:rFonts w:hint="eastAsia"/>
          <w:highlight w:val="none"/>
          <w:lang w:val="en-US"/>
        </w:rPr>
        <w:t>1.0</w:t>
      </w:r>
      <w:r>
        <w:rPr>
          <w:rFonts w:hint="eastAsia"/>
          <w:highlight w:val="none"/>
          <w:lang w:val="en-US" w:eastAsia="zh-CN"/>
        </w:rPr>
        <w:t>Mpa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形式：离心式</w:t>
      </w:r>
    </w:p>
    <w:p>
      <w:pPr>
        <w:ind w:firstLine="240" w:firstLineChars="100"/>
        <w:rPr>
          <w:rFonts w:hint="eastAsia"/>
          <w:highlight w:val="none"/>
          <w:lang w:val="en-US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highlight w:val="none"/>
          <w:lang w:eastAsia="zh-CN"/>
        </w:rPr>
        <w:t>最大吸深：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/>
        </w:rPr>
        <w:t>7m</w:t>
      </w:r>
    </w:p>
    <w:p>
      <w:pPr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highlight w:val="none"/>
          <w:lang w:val="en-US" w:eastAsia="zh-CN"/>
        </w:rPr>
        <w:t>引水时间：</w:t>
      </w:r>
      <w:r>
        <w:rPr>
          <w:rFonts w:hint="default" w:ascii="Arial" w:hAnsi="Arial" w:cs="Arial"/>
          <w:highlight w:val="none"/>
          <w:lang w:val="en-US" w:eastAsia="zh-CN"/>
        </w:rPr>
        <w:t>≤</w:t>
      </w:r>
      <w:r>
        <w:rPr>
          <w:rFonts w:hint="eastAsia"/>
          <w:highlight w:val="none"/>
          <w:lang w:val="en-US" w:eastAsia="zh-CN"/>
        </w:rPr>
        <w:t>35s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真空泵形式：活塞式 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安装形式：后置式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4、消防炮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型号：PS10/50W-D/DS消防炮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控制方式：手动控制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喷射压力（Mpa）：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1.0</w:t>
      </w:r>
    </w:p>
    <w:p>
      <w:pPr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highlight w:val="none"/>
          <w:lang w:val="en-US" w:eastAsia="zh-CN"/>
        </w:rPr>
        <w:t>流量：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30L/S@1.0MPa</w:t>
      </w:r>
    </w:p>
    <w:p>
      <w:pPr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●</w:t>
      </w:r>
      <w:r>
        <w:rPr>
          <w:rFonts w:hint="eastAsia"/>
          <w:highlight w:val="none"/>
          <w:lang w:val="en-US" w:eastAsia="zh-CN"/>
        </w:rPr>
        <w:t>射程（m）：</w:t>
      </w:r>
      <w:r>
        <w:rPr>
          <w:rFonts w:hint="default" w:ascii="Arial" w:hAnsi="Arial" w:cs="Arial"/>
          <w:highlight w:val="none"/>
          <w:lang w:val="en-US" w:eastAsia="zh-CN"/>
        </w:rPr>
        <w:t>≥</w:t>
      </w:r>
      <w:r>
        <w:rPr>
          <w:rFonts w:hint="eastAsia"/>
          <w:highlight w:val="none"/>
          <w:lang w:val="en-US" w:eastAsia="zh-CN"/>
        </w:rPr>
        <w:t>60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水平旋转角度：360°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喷射炮仰角：+7</w:t>
      </w:r>
      <w:r>
        <w:rPr>
          <w:rFonts w:hint="default"/>
          <w:highlight w:val="none"/>
          <w:lang w:val="en-US" w:eastAsia="zh-CN"/>
        </w:rPr>
        <w:t>0</w:t>
      </w:r>
      <w:r>
        <w:rPr>
          <w:rFonts w:hint="eastAsia"/>
          <w:highlight w:val="none"/>
          <w:lang w:val="en-US" w:eastAsia="zh-CN"/>
        </w:rPr>
        <w:t>°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喷射炮俯角：-</w:t>
      </w:r>
      <w:r>
        <w:rPr>
          <w:rFonts w:hint="default"/>
          <w:highlight w:val="none"/>
          <w:lang w:val="en-US" w:eastAsia="zh-CN"/>
        </w:rPr>
        <w:t>15</w:t>
      </w:r>
      <w:r>
        <w:rPr>
          <w:rFonts w:hint="eastAsia"/>
          <w:highlight w:val="none"/>
          <w:lang w:val="en-US" w:eastAsia="zh-CN"/>
        </w:rPr>
        <w:t>°</w:t>
      </w:r>
    </w:p>
    <w:p>
      <w:pPr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5、管路系统：</w:t>
      </w:r>
      <w:r>
        <w:rPr>
          <w:rFonts w:hint="eastAsia"/>
          <w:highlight w:val="none"/>
          <w:lang w:eastAsia="zh-CN"/>
        </w:rPr>
        <w:t>罐体管路材质为优质无缝钢管，采用法兰与各部件连接。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1）吸水管路：泵房内设置1个DN100罐内吸水管路并配备手动蝶阀，通过 DN100 挠性接头连接液罐与水泵；泵房尾部设1个DN100的吸水管路；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2）注水管路：泵房左右两侧各有1个DN65外注水管路，可通过消防栓向罐内注水。泵房内设置1个DN50注水管路及控制阀，可通过消防泵向罐内注水。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3）出水管路：车顶设置一个DN</w:t>
      </w:r>
      <w:r>
        <w:rPr>
          <w:rFonts w:hint="default"/>
          <w:highlight w:val="none"/>
          <w:lang w:val="en-US" w:eastAsia="zh-CN"/>
        </w:rPr>
        <w:t>80</w:t>
      </w:r>
      <w:r>
        <w:rPr>
          <w:rFonts w:hint="eastAsia"/>
          <w:highlight w:val="none"/>
          <w:lang w:val="en-US" w:eastAsia="zh-CN"/>
        </w:rPr>
        <w:t>炮出水管路并配有控制阀；泵房左右两侧各设置1个DN65出水管路及控制阀。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4）排污管路：水罐底部设1个DN40的排污管路及控制阀。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5）放余水管路：水泵底部设有1个DN20mm的放余水管路及控制阀。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6、器材箱及泵房：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材质：本体主骨架为高强度优质碳钢型材，内饰板为1.5mm氧化铝合金花纹板，内饰底板为2.5mm氧化铝合金花纹板。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结构：整体框架焊接结构，牢固可靠，确保强度和刚度。器材放置空间充足，放置器材隔断空间可调整，能最大限度地提高空间利用率和可变性。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卷帘门：所有器材厢及泵室都采用带锁卷帘门，把手和锁坚固耐用，不宜变形。均经过水淋密封性能试验。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爬 梯：车尾右侧，便于战斗员上下车。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保温系统：泵房配备燃油加热器保温系统，出水口配备电加热球阀，管路做保温处理，预留维修孔。</w:t>
      </w:r>
    </w:p>
    <w:p>
      <w:pPr>
        <w:numPr>
          <w:ilvl w:val="0"/>
          <w:numId w:val="2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仪表板及板上设备：</w:t>
      </w:r>
    </w:p>
    <w:p>
      <w:pPr>
        <w:pStyle w:val="3"/>
        <w:ind w:firstLine="480" w:firstLineChars="2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仪表板位于泵房尾部，采用金属腐蚀板的形式固定在泵房后部，上装转速表、真空表、水泵压力表、液位指示器、水泵工作计时器以及照明灯开关等，所有控制手柄、开关、指示灯的近旁都有金属腐蚀形成的中文标识，有水管路布置图和操作步骤说明，排列整齐有序，易控制，整体布局合理美观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8、附加电器及警示系统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牌照灯座符合GB4785-2019的规定，满足牌照照明需要。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驾驶室顶部配备长排红色警灯,警报器功率为100W；警报器、警灯、爆闪灯电路为独立式附加电路，控制器安装在驾驶室内。</w:t>
      </w:r>
    </w:p>
    <w:p>
      <w:pPr>
        <w:pStyle w:val="6"/>
        <w:ind w:firstLine="240" w:firstLineChars="10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●底盘可加装智能化供油管路加热系统，系统可根据车辆加注的柴油牌号、环境温度智能调节加热系统的工作模式。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箱体顶部左右两侧（前1盏红、后1盏蓝）爆闪灯，下两侧各安装3具安全标志灯和侧回复反射器（组合式），配有前、后示廓灯，两侧各一只转向灯，乘员室、器材箱、泵房内均装有吸顶式照明灯，并符合GB4785-2019规定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车顶后部配置1只</w:t>
      </w:r>
      <w:r>
        <w:rPr>
          <w:rFonts w:hint="default"/>
          <w:highlight w:val="none"/>
          <w:lang w:val="en-US" w:eastAsia="zh-CN"/>
        </w:rPr>
        <w:t>35</w:t>
      </w:r>
      <w:r>
        <w:rPr>
          <w:rFonts w:hint="eastAsia"/>
          <w:highlight w:val="none"/>
          <w:lang w:val="en-US" w:eastAsia="zh-CN"/>
        </w:rPr>
        <w:t>W全方位火场照明灯。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车侧部和尾部设置反光膜，并符合GB7258规定。</w:t>
      </w:r>
    </w:p>
    <w:p>
      <w:pPr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9、喷漆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面漆：优质油漆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标识：整车标识按布局要求统一粘贴。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10、随车器材及布置：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消防器材：见附表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val="en-US" w:eastAsia="zh-CN"/>
        </w:rPr>
        <w:t>器材布置原则：</w:t>
      </w: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站在地面或踏板上1至2个动作内取用任何器材；</w:t>
      </w: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器材布置紧凑、装夹牢固，取用方便；</w:t>
      </w:r>
    </w:p>
    <w:p>
      <w:pPr>
        <w:numPr>
          <w:ilvl w:val="0"/>
          <w:numId w:val="3"/>
        </w:numPr>
        <w:ind w:left="0" w:leftChars="0"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使用防锈、防振、防脱落、防划伤的专用夹具固定器材表中所有器材。</w:t>
      </w:r>
    </w:p>
    <w:p>
      <w:pPr>
        <w:pStyle w:val="2"/>
        <w:bidi w:val="0"/>
        <w:rPr>
          <w:rFonts w:hint="eastAsia"/>
          <w:highlight w:val="none"/>
          <w:lang w:val="en-US" w:eastAsia="zh-CN"/>
        </w:rPr>
      </w:pPr>
      <w:bookmarkStart w:id="5" w:name="_Toc22533"/>
      <w:bookmarkEnd w:id="5"/>
      <w:bookmarkStart w:id="6" w:name="_Toc3424"/>
      <w:bookmarkEnd w:id="6"/>
      <w:r>
        <w:rPr>
          <w:rFonts w:hint="eastAsia"/>
          <w:highlight w:val="none"/>
          <w:lang w:val="en-US" w:eastAsia="zh-CN"/>
        </w:rPr>
        <w:t>三、总体技术要求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整车性能符合GB7956.1《消防车 第1部分：通用技术条件》的规定；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整车性能符合GB7956.2《消防车 第2部分 水罐消防车》的规定；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整车性能符合GA39-2016《消防车 消防要求和试验方法》的规定；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整车性能符合GB 7258-2017《机动车运行安全技术条件》的规定；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车辆后下部防护符合GB 11567-2017《汽车及挂车侧面和后下部防护要求》的规定；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消防泵性能符合GB6245《消防泵》的规定；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整车外廓尺寸、轴荷及质量符合GB1589-2016《道路车辆外廓尺寸、轴荷及质量限值》的规定；</w:t>
      </w: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整车外部照明和信号装置符合GB4785《汽车及挂车外部照明和信号装置的安装规定》的规定。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eastAsia="zh-CN"/>
        </w:rPr>
        <w:t>所有操作开关、仪表、器材架及车辆均有符合规范的铭牌标志；</w:t>
      </w:r>
    </w:p>
    <w:p>
      <w:pPr>
        <w:ind w:firstLine="480" w:firstLineChars="200"/>
        <w:rPr>
          <w:rFonts w:hint="eastAsia"/>
          <w:highlight w:val="none"/>
          <w:lang w:val="en-US"/>
        </w:rPr>
      </w:pPr>
      <w:r>
        <w:rPr>
          <w:rFonts w:hint="eastAsia"/>
          <w:highlight w:val="none"/>
          <w:lang w:eastAsia="zh-CN"/>
        </w:rPr>
        <w:t>所有粘接平整牢固，符合企标规定。</w:t>
      </w:r>
    </w:p>
    <w:p>
      <w:pPr>
        <w:ind w:firstLine="480" w:firstLineChars="200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所有焊接牢固、焊后打磨光整。</w:t>
      </w:r>
    </w:p>
    <w:p>
      <w:pPr>
        <w:pStyle w:val="2"/>
        <w:bidi w:val="0"/>
        <w:rPr>
          <w:rFonts w:hint="eastAsia"/>
          <w:highlight w:val="none"/>
        </w:rPr>
      </w:pPr>
      <w:bookmarkStart w:id="7" w:name="_Toc8001"/>
      <w:bookmarkEnd w:id="7"/>
      <w:bookmarkStart w:id="8" w:name="_Toc26132"/>
      <w:bookmarkEnd w:id="8"/>
      <w:r>
        <w:rPr>
          <w:rFonts w:hint="eastAsia"/>
          <w:highlight w:val="none"/>
          <w:lang w:val="en-US" w:eastAsia="zh-CN"/>
        </w:rPr>
        <w:t>四</w:t>
      </w:r>
      <w:r>
        <w:rPr>
          <w:rFonts w:hint="eastAsia"/>
          <w:highlight w:val="none"/>
        </w:rPr>
        <w:t>、技术文件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——底盘使用说明书；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——底盘维修手册及零部件目录；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——底盘质量保证书和售后服务说明书；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——底盘合格证；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——发动机号码拓印件；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——消防车合格证；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——消防车使用说明书；</w:t>
      </w:r>
    </w:p>
    <w:p>
      <w:pPr>
        <w:rPr>
          <w:rFonts w:hint="eastAsia"/>
          <w:color w:val="0000FF"/>
          <w:highlight w:val="none"/>
        </w:rPr>
      </w:pPr>
      <w:r>
        <w:rPr>
          <w:rFonts w:hint="eastAsia"/>
          <w:highlight w:val="none"/>
          <w:lang w:val="en-US" w:eastAsia="zh-CN"/>
        </w:rPr>
        <w:t> ——消防车维修、保养手册及零部件目录；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 ——随车器材清单；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——完整合法的落户手续；</w:t>
      </w: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附表：随车消防器材明细表</w:t>
      </w: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35"/>
        <w:gridCol w:w="2580"/>
        <w:gridCol w:w="109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名   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规  格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吸水管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φ100×2m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滤水器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FLF100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个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吸水管扳手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FS100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消防水带 13 型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13-65-20m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卷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水带包布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FP470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水带挂钩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FG600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地上消火栓板手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FB450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件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直流水枪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QZG19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支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消防斧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GFP890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铁锹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2#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丁字镐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扁尖式 4kg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</w:rPr>
              <w:t>把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  <w:lang w:val="en-US"/>
              </w:rPr>
            </w:pPr>
            <w:r>
              <w:rPr>
                <w:rFonts w:hint="eastAsia"/>
                <w:highlight w:val="none"/>
                <w:lang w:val="en-US"/>
              </w:rPr>
              <w:t>1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A4A0D"/>
    <w:multiLevelType w:val="singleLevel"/>
    <w:tmpl w:val="873A4A0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AC2322FB"/>
    <w:multiLevelType w:val="singleLevel"/>
    <w:tmpl w:val="AC2322F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CD1BCD6C"/>
    <w:multiLevelType w:val="singleLevel"/>
    <w:tmpl w:val="CD1BCD6C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YjRiYmI4OTc1YmVmMGE1Y2E4ZjYwNjVkNGE4ZWQifQ=="/>
  </w:docVars>
  <w:rsids>
    <w:rsidRoot w:val="43F16457"/>
    <w:rsid w:val="058954FB"/>
    <w:rsid w:val="11274A76"/>
    <w:rsid w:val="1D6C3461"/>
    <w:rsid w:val="1F8E05FB"/>
    <w:rsid w:val="41C81FAD"/>
    <w:rsid w:val="43F16457"/>
    <w:rsid w:val="565362C3"/>
    <w:rsid w:val="575724C8"/>
    <w:rsid w:val="675D0BCB"/>
    <w:rsid w:val="722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after="90" w:line="240" w:lineRule="auto"/>
      <w:jc w:val="left"/>
      <w:outlineLvl w:val="0"/>
    </w:pPr>
    <w:rPr>
      <w:rFonts w:ascii="Times New Roman" w:hAnsi="Times New Roman" w:eastAsia="黑体" w:cs="Times New Roman"/>
      <w:b/>
      <w:kern w:val="44"/>
      <w:sz w:val="32"/>
      <w:szCs w:val="44"/>
      <w:lang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  <w:jc w:val="left"/>
    </w:pPr>
    <w:rPr>
      <w:rFonts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2023-09-22T23:25:00Z</dcterms:created>
  <dc:creator>Administra</dc:creator>
  <cp:lastModifiedBy>Administra</cp:lastModifiedBy>
  <dcterms:modified xsi:type="dcterms:W3CDTF">2023-10-12T10:01:06Z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DDDE5D99F29E4A5C908D398362B8A7D4_13</vt:lpwstr>
  </property>
</Properties>
</file>