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rPr>
      </w:pPr>
      <w:r>
        <w:rPr>
          <w:rFonts w:hint="eastAsia"/>
          <w:lang w:val="en-US"/>
        </w:rPr>
        <w:t>一、技术参数</w:t>
      </w:r>
      <w:r>
        <w:rPr>
          <w:rFonts w:hint="eastAsia"/>
        </w:rPr>
        <w:t>及要求</w:t>
      </w:r>
    </w:p>
    <w:p>
      <w:pPr>
        <w:pStyle w:val="11"/>
        <w:ind w:left="0" w:leftChars="0" w:firstLine="0" w:firstLineChars="0"/>
        <w:jc w:val="left"/>
        <w:rPr>
          <w:rFonts w:hint="eastAsia" w:ascii="宋体" w:cs="宋体"/>
          <w:b/>
          <w:bCs/>
          <w:spacing w:val="12"/>
          <w:szCs w:val="24"/>
        </w:rPr>
      </w:pPr>
      <w:r>
        <w:rPr>
          <w:rFonts w:ascii="宋体" w:hAnsi="宋体" w:cs="宋体"/>
          <w:b/>
          <w:bCs/>
          <w:sz w:val="28"/>
          <w:szCs w:val="28"/>
        </w:rPr>
        <w:t>1、建库技术要求：</w:t>
      </w:r>
      <w:bookmarkStart w:id="0" w:name="_GoBack"/>
      <w:bookmarkEnd w:id="0"/>
    </w:p>
    <w:tbl>
      <w:tblPr>
        <w:tblStyle w:val="1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83"/>
        <w:gridCol w:w="4854"/>
        <w:gridCol w:w="571"/>
        <w:gridCol w:w="816"/>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7" w:type="pct"/>
            <w:shd w:val="clear" w:color="000000" w:fill="FFFFFF"/>
            <w:noWrap w:val="0"/>
            <w:vAlign w:val="center"/>
          </w:tcPr>
          <w:p>
            <w:pPr>
              <w:rPr>
                <w:rFonts w:hint="eastAsia"/>
              </w:rPr>
            </w:pPr>
            <w:r>
              <w:rPr>
                <w:rFonts w:hint="eastAsia"/>
              </w:rPr>
              <w:t>序号</w:t>
            </w:r>
          </w:p>
        </w:tc>
        <w:tc>
          <w:tcPr>
            <w:tcW w:w="518" w:type="pct"/>
            <w:shd w:val="clear" w:color="000000" w:fill="FFFFFF"/>
            <w:noWrap w:val="0"/>
            <w:vAlign w:val="center"/>
          </w:tcPr>
          <w:p>
            <w:pPr>
              <w:rPr>
                <w:rFonts w:hint="eastAsia"/>
              </w:rPr>
            </w:pPr>
            <w:r>
              <w:rPr>
                <w:rFonts w:hint="eastAsia"/>
              </w:rPr>
              <w:t>产品名称</w:t>
            </w:r>
          </w:p>
        </w:tc>
        <w:tc>
          <w:tcPr>
            <w:tcW w:w="2968" w:type="pct"/>
            <w:shd w:val="clear" w:color="000000" w:fill="FFFFFF"/>
            <w:noWrap w:val="0"/>
            <w:vAlign w:val="center"/>
          </w:tcPr>
          <w:p>
            <w:pPr>
              <w:rPr>
                <w:rFonts w:hint="eastAsia"/>
              </w:rPr>
            </w:pPr>
            <w:r>
              <w:rPr>
                <w:rFonts w:hint="eastAsia"/>
              </w:rPr>
              <w:t>技术参数</w:t>
            </w:r>
          </w:p>
        </w:tc>
        <w:tc>
          <w:tcPr>
            <w:tcW w:w="442" w:type="pct"/>
            <w:shd w:val="clear" w:color="000000" w:fill="FFFFFF"/>
            <w:noWrap w:val="0"/>
            <w:vAlign w:val="center"/>
          </w:tcPr>
          <w:p>
            <w:pPr>
              <w:jc w:val="center"/>
              <w:rPr>
                <w:rFonts w:hint="eastAsia"/>
              </w:rPr>
            </w:pPr>
            <w:r>
              <w:rPr>
                <w:rFonts w:hint="eastAsia"/>
              </w:rPr>
              <w:t>单位</w:t>
            </w:r>
          </w:p>
        </w:tc>
        <w:tc>
          <w:tcPr>
            <w:tcW w:w="479" w:type="pct"/>
            <w:shd w:val="clear" w:color="000000" w:fill="FFFFFF"/>
            <w:noWrap w:val="0"/>
            <w:vAlign w:val="center"/>
          </w:tcPr>
          <w:p>
            <w:pPr>
              <w:rPr>
                <w:rFonts w:hint="eastAsia"/>
              </w:rPr>
            </w:pPr>
            <w:r>
              <w:rPr>
                <w:rFonts w:hint="eastAsia"/>
              </w:rPr>
              <w:t>数量</w:t>
            </w:r>
          </w:p>
        </w:tc>
        <w:tc>
          <w:tcPr>
            <w:tcW w:w="324" w:type="pct"/>
            <w:shd w:val="clear" w:color="000000" w:fill="FFFFFF"/>
            <w:noWrap w:val="0"/>
            <w:vAlign w:val="center"/>
          </w:tcPr>
          <w:p>
            <w:pPr>
              <w:rPr>
                <w:rFonts w:hint="default" w:eastAsia="宋体"/>
                <w:lang w:val="en-US" w:eastAsia="zh-CN"/>
              </w:rPr>
            </w:pPr>
            <w:r>
              <w:rPr>
                <w:rFonts w:hint="eastAsia"/>
                <w:lang w:val="en-US"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67" w:type="pct"/>
            <w:shd w:val="clear" w:color="000000" w:fill="FFFFFF"/>
            <w:noWrap w:val="0"/>
            <w:vAlign w:val="center"/>
          </w:tcPr>
          <w:p>
            <w:pPr>
              <w:rPr>
                <w:rFonts w:hint="eastAsia"/>
              </w:rPr>
            </w:pPr>
            <w:r>
              <w:rPr>
                <w:rFonts w:hint="eastAsia"/>
              </w:rPr>
              <w:t>1</w:t>
            </w:r>
          </w:p>
        </w:tc>
        <w:tc>
          <w:tcPr>
            <w:tcW w:w="518" w:type="pct"/>
            <w:shd w:val="clear" w:color="000000" w:fill="FFFFFF"/>
            <w:noWrap w:val="0"/>
            <w:vAlign w:val="center"/>
          </w:tcPr>
          <w:p>
            <w:pPr>
              <w:rPr>
                <w:rFonts w:hint="eastAsia"/>
              </w:rPr>
            </w:pPr>
            <w:r>
              <w:rPr>
                <w:rFonts w:hint="eastAsia"/>
              </w:rPr>
              <w:t>Y-STR检测试服务</w:t>
            </w:r>
          </w:p>
        </w:tc>
        <w:tc>
          <w:tcPr>
            <w:tcW w:w="2968" w:type="pct"/>
            <w:shd w:val="clear" w:color="auto" w:fill="auto"/>
            <w:noWrap w:val="0"/>
            <w:vAlign w:val="center"/>
          </w:tcPr>
          <w:p>
            <w:pPr>
              <w:rPr>
                <w:rFonts w:hint="eastAsia"/>
              </w:rPr>
            </w:pPr>
            <w:r>
              <w:rPr>
                <w:rFonts w:hint="eastAsia"/>
              </w:rPr>
              <w:t>★1、所投试剂盒采用六色荧光技术,试剂盒单管一次扩增不少于35个 Y-STR 基因座及3个Y indel遗传标记，须至少包含公安部核心基因座 20 个（DYS19、DYS385a/b、DYS389Ⅰ、DYS389Ⅱ、DYS390、DYS391、DYS392、DYS393、DYS437、DYS438、DYS439、DYS448、DYS456、DYS458、DYS635、Y GATA H4、DYS481、DYS533、DYS576）；公安部优选基因座 15 个（DYS643、DYS460、DYS549、DYF387S1a/b、DYS449、DYS518、DYS627、DYS570、DYS527a/b、DYS447、DYS444、DYS557、DYS596）；多出的基因座必须涵盖在公安部备选基因座中：备选基因座 25 个（DYS446、DYS510、DYS622、DYS443、DYS587、DYS522、YGATAA10、DYS520、DYS552、DYS593、DYS531、DYS459a/b、DYS508、DYS388、DYS617、DYS645、DYS713、DYS630、DYS404S1a/b、DYS626、DYS526a/b、Y indel）</w:t>
            </w:r>
          </w:p>
          <w:p>
            <w:pPr>
              <w:rPr>
                <w:rFonts w:hint="eastAsia"/>
              </w:rPr>
            </w:pPr>
            <w:r>
              <w:rPr>
                <w:rFonts w:hint="eastAsia"/>
              </w:rPr>
              <w:t>2、为了良好的样本扩增效率及重现性，实验检测所得Y-STR分型数据最大扩增片段不超过550bp。</w:t>
            </w:r>
          </w:p>
          <w:p>
            <w:pPr>
              <w:rPr>
                <w:rFonts w:hint="eastAsia"/>
                <w:lang w:val="zh-CN"/>
              </w:rPr>
            </w:pPr>
            <w:r>
              <w:rPr>
                <w:rFonts w:hint="eastAsia"/>
              </w:rPr>
              <w:t>3、所投扩增试剂盒规格：试剂盒中包含检测所需的扩增前试剂、扩增后试剂、内标、ladder等全</w:t>
            </w:r>
            <w:r>
              <w:rPr>
                <w:rFonts w:hint="eastAsia"/>
                <w:lang w:val="zh-CN"/>
              </w:rPr>
              <w:t>部组份。</w:t>
            </w:r>
          </w:p>
          <w:p>
            <w:pPr>
              <w:rPr>
                <w:rFonts w:hint="eastAsia"/>
                <w:lang w:val="zh-CN"/>
              </w:rPr>
            </w:pPr>
            <w:r>
              <w:rPr>
                <w:rFonts w:hint="eastAsia"/>
              </w:rPr>
              <w:t>4、</w:t>
            </w:r>
            <w:r>
              <w:rPr>
                <w:rFonts w:hint="eastAsia"/>
                <w:lang w:val="zh-CN"/>
              </w:rPr>
              <w:t>试剂盒无需提取或纯化，可直接用于扩增保存有血液或唾液样本的滤纸和FTA 卡，扩增时间小于</w:t>
            </w:r>
            <w:r>
              <w:rPr>
                <w:rFonts w:hint="eastAsia"/>
              </w:rPr>
              <w:t>9</w:t>
            </w:r>
            <w:r>
              <w:rPr>
                <w:rFonts w:hint="eastAsia"/>
                <w:lang w:val="zh-CN"/>
              </w:rPr>
              <w:t>0分钟。</w:t>
            </w:r>
          </w:p>
          <w:p>
            <w:pPr>
              <w:rPr>
                <w:rFonts w:hint="eastAsia"/>
              </w:rPr>
            </w:pPr>
            <w:r>
              <w:rPr>
                <w:rFonts w:hint="eastAsia"/>
              </w:rPr>
              <w:t>5、所投试剂盒符合《法庭科学人类荧光标记Y-STR复合扩增检测试剂检测作业指导书》的要求，且相邻常见等位基因间隔大于8bp。</w:t>
            </w:r>
            <w:r>
              <w:rPr>
                <w:rFonts w:hint="eastAsia"/>
                <w:lang w:val="zh-CN"/>
              </w:rPr>
              <w:t>（提供相应证明文件材料）</w:t>
            </w:r>
          </w:p>
          <w:p>
            <w:pPr>
              <w:rPr>
                <w:rFonts w:hint="eastAsia"/>
                <w:lang w:val="zh-CN"/>
              </w:rPr>
            </w:pPr>
            <w:r>
              <w:rPr>
                <w:rFonts w:hint="eastAsia"/>
              </w:rPr>
              <w:t>★6、所投</w:t>
            </w:r>
            <w:r>
              <w:rPr>
                <w:rFonts w:hint="eastAsia"/>
                <w:lang w:val="zh-CN"/>
              </w:rPr>
              <w:t>Y染色体建库扩增荧光检测试剂盒型号已加入</w:t>
            </w:r>
            <w:r>
              <w:rPr>
                <w:rFonts w:hint="eastAsia"/>
              </w:rPr>
              <w:t>全国公安机关DNA数据库</w:t>
            </w:r>
            <w:r>
              <w:rPr>
                <w:rFonts w:hint="eastAsia"/>
                <w:lang w:val="zh-CN"/>
              </w:rPr>
              <w:t>，后期可以直接批量导入</w:t>
            </w:r>
            <w:r>
              <w:rPr>
                <w:rFonts w:hint="eastAsia"/>
              </w:rPr>
              <w:t>内蒙古自治区</w:t>
            </w:r>
            <w:r>
              <w:rPr>
                <w:rFonts w:hint="eastAsia"/>
                <w:lang w:val="zh-CN"/>
              </w:rPr>
              <w:t>公安机关男性家族排查分析系统。（提供截图证明）。</w:t>
            </w:r>
          </w:p>
          <w:p>
            <w:pPr>
              <w:rPr>
                <w:rFonts w:hint="eastAsia"/>
              </w:rPr>
            </w:pPr>
            <w:r>
              <w:rPr>
                <w:rFonts w:hint="eastAsia"/>
              </w:rPr>
              <w:t>★7、所投</w:t>
            </w:r>
            <w:r>
              <w:rPr>
                <w:rFonts w:hint="eastAsia"/>
                <w:lang w:val="zh-CN"/>
              </w:rPr>
              <w:t>Y染色体建库扩增荧光检测试剂盒</w:t>
            </w:r>
            <w:r>
              <w:rPr>
                <w:rFonts w:hint="eastAsia"/>
              </w:rPr>
              <w:t>需在《全国公安机关DNA鉴定关键试剂耗材质检合格产品及制造商名录》中。（</w:t>
            </w:r>
            <w:r>
              <w:rPr>
                <w:rFonts w:hint="eastAsia"/>
                <w:lang w:val="zh-CN"/>
              </w:rPr>
              <w:t>提供相应证明文件材料</w:t>
            </w:r>
            <w:r>
              <w:rPr>
                <w:rFonts w:hint="eastAsia"/>
              </w:rPr>
              <w:t>）</w:t>
            </w:r>
          </w:p>
        </w:tc>
        <w:tc>
          <w:tcPr>
            <w:tcW w:w="442" w:type="pct"/>
            <w:shd w:val="clear" w:color="000000" w:fill="FFFFFF"/>
            <w:noWrap w:val="0"/>
            <w:vAlign w:val="center"/>
          </w:tcPr>
          <w:p>
            <w:r>
              <w:rPr>
                <w:rFonts w:hint="eastAsia"/>
              </w:rPr>
              <w:t>人/份</w:t>
            </w:r>
          </w:p>
          <w:p>
            <w:pPr>
              <w:rPr>
                <w:rFonts w:hint="eastAsia"/>
              </w:rPr>
            </w:pPr>
          </w:p>
        </w:tc>
        <w:tc>
          <w:tcPr>
            <w:tcW w:w="479" w:type="pct"/>
            <w:shd w:val="clear" w:color="000000" w:fill="FFFFFF"/>
            <w:noWrap w:val="0"/>
            <w:vAlign w:val="center"/>
          </w:tcPr>
          <w:p>
            <w:pPr>
              <w:rPr>
                <w:rFonts w:hint="default" w:eastAsia="宋体"/>
                <w:lang w:val="en-US" w:eastAsia="zh-CN"/>
              </w:rPr>
            </w:pPr>
            <w:r>
              <w:rPr>
                <w:rFonts w:hint="eastAsia"/>
                <w:lang w:val="en-US" w:eastAsia="zh-CN"/>
              </w:rPr>
              <w:t>45000</w:t>
            </w:r>
          </w:p>
        </w:tc>
        <w:tc>
          <w:tcPr>
            <w:tcW w:w="324" w:type="pct"/>
            <w:shd w:val="clear" w:color="000000" w:fill="FFFFFF"/>
            <w:noWrap w:val="0"/>
            <w:vAlign w:val="center"/>
          </w:tcPr>
          <w:p>
            <w:pPr>
              <w:jc w:val="center"/>
              <w:rPr>
                <w:rFonts w:hint="default" w:eastAsia="宋体"/>
                <w:lang w:val="en-US" w:eastAsia="zh-CN"/>
              </w:rPr>
            </w:pPr>
            <w:r>
              <w:rPr>
                <w:rFonts w:hint="eastAsia"/>
                <w:lang w:val="en-US" w:eastAsia="zh-CN"/>
              </w:rPr>
              <w:t>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000" w:type="pct"/>
            <w:gridSpan w:val="6"/>
            <w:shd w:val="clear" w:color="000000" w:fill="FFFFFF"/>
            <w:noWrap w:val="0"/>
            <w:vAlign w:val="center"/>
          </w:tcPr>
          <w:p>
            <w:pPr>
              <w:ind w:firstLine="6023" w:firstLineChars="2500"/>
              <w:rPr>
                <w:rFonts w:hint="default" w:eastAsia="宋体"/>
                <w:lang w:val="en-US" w:eastAsia="zh-CN"/>
              </w:rPr>
            </w:pPr>
            <w:r>
              <w:rPr>
                <w:rFonts w:hint="eastAsia"/>
                <w:b/>
                <w:bCs/>
                <w:lang w:val="en-US" w:eastAsia="zh-CN"/>
              </w:rPr>
              <w:t>总价：1395000.00元</w:t>
            </w:r>
          </w:p>
        </w:tc>
      </w:tr>
    </w:tbl>
    <w:p>
      <w:pPr>
        <w:pStyle w:val="10"/>
        <w:rPr>
          <w:rFonts w:hint="eastAsia" w:ascii="宋体" w:eastAsia="宋体" w:cs="宋体"/>
          <w:b/>
          <w:bCs/>
          <w:spacing w:val="12"/>
          <w:sz w:val="24"/>
          <w:szCs w:val="24"/>
        </w:rPr>
      </w:pPr>
      <w:r>
        <w:rPr>
          <w:rFonts w:hint="eastAsia" w:ascii="宋体" w:eastAsia="宋体" w:cs="宋体"/>
          <w:b/>
          <w:bCs/>
          <w:spacing w:val="12"/>
          <w:sz w:val="24"/>
          <w:szCs w:val="24"/>
        </w:rPr>
        <w:t>带“</w:t>
      </w:r>
      <w:r>
        <w:rPr>
          <w:rFonts w:hint="eastAsia" w:ascii="宋体" w:eastAsia="宋体" w:cs="宋体"/>
          <w:sz w:val="24"/>
          <w:szCs w:val="24"/>
        </w:rPr>
        <w:t>★</w:t>
      </w:r>
      <w:r>
        <w:rPr>
          <w:rFonts w:hint="eastAsia" w:ascii="宋体" w:eastAsia="宋体" w:cs="宋体"/>
          <w:b/>
          <w:bCs/>
          <w:spacing w:val="12"/>
          <w:sz w:val="24"/>
          <w:szCs w:val="24"/>
        </w:rPr>
        <w:t>”技术参数为实质性技术指标，若有一项带“★”的指标要求未响应或不满足，将按无效磋商响应文件处理。</w:t>
      </w:r>
    </w:p>
    <w:p>
      <w:pPr>
        <w:pStyle w:val="9"/>
      </w:pPr>
    </w:p>
    <w:p>
      <w:r>
        <w:rPr>
          <w:rFonts w:hint="eastAsia" w:ascii="宋体" w:hAnsi="宋体" w:cs="宋体"/>
          <w:b/>
          <w:bCs/>
          <w:sz w:val="28"/>
          <w:szCs w:val="28"/>
        </w:rPr>
        <w:t>2、建库服务要求：</w:t>
      </w:r>
    </w:p>
    <w:tbl>
      <w:tblPr>
        <w:tblStyle w:val="12"/>
        <w:tblW w:w="4998" w:type="pct"/>
        <w:jc w:val="center"/>
        <w:tblLayout w:type="autofit"/>
        <w:tblCellMar>
          <w:top w:w="0" w:type="dxa"/>
          <w:left w:w="108" w:type="dxa"/>
          <w:bottom w:w="0" w:type="dxa"/>
          <w:right w:w="108" w:type="dxa"/>
        </w:tblCellMar>
      </w:tblPr>
      <w:tblGrid>
        <w:gridCol w:w="1311"/>
        <w:gridCol w:w="6363"/>
        <w:gridCol w:w="845"/>
      </w:tblGrid>
      <w:tr>
        <w:tblPrEx>
          <w:tblCellMar>
            <w:top w:w="0" w:type="dxa"/>
            <w:left w:w="108" w:type="dxa"/>
            <w:bottom w:w="0" w:type="dxa"/>
            <w:right w:w="108" w:type="dxa"/>
          </w:tblCellMar>
        </w:tblPrEx>
        <w:trPr>
          <w:trHeight w:val="454" w:hRule="atLeast"/>
          <w:jc w:val="center"/>
        </w:trPr>
        <w:tc>
          <w:tcPr>
            <w:tcW w:w="769" w:type="pct"/>
            <w:tcBorders>
              <w:top w:val="single" w:color="auto" w:sz="6" w:space="0"/>
              <w:left w:val="single" w:color="auto" w:sz="6" w:space="0"/>
              <w:bottom w:val="single" w:color="auto" w:sz="6" w:space="0"/>
              <w:right w:val="single" w:color="auto" w:sz="6" w:space="0"/>
            </w:tcBorders>
            <w:noWrap w:val="0"/>
            <w:vAlign w:val="center"/>
          </w:tcPr>
          <w:p>
            <w:pPr>
              <w:rPr>
                <w:rFonts w:hint="eastAsia"/>
              </w:rPr>
            </w:pPr>
            <w:r>
              <w:rPr>
                <w:rFonts w:hint="eastAsia"/>
              </w:rPr>
              <w:t>建库技术人员</w:t>
            </w:r>
          </w:p>
        </w:tc>
        <w:tc>
          <w:tcPr>
            <w:tcW w:w="3734" w:type="pct"/>
            <w:tcBorders>
              <w:top w:val="single" w:color="auto" w:sz="6" w:space="0"/>
              <w:left w:val="single" w:color="auto" w:sz="6" w:space="0"/>
              <w:bottom w:val="single" w:color="auto" w:sz="6" w:space="0"/>
              <w:right w:val="single" w:color="auto" w:sz="6" w:space="0"/>
            </w:tcBorders>
            <w:noWrap w:val="0"/>
            <w:vAlign w:val="center"/>
          </w:tcPr>
          <w:p>
            <w:pPr>
              <w:rPr>
                <w:rFonts w:hint="eastAsia"/>
              </w:rPr>
            </w:pPr>
            <w:r>
              <w:rPr>
                <w:rFonts w:hint="eastAsia"/>
              </w:rPr>
              <w:t>中标人在任务开始后要派至少2名以上专职技术人员（原则上不能更换）到采购单位协助检材后续处理，投标人在投标时要提供不少于2名技术人员的资料。</w:t>
            </w:r>
          </w:p>
        </w:tc>
        <w:tc>
          <w:tcPr>
            <w:tcW w:w="496" w:type="pct"/>
            <w:tcBorders>
              <w:top w:val="single" w:color="auto" w:sz="6" w:space="0"/>
              <w:left w:val="single" w:color="auto" w:sz="6" w:space="0"/>
              <w:bottom w:val="single" w:color="auto" w:sz="6" w:space="0"/>
              <w:right w:val="single" w:color="auto" w:sz="6" w:space="0"/>
            </w:tcBorders>
            <w:noWrap w:val="0"/>
            <w:vAlign w:val="center"/>
          </w:tcPr>
          <w:p>
            <w:pPr>
              <w:rPr>
                <w:rFonts w:hint="eastAsia"/>
              </w:rPr>
            </w:pPr>
          </w:p>
        </w:tc>
      </w:tr>
      <w:tr>
        <w:tblPrEx>
          <w:tblCellMar>
            <w:top w:w="0" w:type="dxa"/>
            <w:left w:w="108" w:type="dxa"/>
            <w:bottom w:w="0" w:type="dxa"/>
            <w:right w:w="108" w:type="dxa"/>
          </w:tblCellMar>
        </w:tblPrEx>
        <w:trPr>
          <w:trHeight w:val="454" w:hRule="atLeast"/>
          <w:jc w:val="center"/>
        </w:trPr>
        <w:tc>
          <w:tcPr>
            <w:tcW w:w="769" w:type="pct"/>
            <w:tcBorders>
              <w:top w:val="single" w:color="auto" w:sz="6" w:space="0"/>
              <w:left w:val="single" w:color="auto" w:sz="6" w:space="0"/>
              <w:bottom w:val="single" w:color="auto" w:sz="6" w:space="0"/>
              <w:right w:val="single" w:color="auto" w:sz="6" w:space="0"/>
            </w:tcBorders>
            <w:noWrap w:val="0"/>
            <w:vAlign w:val="center"/>
          </w:tcPr>
          <w:p>
            <w:pPr>
              <w:rPr>
                <w:rFonts w:hint="eastAsia"/>
              </w:rPr>
            </w:pPr>
            <w:r>
              <w:rPr>
                <w:rFonts w:hint="eastAsia"/>
              </w:rPr>
              <w:t>建库数据要求</w:t>
            </w:r>
          </w:p>
        </w:tc>
        <w:tc>
          <w:tcPr>
            <w:tcW w:w="3734" w:type="pct"/>
            <w:tcBorders>
              <w:top w:val="single" w:color="auto" w:sz="6" w:space="0"/>
              <w:left w:val="single" w:color="auto" w:sz="6" w:space="0"/>
              <w:bottom w:val="single" w:color="auto" w:sz="6" w:space="0"/>
              <w:right w:val="single" w:color="auto" w:sz="6" w:space="0"/>
            </w:tcBorders>
            <w:noWrap w:val="0"/>
            <w:vAlign w:val="center"/>
          </w:tcPr>
          <w:p>
            <w:pPr>
              <w:rPr>
                <w:rFonts w:hint="eastAsia"/>
              </w:rPr>
            </w:pPr>
            <w:r>
              <w:rPr>
                <w:rFonts w:hint="eastAsia"/>
              </w:rPr>
              <w:t>1、投标人提供满足全部人员检验样本DNA建库所需的全部耗材及相应合格数量的Y-STR数据。</w:t>
            </w:r>
          </w:p>
          <w:p>
            <w:pPr>
              <w:rPr>
                <w:rFonts w:hint="eastAsia"/>
              </w:rPr>
            </w:pPr>
            <w:r>
              <w:rPr>
                <w:rFonts w:hint="eastAsia"/>
              </w:rPr>
              <w:t>2、数据合格包括样本分型准确，无杂峰，RFU200以上。</w:t>
            </w:r>
          </w:p>
          <w:p>
            <w:pPr>
              <w:rPr>
                <w:rFonts w:hint="eastAsia"/>
              </w:rPr>
            </w:pPr>
            <w:r>
              <w:rPr>
                <w:rFonts w:hint="eastAsia"/>
              </w:rPr>
              <w:t>3、建库PCR反应体系不低于10ul。至少提供一台自有的3730XL测序仪协助建库。</w:t>
            </w:r>
          </w:p>
          <w:p>
            <w:pPr>
              <w:rPr>
                <w:rFonts w:hint="eastAsia"/>
              </w:rPr>
            </w:pPr>
            <w:r>
              <w:rPr>
                <w:rFonts w:hint="eastAsia"/>
              </w:rPr>
              <w:t>4、中标人承诺在提供数据结果的同时，须提供检验原始记录和原始数据，包括分型异常和检验失误的检验记录和结果。确保所有数据均能溯源到送检单位，所有记录均能溯源到检验批次。</w:t>
            </w:r>
          </w:p>
          <w:p>
            <w:pPr>
              <w:rPr>
                <w:rFonts w:hint="eastAsia"/>
              </w:rPr>
            </w:pPr>
            <w:r>
              <w:rPr>
                <w:rFonts w:hint="eastAsia"/>
              </w:rPr>
              <w:t>5、中标人承诺提供的分型结果必须与原检材相对应。否则应查明出错原因，对相关批次的样品重新检验，相关试剂耗材和人力由中标人承担。若错误DNA数据造成严重后果，中标人则应承担相应的法律责任和相关赔偿义务。</w:t>
            </w:r>
          </w:p>
          <w:p>
            <w:pPr>
              <w:rPr>
                <w:rFonts w:hint="eastAsia"/>
              </w:rPr>
            </w:pPr>
            <w:r>
              <w:rPr>
                <w:rFonts w:hint="eastAsia"/>
              </w:rPr>
              <w:t>6、中标方根据建库进展，将建库所需试剂、耗材按采购人要求的时间、数量分批发货，并保证产品为近三个月内生产。采购人根据合同技术规格、参数和要求核对货物质量及入库数据的质量和数量，验收合格后在收货单据上签字确认。</w:t>
            </w:r>
          </w:p>
          <w:p>
            <w:pPr>
              <w:rPr>
                <w:rFonts w:hint="eastAsia"/>
              </w:rPr>
            </w:pPr>
            <w:r>
              <w:rPr>
                <w:rFonts w:hint="eastAsia"/>
              </w:rPr>
              <w:t>7、如因不可控因素采购人不能及时提供有效数量的样本，采购人可要求中标方在指定的时间内交付未检验数据所需的试剂耗材用于验收。此时，中标方提供加盖公章的未检数据的服务承诺函，并在采购方样本收集完后立即开展后续检验服务，此服务中采购方不提供任何费用。</w:t>
            </w:r>
          </w:p>
        </w:tc>
        <w:tc>
          <w:tcPr>
            <w:tcW w:w="496" w:type="pct"/>
            <w:tcBorders>
              <w:top w:val="single" w:color="auto" w:sz="6" w:space="0"/>
              <w:left w:val="single" w:color="auto" w:sz="6" w:space="0"/>
              <w:bottom w:val="single" w:color="auto" w:sz="6" w:space="0"/>
              <w:right w:val="single" w:color="auto" w:sz="6" w:space="0"/>
            </w:tcBorders>
            <w:noWrap w:val="0"/>
            <w:vAlign w:val="center"/>
          </w:tcPr>
          <w:p>
            <w:pPr>
              <w:rPr>
                <w:rFonts w:hint="eastAsia"/>
              </w:rPr>
            </w:pPr>
          </w:p>
        </w:tc>
      </w:tr>
      <w:tr>
        <w:tblPrEx>
          <w:tblCellMar>
            <w:top w:w="0" w:type="dxa"/>
            <w:left w:w="108" w:type="dxa"/>
            <w:bottom w:w="0" w:type="dxa"/>
            <w:right w:w="108" w:type="dxa"/>
          </w:tblCellMar>
        </w:tblPrEx>
        <w:trPr>
          <w:trHeight w:val="454" w:hRule="atLeast"/>
          <w:jc w:val="center"/>
        </w:trPr>
        <w:tc>
          <w:tcPr>
            <w:tcW w:w="769" w:type="pct"/>
            <w:tcBorders>
              <w:top w:val="single" w:color="auto" w:sz="6" w:space="0"/>
              <w:left w:val="single" w:color="auto" w:sz="6" w:space="0"/>
              <w:bottom w:val="single" w:color="auto" w:sz="6" w:space="0"/>
              <w:right w:val="single" w:color="auto" w:sz="6" w:space="0"/>
            </w:tcBorders>
            <w:noWrap w:val="0"/>
            <w:vAlign w:val="center"/>
          </w:tcPr>
          <w:p>
            <w:pPr>
              <w:rPr>
                <w:rFonts w:hint="eastAsia"/>
              </w:rPr>
            </w:pPr>
            <w:r>
              <w:rPr>
                <w:rFonts w:hint="eastAsia"/>
              </w:rPr>
              <w:t>保密要求</w:t>
            </w:r>
          </w:p>
        </w:tc>
        <w:tc>
          <w:tcPr>
            <w:tcW w:w="3734" w:type="pct"/>
            <w:tcBorders>
              <w:top w:val="single" w:color="auto" w:sz="6" w:space="0"/>
              <w:left w:val="single" w:color="auto" w:sz="6" w:space="0"/>
              <w:bottom w:val="single" w:color="auto" w:sz="6" w:space="0"/>
              <w:right w:val="single" w:color="auto" w:sz="6" w:space="0"/>
            </w:tcBorders>
            <w:noWrap w:val="0"/>
            <w:vAlign w:val="center"/>
          </w:tcPr>
          <w:p>
            <w:pPr>
              <w:rPr>
                <w:rFonts w:hint="eastAsia"/>
              </w:rPr>
            </w:pPr>
            <w:r>
              <w:rPr>
                <w:rFonts w:hint="eastAsia"/>
              </w:rPr>
              <w:t>1、中标人及派驻技术员须严格遵守公安机关保密规定，不得获取公安机关机密信息，或将公安内网信息转发到其他社会新闻媒体或互联网络。否则，将视情节追究其法律责任。</w:t>
            </w:r>
          </w:p>
          <w:p>
            <w:pPr>
              <w:rPr>
                <w:rFonts w:hint="eastAsia"/>
              </w:rPr>
            </w:pPr>
            <w:r>
              <w:rPr>
                <w:rFonts w:hint="eastAsia"/>
              </w:rPr>
              <w:t>2、本次项目必须由采购人指定地点完成检验工作，投标人不得将上述样本带出采购方指定的实验室区域。技术员不得将DNA样本及相关信息外泄，所有检验记录和检验结果均不能以任何形式带离实验室。上述涉及的信息不得向采购人以外的单位和个人传播，检验过程中对于出现的特殊分型，需做好实时记录，并最终汇总提交采购人。中标人和派驻技术员需与采购人签订保密协议，并严格遵守执行，保证整个流程的安全性。否则，将视情节追究其法律责任。</w:t>
            </w:r>
          </w:p>
        </w:tc>
        <w:tc>
          <w:tcPr>
            <w:tcW w:w="496" w:type="pct"/>
            <w:tcBorders>
              <w:top w:val="single" w:color="auto" w:sz="6" w:space="0"/>
              <w:left w:val="single" w:color="auto" w:sz="6" w:space="0"/>
              <w:bottom w:val="single" w:color="auto" w:sz="6" w:space="0"/>
              <w:right w:val="single" w:color="auto" w:sz="6" w:space="0"/>
            </w:tcBorders>
            <w:noWrap w:val="0"/>
            <w:vAlign w:val="center"/>
          </w:tcPr>
          <w:p>
            <w:pPr>
              <w:rPr>
                <w:rFonts w:hint="eastAsia"/>
              </w:rPr>
            </w:pPr>
          </w:p>
        </w:tc>
      </w:tr>
      <w:tr>
        <w:tblPrEx>
          <w:tblCellMar>
            <w:top w:w="0" w:type="dxa"/>
            <w:left w:w="108" w:type="dxa"/>
            <w:bottom w:w="0" w:type="dxa"/>
            <w:right w:w="108" w:type="dxa"/>
          </w:tblCellMar>
        </w:tblPrEx>
        <w:trPr>
          <w:trHeight w:val="454" w:hRule="atLeast"/>
          <w:jc w:val="center"/>
        </w:trPr>
        <w:tc>
          <w:tcPr>
            <w:tcW w:w="769" w:type="pct"/>
            <w:tcBorders>
              <w:top w:val="single" w:color="auto" w:sz="6" w:space="0"/>
              <w:left w:val="single" w:color="auto" w:sz="6" w:space="0"/>
              <w:bottom w:val="single" w:color="auto" w:sz="6" w:space="0"/>
              <w:right w:val="single" w:color="auto" w:sz="6" w:space="0"/>
            </w:tcBorders>
            <w:noWrap w:val="0"/>
            <w:vAlign w:val="center"/>
          </w:tcPr>
          <w:p>
            <w:pPr>
              <w:rPr>
                <w:rFonts w:hint="eastAsia"/>
              </w:rPr>
            </w:pPr>
            <w:r>
              <w:rPr>
                <w:rFonts w:hint="eastAsia"/>
              </w:rPr>
              <w:t>其他要求</w:t>
            </w:r>
          </w:p>
        </w:tc>
        <w:tc>
          <w:tcPr>
            <w:tcW w:w="3734" w:type="pct"/>
            <w:tcBorders>
              <w:top w:val="single" w:color="auto" w:sz="6" w:space="0"/>
              <w:left w:val="single" w:color="auto" w:sz="6" w:space="0"/>
              <w:bottom w:val="single" w:color="auto" w:sz="6" w:space="0"/>
              <w:right w:val="single" w:color="auto" w:sz="6" w:space="0"/>
            </w:tcBorders>
            <w:noWrap w:val="0"/>
            <w:vAlign w:val="center"/>
          </w:tcPr>
          <w:p>
            <w:pPr>
              <w:rPr>
                <w:rFonts w:hint="eastAsia"/>
              </w:rPr>
            </w:pPr>
            <w:r>
              <w:rPr>
                <w:rFonts w:hint="eastAsia"/>
              </w:rPr>
              <w:t>中标人应提供所有样本检验所需的试剂耗材及设备（测序仪、胶、Buffer、Liz、HIDI、手套、移液器吸头等），采购人只提供场地以及检验样本，并有专人和中标人沟通样本检验、数据分析以及整理入库等相关工作。</w:t>
            </w:r>
          </w:p>
        </w:tc>
        <w:tc>
          <w:tcPr>
            <w:tcW w:w="496" w:type="pct"/>
            <w:tcBorders>
              <w:top w:val="single" w:color="auto" w:sz="6" w:space="0"/>
              <w:left w:val="single" w:color="auto" w:sz="6" w:space="0"/>
              <w:bottom w:val="single" w:color="auto" w:sz="6" w:space="0"/>
              <w:right w:val="single" w:color="auto" w:sz="6" w:space="0"/>
            </w:tcBorders>
            <w:noWrap w:val="0"/>
            <w:vAlign w:val="center"/>
          </w:tcPr>
          <w:p>
            <w:pPr>
              <w:rPr>
                <w:rFonts w:hint="eastAsia"/>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5NTkyOTFlMWJjYmQyNWRlZDFlZDBkNDRlMmNjZTYifQ=="/>
  </w:docVars>
  <w:rsids>
    <w:rsidRoot w:val="297C6154"/>
    <w:rsid w:val="297C6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8">
    <w:name w:val="heading 1"/>
    <w:basedOn w:val="1"/>
    <w:next w:val="1"/>
    <w:qFormat/>
    <w:uiPriority w:val="9"/>
    <w:pPr>
      <w:spacing w:line="360" w:lineRule="auto"/>
      <w:ind w:left="0"/>
      <w:outlineLvl w:val="0"/>
    </w:pPr>
    <w:rPr>
      <w:rFonts w:cs="宋体"/>
      <w:b/>
      <w:sz w:val="28"/>
      <w:lang w:val="zh-CN" w:bidi="zh-CN"/>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customStyle="1" w:styleId="2">
    <w:name w:val="列出段落1"/>
    <w:basedOn w:val="3"/>
    <w:next w:val="4"/>
    <w:qFormat/>
    <w:uiPriority w:val="0"/>
    <w:pPr>
      <w:ind w:firstLine="420" w:firstLineChars="200"/>
    </w:pPr>
    <w:rPr>
      <w:rFonts w:ascii="Calibri" w:hAnsi="Calibri" w:eastAsia="宋体" w:cs="Times New Roman"/>
      <w:szCs w:val="22"/>
    </w:rPr>
  </w:style>
  <w:style w:type="paragraph" w:customStyle="1" w:styleId="3">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
    <w:name w:val="Style26"/>
    <w:basedOn w:val="1"/>
    <w:next w:val="5"/>
    <w:unhideWhenUsed/>
    <w:qFormat/>
    <w:uiPriority w:val="99"/>
    <w:rPr>
      <w:rFonts w:ascii="Calibri" w:hAnsi="Calibri"/>
    </w:rPr>
  </w:style>
  <w:style w:type="paragraph" w:styleId="5">
    <w:name w:val="Body Text Indent"/>
    <w:basedOn w:val="1"/>
    <w:next w:val="6"/>
    <w:qFormat/>
    <w:uiPriority w:val="0"/>
    <w:pPr>
      <w:spacing w:after="120" w:afterLines="0" w:afterAutospacing="0"/>
      <w:ind w:left="420" w:leftChars="200"/>
    </w:pPr>
  </w:style>
  <w:style w:type="paragraph" w:styleId="6">
    <w:name w:val="Body Text Indent 3"/>
    <w:basedOn w:val="1"/>
    <w:next w:val="7"/>
    <w:qFormat/>
    <w:uiPriority w:val="0"/>
    <w:pPr>
      <w:spacing w:after="120"/>
      <w:ind w:left="420" w:leftChars="200"/>
    </w:pPr>
    <w:rPr>
      <w:sz w:val="16"/>
      <w:szCs w:val="16"/>
    </w:rPr>
  </w:style>
  <w:style w:type="paragraph" w:customStyle="1" w:styleId="7">
    <w:name w:val="Style23"/>
    <w:basedOn w:val="1"/>
    <w:next w:val="1"/>
    <w:unhideWhenUsed/>
    <w:qFormat/>
    <w:uiPriority w:val="0"/>
  </w:style>
  <w:style w:type="paragraph" w:styleId="9">
    <w:name w:val="Body Text"/>
    <w:basedOn w:val="1"/>
    <w:next w:val="1"/>
    <w:qFormat/>
    <w:uiPriority w:val="0"/>
    <w:pPr>
      <w:spacing w:afterLines="0" w:afterAutospacing="0" w:line="360" w:lineRule="auto"/>
    </w:pPr>
    <w:rPr>
      <w:sz w:val="24"/>
    </w:rPr>
  </w:style>
  <w:style w:type="paragraph" w:styleId="10">
    <w:name w:val="Body Text Indent 2"/>
    <w:basedOn w:val="1"/>
    <w:qFormat/>
    <w:uiPriority w:val="0"/>
    <w:pPr>
      <w:spacing w:line="560" w:lineRule="exact"/>
      <w:ind w:firstLine="560"/>
    </w:pPr>
    <w:rPr>
      <w:rFonts w:ascii="仿宋_GB2312" w:hAnsi="宋体" w:eastAsia="仿宋_GB2312"/>
      <w:color w:val="000000"/>
      <w:kern w:val="0"/>
      <w:sz w:val="28"/>
    </w:rPr>
  </w:style>
  <w:style w:type="paragraph" w:styleId="11">
    <w:name w:val="Body Text First Indent 2"/>
    <w:basedOn w:val="5"/>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2023-11-30T02:13:00Z</dcterms:created>
  <dc:creator>HUAWEI1</dc:creator>
  <cp:lastModifiedBy>WPS_1666626143</cp:lastModifiedBy>
  <dcterms:modified xsi:type="dcterms:W3CDTF">2023-11-30T02:22:43Z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FA6ED3A2E3F7487FA49CF05557824142_11</vt:lpwstr>
  </property>
</Properties>
</file>