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F2" w:rsidRPr="00FB6D0F" w:rsidRDefault="00EB125C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一</w:t>
      </w:r>
      <w:r w:rsidR="00177FF2" w:rsidRPr="00FB6D0F">
        <w:rPr>
          <w:rFonts w:asciiTheme="minorEastAsia" w:hAnsiTheme="minorEastAsia" w:hint="eastAsia"/>
          <w:sz w:val="28"/>
          <w:szCs w:val="28"/>
        </w:rPr>
        <w:t>、</w:t>
      </w:r>
      <w:r w:rsidR="00177FF2" w:rsidRPr="00FB6D0F">
        <w:rPr>
          <w:rFonts w:asciiTheme="minorEastAsia" w:hAnsiTheme="minorEastAsia" w:hint="eastAsia"/>
          <w:sz w:val="28"/>
          <w:szCs w:val="28"/>
        </w:rPr>
        <w:tab/>
        <w:t>★病理系统的升级在医院现使用病理系统的基础上进行升级。</w:t>
      </w:r>
    </w:p>
    <w:p w:rsidR="00177FF2" w:rsidRPr="00FB6D0F" w:rsidRDefault="00EB125C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二</w:t>
      </w:r>
      <w:r w:rsidR="00177FF2" w:rsidRPr="00FB6D0F">
        <w:rPr>
          <w:rFonts w:asciiTheme="minorEastAsia" w:hAnsiTheme="minorEastAsia" w:hint="eastAsia"/>
          <w:sz w:val="28"/>
          <w:szCs w:val="28"/>
        </w:rPr>
        <w:t>、</w:t>
      </w:r>
      <w:r w:rsidR="00177FF2" w:rsidRPr="00FB6D0F">
        <w:rPr>
          <w:rFonts w:asciiTheme="minorEastAsia" w:hAnsiTheme="minorEastAsia" w:hint="eastAsia"/>
          <w:sz w:val="28"/>
          <w:szCs w:val="28"/>
        </w:rPr>
        <w:tab/>
        <w:t>具体参数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1</w:t>
      </w:r>
      <w:r w:rsidRPr="00FB6D0F">
        <w:rPr>
          <w:rFonts w:asciiTheme="minorEastAsia" w:hAnsiTheme="minorEastAsia" w:hint="eastAsia"/>
          <w:sz w:val="28"/>
          <w:szCs w:val="28"/>
        </w:rPr>
        <w:tab/>
        <w:t>分子病理报告模板套装</w:t>
      </w:r>
    </w:p>
    <w:p w:rsidR="00177FF2" w:rsidRPr="00FB6D0F" w:rsidRDefault="00177FF2" w:rsidP="00FB6D0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  <w:t>1)</w:t>
      </w:r>
      <w:r w:rsidRPr="00FB6D0F">
        <w:rPr>
          <w:rFonts w:asciiTheme="minorEastAsia" w:hAnsiTheme="minorEastAsia" w:hint="eastAsia"/>
          <w:sz w:val="28"/>
          <w:szCs w:val="28"/>
        </w:rPr>
        <w:tab/>
        <w:t>针对EGFR、Her-2、K-ras、B-raf等不同的特定基因检测，可定制多种分子病理专业报告形式。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2)</w:t>
      </w:r>
      <w:r w:rsidRPr="00FB6D0F">
        <w:rPr>
          <w:rFonts w:asciiTheme="minorEastAsia" w:hAnsiTheme="minorEastAsia" w:hint="eastAsia"/>
          <w:sz w:val="28"/>
          <w:szCs w:val="28"/>
        </w:rPr>
        <w:tab/>
        <w:t>★在分库状态下，分子病理报告结果可自动推送至原病理号的特殊检查当中。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3)</w:t>
      </w:r>
      <w:r w:rsidRPr="00FB6D0F">
        <w:rPr>
          <w:rFonts w:asciiTheme="minorEastAsia" w:hAnsiTheme="minorEastAsia" w:hint="eastAsia"/>
          <w:sz w:val="28"/>
          <w:szCs w:val="28"/>
        </w:rPr>
        <w:tab/>
        <w:t>以套装形式提供15种分子病理报告专业格式的设计和使用功能（定制）。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2</w:t>
      </w:r>
      <w:r w:rsidRPr="00FB6D0F">
        <w:rPr>
          <w:rFonts w:asciiTheme="minorEastAsia" w:hAnsiTheme="minorEastAsia" w:hint="eastAsia"/>
          <w:sz w:val="28"/>
          <w:szCs w:val="28"/>
        </w:rPr>
        <w:tab/>
        <w:t>分子病理报告工作站软件</w:t>
      </w:r>
    </w:p>
    <w:p w:rsidR="002607D3" w:rsidRPr="00FB6D0F" w:rsidRDefault="002607D3" w:rsidP="002607D3">
      <w:pPr>
        <w:pStyle w:val="a7"/>
        <w:spacing w:line="276" w:lineRule="auto"/>
        <w:ind w:left="440" w:firstLineChars="0" w:firstLine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B6D0F">
        <w:rPr>
          <w:rFonts w:asciiTheme="minorEastAsia" w:eastAsiaTheme="minorEastAsia" w:hAnsiTheme="minorEastAsia" w:hint="eastAsia"/>
          <w:sz w:val="28"/>
          <w:szCs w:val="28"/>
        </w:rPr>
        <w:t xml:space="preserve">   ★</w:t>
      </w:r>
      <w:r w:rsidRPr="00FB6D0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配备</w:t>
      </w:r>
      <w:r w:rsidRPr="00FB6D0F">
        <w:rPr>
          <w:rStyle w:val="font21"/>
          <w:rFonts w:asciiTheme="minorEastAsia" w:eastAsiaTheme="minorEastAsia" w:hAnsiTheme="minorEastAsia" w:hint="default"/>
          <w:b/>
          <w:sz w:val="28"/>
          <w:szCs w:val="28"/>
          <w:lang w:bidi="ar"/>
        </w:rPr>
        <w:t>分子病理报告工作站软件3套</w:t>
      </w:r>
    </w:p>
    <w:p w:rsidR="00177FF2" w:rsidRPr="00FB6D0F" w:rsidRDefault="00177FF2" w:rsidP="00FB6D0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  <w:t>1)</w:t>
      </w:r>
      <w:r w:rsidRPr="00FB6D0F">
        <w:rPr>
          <w:rFonts w:asciiTheme="minorEastAsia" w:hAnsiTheme="minorEastAsia" w:hint="eastAsia"/>
          <w:sz w:val="28"/>
          <w:szCs w:val="28"/>
        </w:rPr>
        <w:tab/>
        <w:t>可查看病例的基本信息、临床诊断信息、大体标本的照片和描述、取材的明细记录等内容。录入镜下所见、分子病理诊断报告项目。分子病理报告常用词、报告格式自定义功能。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2)</w:t>
      </w:r>
      <w:r w:rsidRPr="00FB6D0F">
        <w:rPr>
          <w:rFonts w:asciiTheme="minorEastAsia" w:hAnsiTheme="minorEastAsia" w:hint="eastAsia"/>
          <w:sz w:val="28"/>
          <w:szCs w:val="28"/>
        </w:rPr>
        <w:tab/>
        <w:t>使用带标准TWAIN32接口的数码摄像头，可实时浏览、采集和保存镜下图像，可对图像进行多种处理、测量、标注功能。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3)</w:t>
      </w:r>
      <w:r w:rsidRPr="00FB6D0F">
        <w:rPr>
          <w:rFonts w:asciiTheme="minorEastAsia" w:hAnsiTheme="minorEastAsia" w:hint="eastAsia"/>
          <w:sz w:val="28"/>
          <w:szCs w:val="28"/>
        </w:rPr>
        <w:tab/>
        <w:t>根据登录用户身份，自动提示“我的未审核报告”、“我的未打印报告”、“我的未写报告”、“我的延期报告”、“我的申请复片”、“我的待复片”、“我的收藏夹”、“科内会诊”、“需随访病例”等列表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4)</w:t>
      </w:r>
      <w:r w:rsidRPr="00FB6D0F">
        <w:rPr>
          <w:rFonts w:asciiTheme="minorEastAsia" w:hAnsiTheme="minorEastAsia" w:hint="eastAsia"/>
          <w:sz w:val="28"/>
          <w:szCs w:val="28"/>
        </w:rPr>
        <w:tab/>
        <w:t>自动提示该病例的历史病理结果和同次送检的其他标本检查情况。除“同名检索”功能外，还能进一步进行住院号、病人编号或身份证号的匹配，以准确锁定该病人的检查记录。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lastRenderedPageBreak/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5)</w:t>
      </w:r>
      <w:r w:rsidRPr="00FB6D0F">
        <w:rPr>
          <w:rFonts w:asciiTheme="minorEastAsia" w:hAnsiTheme="minorEastAsia" w:hint="eastAsia"/>
          <w:sz w:val="28"/>
          <w:szCs w:val="28"/>
        </w:rPr>
        <w:tab/>
        <w:t>适应病理报告三级医生负责制，提供定向复片、多级复片功能，初诊意见和复片意见单独保存备查。上级医生可对初诊意见进行结果评价，可以统计复片数和复片准确率。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6)</w:t>
      </w:r>
      <w:r w:rsidRPr="00FB6D0F">
        <w:rPr>
          <w:rFonts w:asciiTheme="minorEastAsia" w:hAnsiTheme="minorEastAsia" w:hint="eastAsia"/>
          <w:sz w:val="28"/>
          <w:szCs w:val="28"/>
        </w:rPr>
        <w:tab/>
        <w:t>★病理诊断结果智能匹配提示功能：用户可自定义特殊词汇和相应提示内容，在病理诊断中出现这些词汇时，系统自动进行弹框提示。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7)</w:t>
      </w:r>
      <w:r w:rsidRPr="00FB6D0F">
        <w:rPr>
          <w:rFonts w:asciiTheme="minorEastAsia" w:hAnsiTheme="minorEastAsia" w:hint="eastAsia"/>
          <w:sz w:val="28"/>
          <w:szCs w:val="28"/>
        </w:rPr>
        <w:tab/>
        <w:t>可发出内部医嘱要求，包括重切、深切、补取、免疫组化等，发出的内部医嘱在相应的工作站点上有提示，可查看内部医嘱相应的执行情况（医嘱状态）和结果。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8)</w:t>
      </w:r>
      <w:r w:rsidRPr="00FB6D0F">
        <w:rPr>
          <w:rFonts w:asciiTheme="minorEastAsia" w:hAnsiTheme="minorEastAsia" w:hint="eastAsia"/>
          <w:sz w:val="28"/>
          <w:szCs w:val="28"/>
        </w:rPr>
        <w:tab/>
        <w:t>医生开技术医嘱时，可批量选择蜡块号，来进行批量重切或深切。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9)</w:t>
      </w:r>
      <w:r w:rsidRPr="00FB6D0F">
        <w:rPr>
          <w:rFonts w:asciiTheme="minorEastAsia" w:hAnsiTheme="minorEastAsia" w:hint="eastAsia"/>
          <w:sz w:val="28"/>
          <w:szCs w:val="28"/>
        </w:rPr>
        <w:tab/>
        <w:t>★提供报告应发时间管理，用户可自定义不同标本类型对应的报告应发时间，并能自定义接收标本时间分隔点。系统采用特殊颜色来标记“最后一天”、“报告超期”、“报告延期”等报告发放时间状态。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10)</w:t>
      </w:r>
      <w:r w:rsidRPr="00FB6D0F">
        <w:rPr>
          <w:rFonts w:asciiTheme="minorEastAsia" w:hAnsiTheme="minorEastAsia" w:hint="eastAsia"/>
          <w:sz w:val="28"/>
          <w:szCs w:val="28"/>
        </w:rPr>
        <w:tab/>
        <w:t>内部医嘱状态可自动关联到“缓发报告原因”，并提供给临床进行查看。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11)</w:t>
      </w:r>
      <w:r w:rsidRPr="00FB6D0F">
        <w:rPr>
          <w:rFonts w:asciiTheme="minorEastAsia" w:hAnsiTheme="minorEastAsia" w:hint="eastAsia"/>
          <w:sz w:val="28"/>
          <w:szCs w:val="28"/>
        </w:rPr>
        <w:tab/>
        <w:t>提供按照“部位”、“病名”关键词区分的疾病索引管理，并进行精确的疾病种类统计。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12)</w:t>
      </w:r>
      <w:r w:rsidRPr="00FB6D0F">
        <w:rPr>
          <w:rFonts w:asciiTheme="minorEastAsia" w:hAnsiTheme="minorEastAsia" w:hint="eastAsia"/>
          <w:sz w:val="28"/>
          <w:szCs w:val="28"/>
        </w:rPr>
        <w:tab/>
        <w:t>提供多种病理科工作量统计报表，包括医生工作量、技师工作量、科室工作量、技术医嘱工作量、特检医嘱工作量、临床送检工作量、外院送检工作量等。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lastRenderedPageBreak/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13)</w:t>
      </w:r>
      <w:r w:rsidRPr="00FB6D0F">
        <w:rPr>
          <w:rFonts w:asciiTheme="minorEastAsia" w:hAnsiTheme="minorEastAsia" w:hint="eastAsia"/>
          <w:sz w:val="28"/>
          <w:szCs w:val="28"/>
        </w:rPr>
        <w:tab/>
        <w:t>提供多种报告时间统计报表，包括冰冻报告发放时间统计、未发报告统计、超期报告统计、报告实际发放天数统计、报告实际发放天数汇总。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14)</w:t>
      </w:r>
      <w:r w:rsidRPr="00FB6D0F">
        <w:rPr>
          <w:rFonts w:asciiTheme="minorEastAsia" w:hAnsiTheme="minorEastAsia" w:hint="eastAsia"/>
          <w:sz w:val="28"/>
          <w:szCs w:val="28"/>
        </w:rPr>
        <w:tab/>
        <w:t>提供每日病理报告签收单管理，通过扫描病理报告单上的条码，自动按照“病区”或“送检科室”排序整理报告签收单进行打印，用于临床接收病理报告后签字返回病理科进行存档。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15)</w:t>
      </w:r>
      <w:r w:rsidRPr="00FB6D0F">
        <w:rPr>
          <w:rFonts w:asciiTheme="minorEastAsia" w:hAnsiTheme="minorEastAsia" w:hint="eastAsia"/>
          <w:sz w:val="28"/>
          <w:szCs w:val="28"/>
        </w:rPr>
        <w:tab/>
        <w:t>重要报告痕迹后台记录和溯源查询功能。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3</w:t>
      </w:r>
      <w:r w:rsidRPr="00FB6D0F">
        <w:rPr>
          <w:rFonts w:asciiTheme="minorEastAsia" w:hAnsiTheme="minorEastAsia" w:hint="eastAsia"/>
          <w:sz w:val="28"/>
          <w:szCs w:val="28"/>
        </w:rPr>
        <w:tab/>
        <w:t>全自动免疫组化仪接口软件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  <w:t>通过定制接口将全自动免疫组化染色仪连入网络，以网络传输的方式取代手工录入，可将特检工作站软件中的特检医嘱明细列表中的数据（病理号、蜡块号、姓名、病人编号、标记物名称等），直接传给全自动免疫组化染色仪自带的工作站，由工作站打印出可供染色仪识别的免疫组化二维码或条码标签。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4</w:t>
      </w:r>
      <w:r w:rsidRPr="00FB6D0F">
        <w:rPr>
          <w:rFonts w:asciiTheme="minorEastAsia" w:hAnsiTheme="minorEastAsia" w:hint="eastAsia"/>
          <w:sz w:val="28"/>
          <w:szCs w:val="28"/>
        </w:rPr>
        <w:tab/>
        <w:t>定制HPV检测仪接口软件</w:t>
      </w:r>
    </w:p>
    <w:p w:rsidR="002607D3" w:rsidRPr="00FB6D0F" w:rsidRDefault="002607D3" w:rsidP="00FB6D0F">
      <w:pPr>
        <w:spacing w:line="276" w:lineRule="auto"/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★</w:t>
      </w:r>
      <w:r w:rsidRPr="00FB6D0F">
        <w:rPr>
          <w:rStyle w:val="font21"/>
          <w:rFonts w:asciiTheme="minorEastAsia" w:eastAsiaTheme="minorEastAsia" w:hAnsiTheme="minorEastAsia" w:cs="Times New Roman" w:hint="default"/>
          <w:b/>
          <w:sz w:val="28"/>
          <w:szCs w:val="28"/>
          <w:lang w:bidi="ar"/>
        </w:rPr>
        <w:t>配备：定制HPV检测仪接口软件 3 套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  <w:t>通过定制接口将HPV检测仪连入网络，可提取HPV检测仪的样本检测结果到病理系统中，从而在病理系统中出具HPV检测报告。（该定制接口的开发需在HPV检测仪厂家开放接口的情况下实现）。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5</w:t>
      </w:r>
      <w:r w:rsidRPr="00FB6D0F">
        <w:rPr>
          <w:rFonts w:asciiTheme="minorEastAsia" w:hAnsiTheme="minorEastAsia" w:hint="eastAsia"/>
          <w:sz w:val="28"/>
          <w:szCs w:val="28"/>
        </w:rPr>
        <w:tab/>
        <w:t>临床病理报告打印系统软件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  <w:t>提供B/S架构的“PWEB临床病理报告打印系统”供HIS传参调用，用以实现临床病理报告查询及打印功能。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6</w:t>
      </w:r>
      <w:r w:rsidRPr="00FB6D0F">
        <w:rPr>
          <w:rFonts w:asciiTheme="minorEastAsia" w:hAnsiTheme="minorEastAsia" w:hint="eastAsia"/>
          <w:sz w:val="28"/>
          <w:szCs w:val="28"/>
        </w:rPr>
        <w:tab/>
        <w:t>门诊自助打印系统接口软件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lastRenderedPageBreak/>
        <w:tab/>
        <w:t>将审核后的病理报告PDF和相关地址提供给自助打印系统，由医院统一的自助打印系统中来查询并打印病理报告。</w:t>
      </w:r>
    </w:p>
    <w:p w:rsidR="00EB125C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>7</w:t>
      </w:r>
      <w:r w:rsidRPr="00FB6D0F">
        <w:rPr>
          <w:rFonts w:asciiTheme="minorEastAsia" w:hAnsiTheme="minorEastAsia" w:hint="eastAsia"/>
          <w:sz w:val="28"/>
          <w:szCs w:val="28"/>
        </w:rPr>
        <w:tab/>
        <w:t>CA数字签名系统接口软件</w:t>
      </w:r>
    </w:p>
    <w:p w:rsidR="00177FF2" w:rsidRPr="00FB6D0F" w:rsidRDefault="00177FF2" w:rsidP="00FB6D0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  <w:t>1)</w:t>
      </w:r>
      <w:r w:rsidRPr="00FB6D0F">
        <w:rPr>
          <w:rFonts w:asciiTheme="minorEastAsia" w:hAnsiTheme="minorEastAsia" w:hint="eastAsia"/>
          <w:sz w:val="28"/>
          <w:szCs w:val="28"/>
        </w:rPr>
        <w:tab/>
        <w:t>CA用户绑定：改造用户管理模块，支持将系统用户与CA证书编码绑定；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2)</w:t>
      </w:r>
      <w:r w:rsidRPr="00FB6D0F">
        <w:rPr>
          <w:rFonts w:asciiTheme="minorEastAsia" w:hAnsiTheme="minorEastAsia" w:hint="eastAsia"/>
          <w:sz w:val="28"/>
          <w:szCs w:val="28"/>
        </w:rPr>
        <w:tab/>
        <w:t>CA身份验证：验证用户绑定信息、证书的合法性及PIN；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3)</w:t>
      </w:r>
      <w:r w:rsidRPr="00FB6D0F">
        <w:rPr>
          <w:rFonts w:asciiTheme="minorEastAsia" w:hAnsiTheme="minorEastAsia" w:hint="eastAsia"/>
          <w:sz w:val="28"/>
          <w:szCs w:val="28"/>
        </w:rPr>
        <w:tab/>
        <w:t>CA签名：配装需要签名的信息（报告中的病人信息以及诊断内容），调用CA签名接口进行签名；</w:t>
      </w:r>
    </w:p>
    <w:p w:rsidR="00177FF2" w:rsidRPr="00FB6D0F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4)</w:t>
      </w:r>
      <w:r w:rsidRPr="00FB6D0F">
        <w:rPr>
          <w:rFonts w:asciiTheme="minorEastAsia" w:hAnsiTheme="minorEastAsia" w:hint="eastAsia"/>
          <w:sz w:val="28"/>
          <w:szCs w:val="28"/>
        </w:rPr>
        <w:tab/>
        <w:t>时间戳签名：将个人证书签名完成后的签名结果作为时间戳签名的原文，调取时间戳服务进行签名。</w:t>
      </w:r>
    </w:p>
    <w:p w:rsidR="00177FF2" w:rsidRDefault="00177FF2" w:rsidP="00177FF2">
      <w:pPr>
        <w:rPr>
          <w:rFonts w:asciiTheme="minorEastAsia" w:hAnsiTheme="minorEastAsia"/>
          <w:sz w:val="28"/>
          <w:szCs w:val="28"/>
        </w:rPr>
      </w:pPr>
      <w:r w:rsidRPr="00FB6D0F">
        <w:rPr>
          <w:rFonts w:asciiTheme="minorEastAsia" w:hAnsiTheme="minorEastAsia" w:hint="eastAsia"/>
          <w:sz w:val="28"/>
          <w:szCs w:val="28"/>
        </w:rPr>
        <w:tab/>
      </w:r>
      <w:r w:rsidRPr="00FB6D0F">
        <w:rPr>
          <w:rFonts w:asciiTheme="minorEastAsia" w:hAnsiTheme="minorEastAsia" w:hint="eastAsia"/>
          <w:sz w:val="28"/>
          <w:szCs w:val="28"/>
        </w:rPr>
        <w:tab/>
        <w:t>5)</w:t>
      </w:r>
      <w:r w:rsidRPr="00FB6D0F">
        <w:rPr>
          <w:rFonts w:asciiTheme="minorEastAsia" w:hAnsiTheme="minorEastAsia" w:hint="eastAsia"/>
          <w:sz w:val="28"/>
          <w:szCs w:val="28"/>
        </w:rPr>
        <w:tab/>
        <w:t>签名查询及验签及报告格式修改。</w:t>
      </w:r>
    </w:p>
    <w:p w:rsidR="005A56AA" w:rsidRDefault="005A56AA" w:rsidP="005A56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、软件服务</w:t>
      </w:r>
    </w:p>
    <w:p w:rsidR="005A56AA" w:rsidRDefault="005A56AA" w:rsidP="005A56A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软件免费服务≧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年;</w:t>
      </w:r>
    </w:p>
    <w:p w:rsidR="005A56AA" w:rsidRDefault="005A56AA" w:rsidP="005A56A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软件免费服务到期后，每年软件服务费用不得超过成交额的8%。</w:t>
      </w:r>
    </w:p>
    <w:p w:rsidR="005A56AA" w:rsidRPr="005A56AA" w:rsidRDefault="005A56AA" w:rsidP="00177FF2">
      <w:pPr>
        <w:rPr>
          <w:rFonts w:asciiTheme="minorEastAsia" w:hAnsiTheme="minorEastAsia" w:hint="eastAsia"/>
          <w:sz w:val="28"/>
          <w:szCs w:val="28"/>
        </w:rPr>
      </w:pPr>
    </w:p>
    <w:p w:rsidR="0073742A" w:rsidRPr="00FB6D0F" w:rsidRDefault="006C2DAA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73742A" w:rsidRPr="00FB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AA" w:rsidRDefault="006C2DAA" w:rsidP="00177FF2">
      <w:r>
        <w:separator/>
      </w:r>
    </w:p>
  </w:endnote>
  <w:endnote w:type="continuationSeparator" w:id="0">
    <w:p w:rsidR="006C2DAA" w:rsidRDefault="006C2DAA" w:rsidP="0017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AA" w:rsidRDefault="006C2DAA" w:rsidP="00177FF2">
      <w:r>
        <w:separator/>
      </w:r>
    </w:p>
  </w:footnote>
  <w:footnote w:type="continuationSeparator" w:id="0">
    <w:p w:rsidR="006C2DAA" w:rsidRDefault="006C2DAA" w:rsidP="0017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A"/>
    <w:rsid w:val="0016179D"/>
    <w:rsid w:val="00177FF2"/>
    <w:rsid w:val="001D4C8D"/>
    <w:rsid w:val="002607D3"/>
    <w:rsid w:val="004D27CA"/>
    <w:rsid w:val="0051533A"/>
    <w:rsid w:val="005A56AA"/>
    <w:rsid w:val="006C2DAA"/>
    <w:rsid w:val="00E35B42"/>
    <w:rsid w:val="00EB125C"/>
    <w:rsid w:val="00F06B33"/>
    <w:rsid w:val="00F40425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2ACC"/>
  <w15:docId w15:val="{3A6771A3-2A08-480B-8837-F4508372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FF2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607D3"/>
    <w:pPr>
      <w:spacing w:line="360" w:lineRule="auto"/>
      <w:ind w:firstLineChars="200" w:firstLine="420"/>
    </w:pPr>
    <w:rPr>
      <w:rFonts w:ascii="Arial" w:eastAsia="宋体" w:hAnsi="Arial" w:cs="Times New Roman"/>
      <w:sz w:val="24"/>
      <w:szCs w:val="20"/>
    </w:rPr>
  </w:style>
  <w:style w:type="character" w:customStyle="1" w:styleId="a8">
    <w:name w:val="列出段落 字符"/>
    <w:link w:val="a7"/>
    <w:uiPriority w:val="34"/>
    <w:qFormat/>
    <w:rsid w:val="002607D3"/>
    <w:rPr>
      <w:rFonts w:ascii="Arial" w:eastAsia="宋体" w:hAnsi="Arial" w:cs="Times New Roman"/>
      <w:sz w:val="24"/>
      <w:szCs w:val="20"/>
    </w:rPr>
  </w:style>
  <w:style w:type="character" w:customStyle="1" w:styleId="font21">
    <w:name w:val="font21"/>
    <w:qFormat/>
    <w:rsid w:val="002607D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286</Words>
  <Characters>1631</Characters>
  <Application>Microsoft Office Word</Application>
  <DocSecurity>0</DocSecurity>
  <Lines>13</Lines>
  <Paragraphs>3</Paragraphs>
  <ScaleCrop>false</ScaleCrop>
  <Company>MS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姚金亮</dc:creator>
  <cp:keywords/>
  <dc:description/>
  <cp:lastModifiedBy>刘兆滨</cp:lastModifiedBy>
  <cp:revision>7</cp:revision>
  <dcterms:created xsi:type="dcterms:W3CDTF">2023-11-28T04:07:00Z</dcterms:created>
  <dcterms:modified xsi:type="dcterms:W3CDTF">2023-11-29T06:46:00Z</dcterms:modified>
</cp:coreProperties>
</file>