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353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8"/>
        <w:gridCol w:w="2400"/>
        <w:gridCol w:w="8519"/>
        <w:gridCol w:w="1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68" w:type="dxa"/>
            <w:vAlign w:val="center"/>
          </w:tcPr>
          <w:p>
            <w:pPr>
              <w:widowControl w:val="0"/>
              <w:wordWrap/>
              <w:spacing w:line="260" w:lineRule="exact"/>
              <w:ind w:right="0"/>
              <w:jc w:val="both"/>
              <w:textAlignment w:val="auto"/>
              <w:rPr>
                <w:rFonts w:hint="eastAsia" w:ascii="宋体" w:hAnsi="宋体" w:eastAsia="宋体" w:cs="宋体"/>
                <w:b/>
                <w:color w:val="auto"/>
                <w:sz w:val="21"/>
                <w:szCs w:val="21"/>
                <w:lang w:eastAsia="zh-CN"/>
              </w:rPr>
            </w:pPr>
            <w:r>
              <w:rPr>
                <w:rFonts w:hint="eastAsia" w:ascii="宋体" w:hAnsi="宋体" w:eastAsia="宋体" w:cs="宋体"/>
                <w:b/>
                <w:color w:val="auto"/>
                <w:sz w:val="21"/>
                <w:szCs w:val="21"/>
                <w:lang w:eastAsia="zh-CN"/>
              </w:rPr>
              <w:t>序号</w:t>
            </w:r>
          </w:p>
        </w:tc>
        <w:tc>
          <w:tcPr>
            <w:tcW w:w="2400" w:type="dxa"/>
            <w:vAlign w:val="center"/>
          </w:tcPr>
          <w:p>
            <w:pPr>
              <w:widowControl w:val="0"/>
              <w:wordWrap/>
              <w:adjustRightInd w:val="0"/>
              <w:snapToGrid w:val="0"/>
              <w:spacing w:line="260" w:lineRule="exact"/>
              <w:ind w:left="0" w:leftChars="0" w:right="0"/>
              <w:jc w:val="center"/>
              <w:textAlignment w:val="auto"/>
              <w:rPr>
                <w:rFonts w:hint="eastAsia" w:ascii="宋体" w:hAnsi="宋体" w:eastAsia="宋体" w:cs="宋体"/>
                <w:b/>
                <w:color w:val="auto"/>
                <w:sz w:val="21"/>
                <w:szCs w:val="21"/>
              </w:rPr>
            </w:pPr>
            <w:r>
              <w:rPr>
                <w:rFonts w:hint="eastAsia" w:ascii="宋体" w:hAnsi="宋体" w:eastAsia="宋体" w:cs="宋体"/>
                <w:b/>
                <w:color w:val="auto"/>
                <w:sz w:val="21"/>
                <w:szCs w:val="21"/>
              </w:rPr>
              <w:t>产品名称</w:t>
            </w:r>
          </w:p>
        </w:tc>
        <w:tc>
          <w:tcPr>
            <w:tcW w:w="8519" w:type="dxa"/>
            <w:vAlign w:val="center"/>
          </w:tcPr>
          <w:p>
            <w:pPr>
              <w:widowControl w:val="0"/>
              <w:wordWrap/>
              <w:adjustRightInd w:val="0"/>
              <w:snapToGrid w:val="0"/>
              <w:spacing w:line="260" w:lineRule="exact"/>
              <w:ind w:left="0" w:leftChars="0" w:right="0"/>
              <w:jc w:val="center"/>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参数配置</w:t>
            </w:r>
          </w:p>
        </w:tc>
        <w:tc>
          <w:tcPr>
            <w:tcW w:w="1750" w:type="dxa"/>
            <w:vAlign w:val="center"/>
          </w:tcPr>
          <w:p>
            <w:pPr>
              <w:widowControl w:val="0"/>
              <w:wordWrap/>
              <w:spacing w:line="260" w:lineRule="exact"/>
              <w:ind w:left="0" w:leftChars="0" w:right="0"/>
              <w:jc w:val="center"/>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数量单位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68" w:type="dxa"/>
            <w:vAlign w:val="center"/>
          </w:tcPr>
          <w:p>
            <w:pPr>
              <w:widowControl w:val="0"/>
              <w:wordWrap/>
              <w:spacing w:line="260" w:lineRule="exact"/>
              <w:ind w:right="0"/>
              <w:jc w:val="both"/>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1</w:t>
            </w:r>
          </w:p>
        </w:tc>
        <w:tc>
          <w:tcPr>
            <w:tcW w:w="2400" w:type="dxa"/>
            <w:vAlign w:val="center"/>
          </w:tcPr>
          <w:p>
            <w:pPr>
              <w:widowControl w:val="0"/>
              <w:wordWrap/>
              <w:adjustRightInd w:val="0"/>
              <w:snapToGrid w:val="0"/>
              <w:spacing w:line="260" w:lineRule="exact"/>
              <w:ind w:left="0" w:leftChars="0" w:right="0"/>
              <w:jc w:val="center"/>
              <w:textAlignment w:val="auto"/>
              <w:rPr>
                <w:rFonts w:hint="eastAsia" w:ascii="宋体" w:hAnsi="宋体" w:eastAsia="宋体" w:cs="宋体"/>
                <w:b/>
                <w:bCs w:val="0"/>
                <w:color w:val="auto"/>
                <w:kern w:val="2"/>
                <w:sz w:val="21"/>
                <w:szCs w:val="21"/>
                <w:lang w:val="en-US" w:eastAsia="zh-CN" w:bidi="ar-SA"/>
              </w:rPr>
            </w:pPr>
            <w:r>
              <w:rPr>
                <w:rFonts w:hint="eastAsia" w:ascii="宋体" w:hAnsi="宋体" w:eastAsia="宋体" w:cs="宋体"/>
                <w:b/>
                <w:bCs w:val="0"/>
                <w:color w:val="auto"/>
                <w:sz w:val="21"/>
                <w:szCs w:val="21"/>
                <w:lang w:val="en-US"/>
              </w:rPr>
              <w:t>高流量</w:t>
            </w:r>
            <w:r>
              <w:rPr>
                <w:rFonts w:hint="eastAsia" w:ascii="宋体" w:hAnsi="宋体" w:cs="宋体"/>
                <w:b/>
                <w:bCs w:val="0"/>
                <w:color w:val="auto"/>
                <w:sz w:val="21"/>
                <w:szCs w:val="21"/>
                <w:lang w:val="en-US" w:eastAsia="zh-CN"/>
              </w:rPr>
              <w:t>湿化氧疗系统</w:t>
            </w:r>
          </w:p>
        </w:tc>
        <w:tc>
          <w:tcPr>
            <w:tcW w:w="8519" w:type="dxa"/>
            <w:vAlign w:val="center"/>
          </w:tcPr>
          <w:p>
            <w:pPr>
              <w:pStyle w:val="8"/>
              <w:widowControl w:val="0"/>
              <w:numPr>
                <w:ilvl w:val="0"/>
                <w:numId w:val="0"/>
              </w:numPr>
              <w:wordWrap/>
              <w:adjustRightInd w:val="0"/>
              <w:snapToGrid w:val="0"/>
              <w:spacing w:line="240" w:lineRule="atLeast"/>
              <w:ind w:leftChars="0"/>
              <w:textAlignment w:val="auto"/>
              <w:rPr>
                <w:rFonts w:hint="eastAsia" w:ascii="宋体" w:hAnsi="宋体" w:eastAsia="宋体" w:cs="宋体"/>
                <w:color w:val="auto"/>
                <w:szCs w:val="21"/>
              </w:rPr>
            </w:pPr>
            <w:r>
              <w:rPr>
                <w:rFonts w:hint="eastAsia" w:ascii="宋体" w:hAnsi="宋体" w:cs="宋体"/>
                <w:color w:val="auto"/>
                <w:szCs w:val="21"/>
                <w:lang w:val="en-US" w:eastAsia="zh-CN"/>
              </w:rPr>
              <w:t>1.</w:t>
            </w:r>
            <w:r>
              <w:rPr>
                <w:rFonts w:hint="eastAsia" w:ascii="宋体" w:hAnsi="宋体" w:eastAsia="宋体" w:cs="宋体"/>
                <w:color w:val="auto"/>
                <w:szCs w:val="21"/>
              </w:rPr>
              <w:t xml:space="preserve">双屏显示：主显示屏为彩色高清大屏，尺寸≥5.7英寸，可同时监测温度、氧浓度、流量、治疗时间、血氧、脉率、呼吸频率、ROX指数等参数；副显示屏为数码管显示模块，分区实时显示温度、流量、氧浓度、血氧饱和度和脉搏五大基本参数。主机屏幕具备锁屏功能。 </w:t>
            </w:r>
          </w:p>
          <w:p>
            <w:pPr>
              <w:pStyle w:val="8"/>
              <w:widowControl w:val="0"/>
              <w:numPr>
                <w:ilvl w:val="0"/>
                <w:numId w:val="0"/>
              </w:numPr>
              <w:wordWrap/>
              <w:adjustRightInd w:val="0"/>
              <w:snapToGrid w:val="0"/>
              <w:spacing w:line="240" w:lineRule="atLeast"/>
              <w:ind w:leftChars="0"/>
              <w:textAlignment w:val="auto"/>
              <w:rPr>
                <w:rFonts w:hint="eastAsia" w:ascii="宋体" w:hAnsi="宋体" w:eastAsia="宋体" w:cs="宋体"/>
                <w:color w:val="auto"/>
                <w:szCs w:val="21"/>
              </w:rPr>
            </w:pPr>
            <w:r>
              <w:rPr>
                <w:rFonts w:hint="eastAsia" w:ascii="宋体" w:hAnsi="宋体" w:cs="宋体"/>
                <w:color w:val="auto"/>
                <w:szCs w:val="21"/>
                <w:lang w:val="en-US" w:eastAsia="zh-CN"/>
              </w:rPr>
              <w:t>2.</w:t>
            </w:r>
            <w:r>
              <w:rPr>
                <w:rFonts w:hint="eastAsia" w:ascii="宋体" w:hAnsi="宋体" w:eastAsia="宋体" w:cs="宋体"/>
                <w:color w:val="auto"/>
                <w:szCs w:val="21"/>
              </w:rPr>
              <w:t xml:space="preserve">流量设置调节范围：2L-80L/min。 </w:t>
            </w:r>
          </w:p>
          <w:p>
            <w:pPr>
              <w:pStyle w:val="8"/>
              <w:widowControl w:val="0"/>
              <w:numPr>
                <w:ilvl w:val="0"/>
                <w:numId w:val="0"/>
              </w:numPr>
              <w:wordWrap/>
              <w:adjustRightInd w:val="0"/>
              <w:snapToGrid w:val="0"/>
              <w:spacing w:line="240" w:lineRule="atLeast"/>
              <w:ind w:leftChars="0"/>
              <w:textAlignment w:val="auto"/>
              <w:rPr>
                <w:rFonts w:hint="eastAsia" w:ascii="宋体" w:hAnsi="宋体" w:eastAsia="宋体" w:cs="宋体"/>
                <w:color w:val="auto"/>
                <w:szCs w:val="21"/>
              </w:rPr>
            </w:pPr>
            <w:r>
              <w:rPr>
                <w:rFonts w:hint="eastAsia" w:ascii="宋体" w:hAnsi="宋体" w:cs="宋体"/>
                <w:color w:val="auto"/>
                <w:szCs w:val="21"/>
                <w:lang w:val="en-US" w:eastAsia="zh-CN"/>
              </w:rPr>
              <w:t>3.</w:t>
            </w:r>
            <w:r>
              <w:rPr>
                <w:rFonts w:hint="eastAsia" w:ascii="宋体" w:hAnsi="宋体" w:eastAsia="宋体" w:cs="宋体"/>
                <w:color w:val="auto"/>
                <w:szCs w:val="21"/>
              </w:rPr>
              <w:t xml:space="preserve">支持高流量模式、低流量模式、高湿度模式、CPAP模式。 </w:t>
            </w:r>
          </w:p>
          <w:p>
            <w:pPr>
              <w:pStyle w:val="8"/>
              <w:widowControl w:val="0"/>
              <w:numPr>
                <w:ilvl w:val="0"/>
                <w:numId w:val="0"/>
              </w:numPr>
              <w:wordWrap/>
              <w:adjustRightInd w:val="0"/>
              <w:snapToGrid w:val="0"/>
              <w:spacing w:line="240" w:lineRule="atLeast"/>
              <w:ind w:leftChars="0"/>
              <w:textAlignment w:val="auto"/>
              <w:rPr>
                <w:rFonts w:hint="eastAsia" w:ascii="宋体" w:hAnsi="宋体" w:eastAsia="宋体" w:cs="宋体"/>
                <w:color w:val="auto"/>
                <w:szCs w:val="21"/>
              </w:rPr>
            </w:pPr>
            <w:r>
              <w:rPr>
                <w:rFonts w:hint="eastAsia" w:ascii="宋体" w:hAnsi="宋体" w:cs="宋体"/>
                <w:color w:val="auto"/>
                <w:szCs w:val="21"/>
                <w:lang w:val="en-US" w:eastAsia="zh-CN"/>
              </w:rPr>
              <w:t>4.</w:t>
            </w:r>
            <w:r>
              <w:rPr>
                <w:rFonts w:hint="eastAsia" w:ascii="宋体" w:hAnsi="宋体" w:eastAsia="宋体" w:cs="宋体"/>
                <w:color w:val="auto"/>
                <w:szCs w:val="21"/>
              </w:rPr>
              <w:t>支持CPAP模式： 呼气正压范围4 cmH</w:t>
            </w:r>
            <w:r>
              <w:rPr>
                <w:rFonts w:hint="eastAsia" w:ascii="宋体" w:hAnsi="宋体" w:eastAsia="宋体" w:cs="宋体"/>
                <w:color w:val="auto"/>
                <w:szCs w:val="21"/>
                <w:vertAlign w:val="subscript"/>
              </w:rPr>
              <w:t>2</w:t>
            </w:r>
            <w:r>
              <w:rPr>
                <w:rFonts w:hint="eastAsia" w:ascii="宋体" w:hAnsi="宋体" w:eastAsia="宋体" w:cs="宋体"/>
                <w:color w:val="auto"/>
                <w:szCs w:val="21"/>
              </w:rPr>
              <w:t>O-20 cmH</w:t>
            </w:r>
            <w:r>
              <w:rPr>
                <w:rFonts w:hint="eastAsia" w:ascii="宋体" w:hAnsi="宋体" w:eastAsia="宋体" w:cs="宋体"/>
                <w:color w:val="auto"/>
                <w:szCs w:val="21"/>
                <w:vertAlign w:val="subscript"/>
              </w:rPr>
              <w:t>2</w:t>
            </w:r>
            <w:r>
              <w:rPr>
                <w:rFonts w:hint="eastAsia" w:ascii="宋体" w:hAnsi="宋体" w:eastAsia="宋体" w:cs="宋体"/>
                <w:color w:val="auto"/>
                <w:szCs w:val="21"/>
              </w:rPr>
              <w:t xml:space="preserve">O ；  </w:t>
            </w:r>
          </w:p>
          <w:p>
            <w:pPr>
              <w:pStyle w:val="8"/>
              <w:widowControl w:val="0"/>
              <w:numPr>
                <w:ilvl w:val="0"/>
                <w:numId w:val="0"/>
              </w:numPr>
              <w:wordWrap/>
              <w:adjustRightInd w:val="0"/>
              <w:snapToGrid w:val="0"/>
              <w:spacing w:line="240" w:lineRule="atLeast"/>
              <w:ind w:leftChars="0"/>
              <w:textAlignment w:val="auto"/>
              <w:rPr>
                <w:rFonts w:hint="eastAsia" w:ascii="宋体" w:hAnsi="宋体" w:eastAsia="宋体" w:cs="宋体"/>
                <w:color w:val="auto"/>
                <w:szCs w:val="21"/>
              </w:rPr>
            </w:pPr>
            <w:r>
              <w:rPr>
                <w:rFonts w:hint="eastAsia" w:ascii="宋体" w:hAnsi="宋体" w:cs="宋体"/>
                <w:color w:val="auto"/>
                <w:szCs w:val="21"/>
                <w:lang w:val="en-US" w:eastAsia="zh-CN"/>
              </w:rPr>
              <w:t>5.</w:t>
            </w:r>
            <w:r>
              <w:rPr>
                <w:rFonts w:hint="eastAsia" w:ascii="宋体" w:hAnsi="宋体" w:eastAsia="宋体" w:cs="宋体"/>
                <w:color w:val="auto"/>
                <w:szCs w:val="21"/>
              </w:rPr>
              <w:t>温度设置调节范围值为：29℃-37</w:t>
            </w:r>
            <w:bookmarkStart w:id="0" w:name="_Hlk120508141"/>
            <w:r>
              <w:rPr>
                <w:rFonts w:hint="eastAsia" w:ascii="宋体" w:hAnsi="宋体" w:eastAsia="宋体" w:cs="宋体"/>
                <w:color w:val="auto"/>
                <w:szCs w:val="21"/>
              </w:rPr>
              <w:t>℃</w:t>
            </w:r>
            <w:bookmarkEnd w:id="0"/>
            <w:r>
              <w:rPr>
                <w:rFonts w:hint="eastAsia" w:ascii="宋体" w:hAnsi="宋体" w:eastAsia="宋体" w:cs="宋体"/>
                <w:color w:val="auto"/>
                <w:szCs w:val="21"/>
              </w:rPr>
              <w:t>，步长1℃。</w:t>
            </w:r>
            <w:r>
              <w:rPr>
                <w:rFonts w:hint="eastAsia" w:ascii="宋体" w:hAnsi="宋体" w:eastAsia="宋体" w:cs="宋体"/>
                <w:color w:val="auto"/>
                <w:szCs w:val="21"/>
                <w:lang w:val="en-US"/>
              </w:rPr>
              <w:t xml:space="preserve"> 具有湿度补偿功能，7档可调，可根据环境变化手动湿度档位。</w:t>
            </w:r>
          </w:p>
          <w:p>
            <w:pPr>
              <w:pStyle w:val="8"/>
              <w:widowControl w:val="0"/>
              <w:numPr>
                <w:ilvl w:val="0"/>
                <w:numId w:val="0"/>
              </w:numPr>
              <w:wordWrap/>
              <w:adjustRightInd w:val="0"/>
              <w:snapToGrid w:val="0"/>
              <w:spacing w:line="240" w:lineRule="atLeast"/>
              <w:ind w:leftChars="0"/>
              <w:textAlignment w:val="auto"/>
              <w:rPr>
                <w:rFonts w:hint="eastAsia" w:ascii="宋体" w:hAnsi="宋体" w:eastAsia="宋体" w:cs="宋体"/>
                <w:color w:val="auto"/>
                <w:szCs w:val="21"/>
              </w:rPr>
            </w:pPr>
            <w:r>
              <w:rPr>
                <w:rFonts w:hint="eastAsia" w:ascii="宋体" w:hAnsi="宋体" w:cs="宋体"/>
                <w:color w:val="auto"/>
                <w:szCs w:val="21"/>
                <w:lang w:val="en-US" w:eastAsia="zh-CN"/>
              </w:rPr>
              <w:t>6.</w:t>
            </w:r>
            <w:r>
              <w:rPr>
                <w:rFonts w:hint="eastAsia" w:ascii="宋体" w:hAnsi="宋体" w:eastAsia="宋体" w:cs="宋体"/>
                <w:color w:val="auto"/>
                <w:szCs w:val="21"/>
              </w:rPr>
              <w:t>高流量模式/低流量模式、高湿度模式下下具备流量爬坡功能，流量爬坡范围可设。</w:t>
            </w:r>
          </w:p>
          <w:p>
            <w:pPr>
              <w:pStyle w:val="8"/>
              <w:widowControl w:val="0"/>
              <w:numPr>
                <w:ilvl w:val="0"/>
                <w:numId w:val="0"/>
              </w:numPr>
              <w:wordWrap/>
              <w:adjustRightInd w:val="0"/>
              <w:snapToGrid w:val="0"/>
              <w:spacing w:line="240" w:lineRule="atLeast"/>
              <w:ind w:leftChars="0"/>
              <w:textAlignment w:val="auto"/>
              <w:rPr>
                <w:rFonts w:hint="eastAsia" w:ascii="宋体" w:hAnsi="宋体" w:eastAsia="宋体" w:cs="宋体"/>
                <w:color w:val="auto"/>
                <w:szCs w:val="21"/>
              </w:rPr>
            </w:pPr>
            <w:r>
              <w:rPr>
                <w:rFonts w:hint="eastAsia" w:ascii="宋体" w:hAnsi="宋体" w:cs="宋体"/>
                <w:color w:val="auto"/>
                <w:szCs w:val="21"/>
                <w:lang w:val="en-US" w:eastAsia="zh-CN"/>
              </w:rPr>
              <w:t>7.</w:t>
            </w:r>
            <w:r>
              <w:rPr>
                <w:rFonts w:hint="eastAsia" w:ascii="宋体" w:hAnsi="宋体" w:eastAsia="宋体" w:cs="宋体"/>
                <w:color w:val="auto"/>
                <w:szCs w:val="21"/>
              </w:rPr>
              <w:t>采用安全气道设计，供气回路和患者回路相互独立，加温管路不直接与机器主机连接取电，无需对主机内部气路进行消毒。</w:t>
            </w:r>
            <w:r>
              <w:rPr>
                <w:rFonts w:hint="eastAsia" w:ascii="宋体" w:hAnsi="宋体" w:eastAsia="宋体" w:cs="宋体"/>
                <w:color w:val="auto"/>
                <w:szCs w:val="21"/>
                <w:lang w:val="en-US"/>
              </w:rPr>
              <w:t>需</w:t>
            </w:r>
            <w:r>
              <w:rPr>
                <w:rFonts w:hint="eastAsia" w:ascii="宋体" w:hAnsi="宋体" w:eastAsia="宋体" w:cs="宋体"/>
                <w:color w:val="auto"/>
                <w:szCs w:val="21"/>
              </w:rPr>
              <w:t xml:space="preserve">提供专利证书。 </w:t>
            </w:r>
          </w:p>
          <w:p>
            <w:pPr>
              <w:pStyle w:val="8"/>
              <w:widowControl w:val="0"/>
              <w:numPr>
                <w:ilvl w:val="0"/>
                <w:numId w:val="0"/>
              </w:numPr>
              <w:wordWrap/>
              <w:adjustRightInd w:val="0"/>
              <w:snapToGrid w:val="0"/>
              <w:spacing w:line="240" w:lineRule="atLeast"/>
              <w:ind w:leftChars="0"/>
              <w:textAlignment w:val="auto"/>
              <w:rPr>
                <w:rFonts w:hint="eastAsia" w:ascii="宋体" w:hAnsi="宋体" w:eastAsia="宋体" w:cs="宋体"/>
                <w:color w:val="auto"/>
                <w:szCs w:val="21"/>
              </w:rPr>
            </w:pPr>
            <w:r>
              <w:rPr>
                <w:rFonts w:hint="eastAsia" w:ascii="宋体" w:hAnsi="宋体" w:cs="宋体"/>
                <w:color w:val="auto"/>
                <w:szCs w:val="21"/>
                <w:lang w:val="en-US" w:eastAsia="zh-CN"/>
              </w:rPr>
              <w:t>8.</w:t>
            </w:r>
            <w:r>
              <w:rPr>
                <w:rFonts w:hint="eastAsia" w:ascii="宋体" w:hAnsi="宋体" w:eastAsia="宋体" w:cs="宋体"/>
                <w:color w:val="auto"/>
                <w:szCs w:val="21"/>
              </w:rPr>
              <w:t>内置趋势回顾模块，具备数据存储功能，可显示1天、3天、7天的温湿度、流量、氧浓度、治疗压力（CPAP模式）、血氧、脉率、ROX指数等。</w:t>
            </w:r>
          </w:p>
          <w:p>
            <w:pPr>
              <w:pStyle w:val="8"/>
              <w:widowControl w:val="0"/>
              <w:numPr>
                <w:ilvl w:val="0"/>
                <w:numId w:val="0"/>
              </w:numPr>
              <w:wordWrap/>
              <w:adjustRightInd w:val="0"/>
              <w:snapToGrid w:val="0"/>
              <w:spacing w:line="240" w:lineRule="atLeast"/>
              <w:ind w:leftChars="0"/>
              <w:textAlignment w:val="auto"/>
              <w:rPr>
                <w:rFonts w:hint="eastAsia" w:ascii="宋体" w:hAnsi="宋体" w:eastAsia="宋体" w:cs="宋体"/>
                <w:color w:val="auto"/>
                <w:szCs w:val="21"/>
              </w:rPr>
            </w:pPr>
            <w:r>
              <w:rPr>
                <w:rFonts w:hint="eastAsia" w:ascii="宋体" w:hAnsi="宋体" w:cs="宋体"/>
                <w:color w:val="auto"/>
                <w:szCs w:val="21"/>
                <w:lang w:val="en-US" w:eastAsia="zh-CN"/>
              </w:rPr>
              <w:t>9.</w:t>
            </w:r>
            <w:r>
              <w:rPr>
                <w:rFonts w:hint="eastAsia" w:ascii="宋体" w:hAnsi="宋体" w:eastAsia="宋体" w:cs="宋体"/>
                <w:color w:val="auto"/>
                <w:szCs w:val="21"/>
              </w:rPr>
              <w:t>氧浓度设置范围：21%-100%，调节步长：1%</w:t>
            </w:r>
            <w:r>
              <w:rPr>
                <w:rFonts w:hint="eastAsia" w:ascii="宋体" w:hAnsi="宋体" w:eastAsia="宋体" w:cs="宋体"/>
                <w:color w:val="auto"/>
                <w:szCs w:val="21"/>
                <w:lang w:val="en-US"/>
              </w:rPr>
              <w:t>。</w:t>
            </w:r>
          </w:p>
          <w:p>
            <w:pPr>
              <w:pStyle w:val="8"/>
              <w:widowControl w:val="0"/>
              <w:numPr>
                <w:ilvl w:val="0"/>
                <w:numId w:val="0"/>
              </w:numPr>
              <w:wordWrap/>
              <w:adjustRightInd w:val="0"/>
              <w:snapToGrid w:val="0"/>
              <w:spacing w:line="240" w:lineRule="atLeast"/>
              <w:ind w:leftChars="0"/>
              <w:textAlignment w:val="auto"/>
              <w:rPr>
                <w:rFonts w:hint="eastAsia" w:ascii="宋体" w:hAnsi="宋体" w:eastAsia="宋体" w:cs="宋体"/>
                <w:color w:val="auto"/>
                <w:szCs w:val="21"/>
              </w:rPr>
            </w:pPr>
            <w:r>
              <w:rPr>
                <w:rFonts w:hint="eastAsia" w:ascii="宋体" w:hAnsi="宋体" w:cs="宋体"/>
                <w:color w:val="auto"/>
                <w:szCs w:val="21"/>
                <w:lang w:val="en-US" w:eastAsia="zh-CN"/>
              </w:rPr>
              <w:t>10.</w:t>
            </w:r>
            <w:r>
              <w:rPr>
                <w:rFonts w:hint="eastAsia" w:ascii="宋体" w:hAnsi="宋体" w:eastAsia="宋体" w:cs="宋体"/>
                <w:color w:val="auto"/>
                <w:szCs w:val="21"/>
              </w:rPr>
              <w:t>采用可拆卸式H13级高效过滤器，可过滤直径0.075μm的气溶胶颗粒，过滤效率可达99.9%.</w:t>
            </w:r>
          </w:p>
          <w:p>
            <w:pPr>
              <w:pStyle w:val="8"/>
              <w:widowControl w:val="0"/>
              <w:numPr>
                <w:ilvl w:val="0"/>
                <w:numId w:val="0"/>
              </w:numPr>
              <w:wordWrap/>
              <w:adjustRightInd w:val="0"/>
              <w:snapToGrid w:val="0"/>
              <w:spacing w:line="240" w:lineRule="atLeast"/>
              <w:ind w:leftChars="0"/>
              <w:textAlignment w:val="auto"/>
              <w:rPr>
                <w:rFonts w:hint="eastAsia" w:ascii="宋体" w:hAnsi="宋体" w:eastAsia="宋体" w:cs="宋体"/>
                <w:color w:val="auto"/>
                <w:szCs w:val="21"/>
              </w:rPr>
            </w:pPr>
            <w:r>
              <w:rPr>
                <w:rFonts w:hint="eastAsia" w:ascii="宋体" w:hAnsi="宋体" w:cs="宋体"/>
                <w:color w:val="auto"/>
                <w:szCs w:val="21"/>
                <w:lang w:val="en-US" w:eastAsia="zh-CN"/>
              </w:rPr>
              <w:t>11.</w:t>
            </w:r>
            <w:r>
              <w:rPr>
                <w:rFonts w:hint="eastAsia" w:ascii="宋体" w:hAnsi="宋体" w:eastAsia="宋体" w:cs="宋体"/>
                <w:color w:val="auto"/>
                <w:szCs w:val="21"/>
              </w:rPr>
              <w:t>内置Wi-Fi模块，可实现数据远程管理</w:t>
            </w:r>
            <w:r>
              <w:rPr>
                <w:rFonts w:hint="eastAsia" w:ascii="宋体" w:hAnsi="宋体" w:eastAsia="宋体" w:cs="宋体"/>
                <w:color w:val="auto"/>
                <w:szCs w:val="21"/>
                <w:lang w:val="en-US"/>
              </w:rPr>
              <w:t>，</w:t>
            </w:r>
            <w:r>
              <w:rPr>
                <w:rFonts w:hint="eastAsia" w:ascii="宋体" w:hAnsi="宋体" w:eastAsia="宋体" w:cs="宋体"/>
                <w:color w:val="auto"/>
                <w:szCs w:val="21"/>
              </w:rPr>
              <w:t>机器具有USB接口，miniUSB接口，RJ45接口，可实现多方式等数据传输功能。</w:t>
            </w:r>
          </w:p>
          <w:p>
            <w:pPr>
              <w:pStyle w:val="8"/>
              <w:widowControl w:val="0"/>
              <w:numPr>
                <w:ilvl w:val="0"/>
                <w:numId w:val="0"/>
              </w:numPr>
              <w:wordWrap/>
              <w:adjustRightInd w:val="0"/>
              <w:snapToGrid w:val="0"/>
              <w:spacing w:line="240" w:lineRule="atLeast"/>
              <w:ind w:leftChars="0"/>
              <w:textAlignment w:val="auto"/>
              <w:rPr>
                <w:rFonts w:hint="eastAsia" w:ascii="宋体" w:hAnsi="宋体" w:eastAsia="宋体" w:cs="宋体"/>
                <w:color w:val="auto"/>
                <w:szCs w:val="21"/>
              </w:rPr>
            </w:pPr>
            <w:r>
              <w:rPr>
                <w:rFonts w:hint="eastAsia" w:ascii="宋体" w:hAnsi="宋体" w:cs="宋体"/>
                <w:color w:val="auto"/>
                <w:szCs w:val="21"/>
                <w:lang w:val="en-US" w:eastAsia="zh-CN"/>
              </w:rPr>
              <w:t>12.</w:t>
            </w:r>
            <w:r>
              <w:rPr>
                <w:rFonts w:hint="eastAsia" w:ascii="宋体" w:hAnsi="宋体" w:eastAsia="宋体" w:cs="宋体"/>
                <w:color w:val="auto"/>
                <w:szCs w:val="21"/>
              </w:rPr>
              <w:t>报警提示功能：呼吸管道检测报警、氧源压力报警、堵塞报警、水罐水位报警、气体温度报警、电源断电报警、</w:t>
            </w:r>
            <w:r>
              <w:rPr>
                <w:rFonts w:hint="eastAsia" w:ascii="宋体" w:hAnsi="宋体" w:eastAsia="宋体" w:cs="宋体"/>
                <w:color w:val="auto"/>
                <w:kern w:val="0"/>
                <w:szCs w:val="21"/>
              </w:rPr>
              <w:t>环境温度监测提示、氧浓度提示、治疗使用时间提示。</w:t>
            </w:r>
          </w:p>
          <w:p>
            <w:pPr>
              <w:pStyle w:val="8"/>
              <w:widowControl w:val="0"/>
              <w:numPr>
                <w:ilvl w:val="0"/>
                <w:numId w:val="0"/>
              </w:numPr>
              <w:wordWrap/>
              <w:adjustRightInd w:val="0"/>
              <w:snapToGrid w:val="0"/>
              <w:spacing w:line="240" w:lineRule="atLeast"/>
              <w:ind w:leftChars="0"/>
              <w:textAlignment w:val="auto"/>
              <w:rPr>
                <w:rFonts w:hint="eastAsia" w:ascii="宋体" w:hAnsi="宋体" w:eastAsia="宋体" w:cs="宋体"/>
                <w:color w:val="auto"/>
                <w:kern w:val="0"/>
                <w:szCs w:val="21"/>
              </w:rPr>
            </w:pPr>
            <w:r>
              <w:rPr>
                <w:rFonts w:hint="eastAsia" w:ascii="宋体" w:hAnsi="宋体" w:cs="宋体"/>
                <w:color w:val="auto"/>
                <w:kern w:val="0"/>
                <w:szCs w:val="21"/>
                <w:lang w:val="en-US" w:eastAsia="zh-CN"/>
              </w:rPr>
              <w:t>13.</w:t>
            </w:r>
            <w:r>
              <w:rPr>
                <w:rFonts w:hint="eastAsia" w:ascii="宋体" w:hAnsi="宋体" w:eastAsia="宋体" w:cs="宋体"/>
                <w:color w:val="auto"/>
                <w:kern w:val="0"/>
                <w:szCs w:val="21"/>
              </w:rPr>
              <w:t>具备独立的静音键，提供快速复位静音功能。</w:t>
            </w:r>
          </w:p>
          <w:p>
            <w:pPr>
              <w:pStyle w:val="8"/>
              <w:widowControl w:val="0"/>
              <w:numPr>
                <w:ilvl w:val="0"/>
                <w:numId w:val="0"/>
              </w:numPr>
              <w:wordWrap/>
              <w:adjustRightInd w:val="0"/>
              <w:snapToGrid w:val="0"/>
              <w:spacing w:line="240" w:lineRule="atLeast"/>
              <w:ind w:leftChars="0"/>
              <w:textAlignment w:val="auto"/>
              <w:rPr>
                <w:rFonts w:hint="eastAsia" w:ascii="宋体" w:hAnsi="宋体" w:eastAsia="宋体" w:cs="宋体"/>
                <w:color w:val="auto"/>
                <w:sz w:val="21"/>
                <w:szCs w:val="21"/>
                <w:lang w:val="en-US" w:eastAsia="zh-CN"/>
              </w:rPr>
            </w:pPr>
            <w:r>
              <w:rPr>
                <w:rFonts w:hint="eastAsia" w:ascii="宋体" w:hAnsi="宋体" w:cs="宋体"/>
                <w:color w:val="auto"/>
                <w:kern w:val="0"/>
                <w:szCs w:val="21"/>
                <w:lang w:val="en-US" w:eastAsia="zh-CN"/>
              </w:rPr>
              <w:t>14.</w:t>
            </w:r>
            <w:r>
              <w:rPr>
                <w:rFonts w:hint="eastAsia" w:ascii="宋体" w:hAnsi="宋体" w:eastAsia="宋体" w:cs="宋体"/>
                <w:color w:val="auto"/>
                <w:kern w:val="0"/>
                <w:szCs w:val="21"/>
              </w:rPr>
              <w:t>提供快速操作指南，可了解如何使用呼吸湿化治疗仪，如参数设置、报警信息及处理等。</w:t>
            </w:r>
          </w:p>
        </w:tc>
        <w:tc>
          <w:tcPr>
            <w:tcW w:w="1750" w:type="dxa"/>
            <w:vAlign w:val="center"/>
          </w:tcPr>
          <w:p>
            <w:pPr>
              <w:widowControl w:val="0"/>
              <w:wordWrap/>
              <w:spacing w:line="260" w:lineRule="exact"/>
              <w:ind w:left="0" w:leftChars="0" w:right="0"/>
              <w:jc w:val="center"/>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4</w:t>
            </w:r>
            <w:r>
              <w:rPr>
                <w:rFonts w:hint="eastAsia" w:ascii="宋体" w:hAnsi="宋体" w:cs="宋体"/>
                <w:b/>
                <w:color w:val="auto"/>
                <w:sz w:val="21"/>
                <w:szCs w:val="21"/>
                <w:lang w:val="en-US" w:eastAsia="zh-CN"/>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68" w:type="dxa"/>
            <w:vAlign w:val="center"/>
          </w:tcPr>
          <w:p>
            <w:pPr>
              <w:widowControl w:val="0"/>
              <w:wordWrap/>
              <w:spacing w:line="260" w:lineRule="exact"/>
              <w:ind w:right="0"/>
              <w:jc w:val="both"/>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2</w:t>
            </w:r>
          </w:p>
        </w:tc>
        <w:tc>
          <w:tcPr>
            <w:tcW w:w="2400" w:type="dxa"/>
            <w:vAlign w:val="center"/>
          </w:tcPr>
          <w:p>
            <w:pPr>
              <w:widowControl w:val="0"/>
              <w:wordWrap/>
              <w:adjustRightInd w:val="0"/>
              <w:snapToGrid w:val="0"/>
              <w:spacing w:line="260" w:lineRule="exact"/>
              <w:ind w:left="0" w:leftChars="0" w:right="0"/>
              <w:jc w:val="center"/>
              <w:textAlignment w:val="auto"/>
              <w:rPr>
                <w:rFonts w:hint="eastAsia" w:ascii="宋体" w:hAnsi="宋体" w:eastAsia="宋体" w:cs="宋体"/>
                <w:b/>
                <w:color w:val="auto"/>
                <w:kern w:val="2"/>
                <w:sz w:val="21"/>
                <w:szCs w:val="21"/>
                <w:lang w:val="en-US" w:eastAsia="zh-CN" w:bidi="ar-SA"/>
              </w:rPr>
            </w:pPr>
            <w:r>
              <w:rPr>
                <w:rFonts w:hint="eastAsia" w:ascii="宋体" w:hAnsi="宋体" w:eastAsia="宋体" w:cs="宋体"/>
                <w:b/>
                <w:color w:val="auto"/>
                <w:sz w:val="21"/>
                <w:szCs w:val="21"/>
                <w:lang w:val="en-US" w:eastAsia="zh-CN"/>
              </w:rPr>
              <w:t>无创呼吸机</w:t>
            </w:r>
          </w:p>
        </w:tc>
        <w:tc>
          <w:tcPr>
            <w:tcW w:w="8519" w:type="dxa"/>
            <w:vAlign w:val="top"/>
          </w:tcPr>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一、基本特征</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1.1 适用范围：适用于对成人、小儿、婴幼儿患者进行呼吸支持，可进行有创、无创以及高流量氧疗通气治疗。</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1.2 主机重量≤11千克（不含台车），方便手提转运使用，具有隐藏式提手，节省床旁空间。</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1.3 屏幕：采用≥12.1英寸彩色TFT电容触摸屏，分辨率1280*800，屏幕角度30度可调。中/英文操作界面可选。具备便利的锁屏功能。</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1.4 显示：多至4道波形同屏显示，支持动态肺、呼吸环或波形和监测参数同屏显示。</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1.5 续航：支持交流电/直流电/电池供电工作。内置一块高性能锂电池，续航≥140分钟，可选第二块锂电池，续航≥280分钟。电池电量可分别显示在屏幕上。</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1.6 动力源：电动电控呼吸机，涡轮驱动产生气源,最大峰值流速：≥210L/min。</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1.7 数据储存：病人数据、报警日志、校准表格等数据可通过U盘导出。可存储8000事件日志。具有72小时的趋势图、趋势表数据存储。</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1.8 吸气阀和呼气阀组件均可徒手拆卸，可高温高压蒸汽消毒（134℃），以防止交叉感染。</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二、呼吸模式及功能</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2.1常规模式：容量通气下的辅助控制通气V-A/C及同步间歇指令通气V-SIMV、压力通气下的辅助控制通气P-A/C及同步间歇指令通气P-SIMV、持续气道正压通气和压力支持CPAP/PSV，以及窒息通气。</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2.2</w:t>
            </w:r>
            <w:r>
              <w:rPr>
                <w:rFonts w:hint="eastAsia" w:ascii="宋体" w:hAnsi="宋体" w:eastAsia="宋体" w:cs="宋体"/>
                <w:color w:val="auto"/>
                <w:kern w:val="2"/>
                <w:sz w:val="21"/>
                <w:szCs w:val="21"/>
                <w:lang w:val="en-US" w:eastAsia="zh-CN" w:bidi="ar-SA"/>
              </w:rPr>
              <w:tab/>
            </w:r>
            <w:r>
              <w:rPr>
                <w:rFonts w:hint="eastAsia" w:ascii="宋体" w:hAnsi="宋体" w:eastAsia="宋体" w:cs="宋体"/>
                <w:color w:val="auto"/>
                <w:kern w:val="2"/>
                <w:sz w:val="21"/>
                <w:szCs w:val="21"/>
                <w:lang w:val="en-US" w:eastAsia="zh-CN" w:bidi="ar-SA"/>
              </w:rPr>
              <w:t>可选高级通气模式：双水平正压通气模式、压力调节容量控制模式（如AUTOFLOW或PRVC或VC+）、PRVC-SIMV、压力释放通气模式APRV，PSV-S/T，以及容量支持模式VS等有创及无创通气模式。</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2.3 无创通气模式，包含P-A/C、P-SIMV、CPAP/PSV，可选DuoVent、APRV 和 PSV-S/T等模式。</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2.4 具备通气模式自定义显示，可个性化配置常用通气模式。</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2.5 具有智能同步技术，可在患者自主呼吸时根据波形特征自动调节触发阈值，提高人机同步性。</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2.6 具有高流速氧疗HFNC模式，可调节流速及氧浓度，并具有计时及定时提醒功能。</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2.7 具备智能吸痰功能，吸痰前后能自动增氧，自动识别吸痰并具备计时功能。</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2.8 其他：雾化、一键增氧、吸气保持、呼气保持、手动呼吸等功能，</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2.9 可选P-V工具、内源性PEEP（PEEPi）工具。</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2.10 可选肺复张工具：如持续性肺膨胀（SI）工具，具备叹息（SIGH）功能。</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2.11 可选脱机辅助工具：浅快呼吸指数RSBI、口腔闭合压P0.1、最大吸气负压NIF等测定功能。</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2.12 具有自动泄漏补偿功能，最大流速：成人 65 L/min 和小儿 45 L/min。</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2.13 具有动态肺视图界面，以图形实时显示呼吸力学参数及自主呼吸触发情况。</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2.14 具有顺应性补偿、海拔补偿及气管插管阻力补偿（TRC或ATRC或ATC）功能。</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三、设置参数</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3.1 潮气量：成人:100～2200ml，小儿:20～300ml。</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3.2 呼吸频率：1～100次/min</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3.3 SIMV频率：1～60次/min</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3.4 吸呼比（I/E）：4:1～1:10</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3.5 吸气压力：5～80 cmH2O</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3.6 支持压力：0～80cmH2O</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四、监测参数</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4.1 压力监测：PEEP、气道峰压、平台压、平均压等监测。</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4.2 每分钟呼出通气量：总的分钟通气量、自主呼吸的分钟通气量、泄漏的分钟通气量以及泄漏百分比的监测。</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4.3 潮气量的监测：吸入潮气量、呼出潮气量、理想体重潮气量（例如TVe/IBW或VT/PBW）。</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4.4 呼吸频率监测：总的呼吸频率、自主呼吸频率、机控呼吸频率的监测。</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4.5 波形显示：压力/时间、流速/时间、容量/时间，可选SPO2/时间、VCO2/时间波形。</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4.6 具有压力-容积环图、流量-容积环图、流量-压力环图，可选容积-CO2环图监测。</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4.7 可选配SpO2监测：脉搏氧饱和度SpO2、脉率Pulse的监测。</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4.8 可选配主流或旁流呼末CO2监测，可监测CO2 波形及环图，以及CO2衍生监测参数。</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4.9 吸入氧浓度的监测及调节。</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4.10 肺力学参数：吸气阻力、呼气阻力、静态顺应性、动态顺应性。</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4.11 具备时间常数、浅快呼吸指数、呼吸功监测。</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五、报警功能</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5.1 智能化分级报警、声光报警。</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5.2 具有分钟通气量、呼吸频率、气道压力、潮气量、呼末正压PEEP、FiO2的过高/过低报警,窒息报警，特殊报警（管道脱落,呼气阻塞,电源/电池中断,氧气/空气源中断）等。</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六</w:t>
            </w:r>
            <w:r>
              <w:rPr>
                <w:rFonts w:hint="eastAsia" w:ascii="宋体" w:hAnsi="宋体" w:eastAsia="宋体" w:cs="宋体"/>
                <w:color w:val="auto"/>
                <w:kern w:val="2"/>
                <w:sz w:val="21"/>
                <w:szCs w:val="21"/>
                <w:lang w:val="en-US" w:eastAsia="zh-CN" w:bidi="ar-SA"/>
              </w:rPr>
              <w:t>、其他功能</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6</w:t>
            </w:r>
            <w:r>
              <w:rPr>
                <w:rFonts w:hint="eastAsia" w:ascii="宋体" w:hAnsi="宋体" w:eastAsia="宋体" w:cs="宋体"/>
                <w:color w:val="auto"/>
                <w:kern w:val="2"/>
                <w:sz w:val="21"/>
                <w:szCs w:val="21"/>
                <w:lang w:val="en-US" w:eastAsia="zh-CN" w:bidi="ar-SA"/>
              </w:rPr>
              <w:t>.1 通过CFDA和CE认证。</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6</w:t>
            </w:r>
            <w:r>
              <w:rPr>
                <w:rFonts w:hint="eastAsia" w:ascii="宋体" w:hAnsi="宋体" w:eastAsia="宋体" w:cs="宋体"/>
                <w:color w:val="auto"/>
                <w:kern w:val="2"/>
                <w:sz w:val="21"/>
                <w:szCs w:val="21"/>
                <w:lang w:val="en-US" w:eastAsia="zh-CN" w:bidi="ar-SA"/>
              </w:rPr>
              <w:t>.2 支持高压和低压两种氧气气源，满足临床使用需求。</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6</w:t>
            </w:r>
            <w:r>
              <w:rPr>
                <w:rFonts w:hint="eastAsia" w:ascii="宋体" w:hAnsi="宋体" w:eastAsia="宋体" w:cs="宋体"/>
                <w:color w:val="auto"/>
                <w:kern w:val="2"/>
                <w:sz w:val="21"/>
                <w:szCs w:val="21"/>
                <w:lang w:val="en-US" w:eastAsia="zh-CN" w:bidi="ar-SA"/>
              </w:rPr>
              <w:t>.3 具有HDMI，RJ45、USB以及多功能接口。</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6</w:t>
            </w:r>
            <w:r>
              <w:rPr>
                <w:rFonts w:hint="eastAsia" w:ascii="宋体" w:hAnsi="宋体" w:eastAsia="宋体" w:cs="宋体"/>
                <w:color w:val="auto"/>
                <w:kern w:val="2"/>
                <w:sz w:val="21"/>
                <w:szCs w:val="21"/>
                <w:lang w:val="en-US" w:eastAsia="zh-CN" w:bidi="ar-SA"/>
              </w:rPr>
              <w:t>.4 可选配台车，支持转运时放置两个氧气瓶，保证转运安全。</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6</w:t>
            </w:r>
            <w:r>
              <w:rPr>
                <w:rFonts w:hint="eastAsia" w:ascii="宋体" w:hAnsi="宋体" w:eastAsia="宋体" w:cs="宋体"/>
                <w:color w:val="auto"/>
                <w:kern w:val="2"/>
                <w:sz w:val="21"/>
                <w:szCs w:val="21"/>
                <w:lang w:val="en-US" w:eastAsia="zh-CN" w:bidi="ar-SA"/>
              </w:rPr>
              <w:t>.5 防尘液等级：IP21。</w:t>
            </w:r>
          </w:p>
          <w:p>
            <w:pPr>
              <w:widowControl w:val="0"/>
              <w:wordWrap/>
              <w:spacing w:line="260" w:lineRule="exact"/>
              <w:jc w:val="left"/>
              <w:textAlignment w:val="auto"/>
              <w:rPr>
                <w:rFonts w:hint="eastAsia" w:ascii="宋体" w:hAnsi="宋体" w:eastAsia="宋体" w:cs="宋体"/>
                <w:color w:val="auto"/>
                <w:kern w:val="2"/>
                <w:sz w:val="21"/>
                <w:szCs w:val="21"/>
                <w:lang w:val="en-US" w:eastAsia="zh-CN" w:bidi="ar-SA"/>
              </w:rPr>
            </w:pPr>
            <w:r>
              <w:rPr>
                <w:rFonts w:hint="eastAsia" w:ascii="宋体" w:hAnsi="宋体" w:cs="宋体"/>
                <w:color w:val="auto"/>
                <w:kern w:val="2"/>
                <w:sz w:val="21"/>
                <w:szCs w:val="21"/>
                <w:lang w:val="en-US" w:eastAsia="zh-CN" w:bidi="ar-SA"/>
              </w:rPr>
              <w:t>6</w:t>
            </w:r>
            <w:r>
              <w:rPr>
                <w:rFonts w:hint="eastAsia" w:ascii="宋体" w:hAnsi="宋体" w:eastAsia="宋体" w:cs="宋体"/>
                <w:color w:val="auto"/>
                <w:kern w:val="2"/>
                <w:sz w:val="21"/>
                <w:szCs w:val="21"/>
                <w:lang w:val="en-US" w:eastAsia="zh-CN" w:bidi="ar-SA"/>
              </w:rPr>
              <w:t>.6 支持HL7协议。支持有线和无线方式直接与同品牌监护仪和中央监护系统互联，把呼吸机的监测信息参数和波形实时显示到监护仪和中央监护系统上，满足科室信息化的需求。</w:t>
            </w:r>
          </w:p>
        </w:tc>
        <w:tc>
          <w:tcPr>
            <w:tcW w:w="1750" w:type="dxa"/>
            <w:vAlign w:val="center"/>
          </w:tcPr>
          <w:p>
            <w:pPr>
              <w:widowControl w:val="0"/>
              <w:wordWrap/>
              <w:spacing w:line="260" w:lineRule="exact"/>
              <w:ind w:left="0" w:leftChars="0" w:right="0"/>
              <w:jc w:val="center"/>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dxa"/>
            <w:vAlign w:val="center"/>
          </w:tcPr>
          <w:p>
            <w:pPr>
              <w:widowControl w:val="0"/>
              <w:wordWrap/>
              <w:spacing w:line="260" w:lineRule="exact"/>
              <w:ind w:right="0"/>
              <w:jc w:val="both"/>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3</w:t>
            </w:r>
          </w:p>
        </w:tc>
        <w:tc>
          <w:tcPr>
            <w:tcW w:w="2400" w:type="dxa"/>
            <w:vAlign w:val="center"/>
          </w:tcPr>
          <w:p>
            <w:pPr>
              <w:widowControl w:val="0"/>
              <w:wordWrap/>
              <w:adjustRightInd w:val="0"/>
              <w:snapToGrid w:val="0"/>
              <w:spacing w:line="260" w:lineRule="exact"/>
              <w:ind w:left="0" w:leftChars="0" w:right="0"/>
              <w:jc w:val="center"/>
              <w:textAlignment w:val="auto"/>
              <w:rPr>
                <w:rFonts w:hint="eastAsia" w:ascii="宋体" w:hAnsi="宋体" w:eastAsia="宋体" w:cs="宋体"/>
                <w:b/>
                <w:color w:val="auto"/>
                <w:sz w:val="21"/>
                <w:szCs w:val="21"/>
                <w:lang w:val="en-US" w:eastAsia="zh-CN"/>
              </w:rPr>
            </w:pPr>
            <w:r>
              <w:rPr>
                <w:rFonts w:hint="eastAsia" w:ascii="宋体" w:hAnsi="宋体" w:cs="宋体"/>
                <w:b/>
                <w:color w:val="auto"/>
                <w:sz w:val="21"/>
                <w:szCs w:val="21"/>
                <w:lang w:val="en-US" w:eastAsia="zh-CN"/>
              </w:rPr>
              <w:t>排痰机</w:t>
            </w:r>
          </w:p>
        </w:tc>
        <w:tc>
          <w:tcPr>
            <w:tcW w:w="8519" w:type="dxa"/>
            <w:vAlign w:val="center"/>
          </w:tcPr>
          <w:p>
            <w:pPr>
              <w:widowControl w:val="0"/>
              <w:wordWrap/>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适用范围：高频振动排痰功能用于胸腔外部处置时进行气道清除治疗，适用于分泌物排出困难或由粘液阻塞引起的肺膨胀不全患者，同时，促进气道清除或改善支气管引流，为诊断评估收集粘液。</w:t>
            </w:r>
          </w:p>
          <w:p>
            <w:pPr>
              <w:widowControl w:val="0"/>
              <w:wordWrap/>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产品组成</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主机、双空气导管、</w:t>
            </w:r>
            <w:r>
              <w:rPr>
                <w:rFonts w:hint="eastAsia" w:ascii="宋体" w:hAnsi="宋体" w:eastAsia="宋体" w:cs="宋体"/>
                <w:color w:val="auto"/>
                <w:sz w:val="21"/>
                <w:szCs w:val="21"/>
                <w:highlight w:val="none"/>
              </w:rPr>
              <w:t>背心式气囊</w:t>
            </w:r>
            <w:r>
              <w:rPr>
                <w:rFonts w:hint="eastAsia" w:ascii="宋体" w:hAnsi="宋体" w:eastAsia="宋体" w:cs="宋体"/>
                <w:color w:val="auto"/>
                <w:sz w:val="21"/>
                <w:szCs w:val="21"/>
              </w:rPr>
              <w:t>、线控器、通用台车</w:t>
            </w:r>
          </w:p>
          <w:p>
            <w:pPr>
              <w:widowControl w:val="0"/>
              <w:wordWrap/>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3</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压力范围</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 xml:space="preserve"> 3-30mmHg，步进1mmHg，压力27级可调</w:t>
            </w:r>
          </w:p>
          <w:p>
            <w:pPr>
              <w:widowControl w:val="0"/>
              <w:wordWrap/>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4</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工作频率</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1-20Hz，且1-5HZ内，步进也为1HZ</w:t>
            </w:r>
          </w:p>
          <w:p>
            <w:pPr>
              <w:widowControl w:val="0"/>
              <w:wordWrap/>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5</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工作噪声</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正常工作≤65dB(A)，最大功率工作≤75dB(A)</w:t>
            </w:r>
          </w:p>
          <w:p>
            <w:pPr>
              <w:widowControl w:val="0"/>
              <w:wordWrap/>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6</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时间调节</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1-99min</w:t>
            </w:r>
          </w:p>
          <w:p>
            <w:pPr>
              <w:widowControl w:val="0"/>
              <w:wordWrap/>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7</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操作模式</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8寸液晶触摸屏和参数设置旋钮同步操作，同时具有紧急机械停止按键</w:t>
            </w:r>
          </w:p>
          <w:p>
            <w:pPr>
              <w:widowControl w:val="0"/>
              <w:wordWrap/>
              <w:adjustRightInd/>
              <w:snapToGrid/>
              <w:spacing w:line="260" w:lineRule="exac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8</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工作模式</w:t>
            </w:r>
            <w:r>
              <w:rPr>
                <w:rFonts w:hint="eastAsia" w:ascii="宋体" w:hAnsi="宋体" w:eastAsia="宋体" w:cs="宋体"/>
                <w:color w:val="auto"/>
                <w:sz w:val="21"/>
                <w:szCs w:val="21"/>
                <w:lang w:eastAsia="zh-CN"/>
              </w:rPr>
              <w:t>：</w:t>
            </w:r>
          </w:p>
          <w:p>
            <w:pPr>
              <w:widowControl w:val="0"/>
              <w:numPr>
                <w:ilvl w:val="0"/>
                <w:numId w:val="1"/>
              </w:numPr>
              <w:wordWrap/>
              <w:adjustRightInd/>
              <w:snapToGrid/>
              <w:spacing w:line="260" w:lineRule="exact"/>
              <w:ind w:left="425" w:leftChars="0" w:hanging="425"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常规模式，自动保存上次治疗参数，下次直接使用</w:t>
            </w:r>
          </w:p>
          <w:p>
            <w:pPr>
              <w:widowControl w:val="0"/>
              <w:numPr>
                <w:ilvl w:val="0"/>
                <w:numId w:val="1"/>
              </w:numPr>
              <w:wordWrap/>
              <w:adjustRightInd/>
              <w:snapToGrid/>
              <w:spacing w:line="260" w:lineRule="exact"/>
              <w:ind w:left="425" w:leftChars="0" w:hanging="425"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循环模式，有根据不同体型设置的三种循环模式</w:t>
            </w:r>
          </w:p>
          <w:p>
            <w:pPr>
              <w:widowControl w:val="0"/>
              <w:numPr>
                <w:ilvl w:val="0"/>
                <w:numId w:val="1"/>
              </w:numPr>
              <w:wordWrap/>
              <w:adjustRightInd/>
              <w:snapToGrid/>
              <w:spacing w:line="260" w:lineRule="exact"/>
              <w:ind w:left="425" w:leftChars="0" w:hanging="425"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梯度模式，有根据不同体型设置的三种梯度模式</w:t>
            </w:r>
          </w:p>
          <w:p>
            <w:pPr>
              <w:widowControl w:val="0"/>
              <w:numPr>
                <w:ilvl w:val="0"/>
                <w:numId w:val="1"/>
              </w:numPr>
              <w:wordWrap/>
              <w:adjustRightInd/>
              <w:snapToGrid/>
              <w:spacing w:line="260" w:lineRule="exact"/>
              <w:ind w:left="425" w:leftChars="0" w:hanging="425"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自定义模式，可根据治疗具体差别，设置自定义治疗模式，如儿童模式、肺康复模式、老年模式等</w:t>
            </w:r>
          </w:p>
          <w:p>
            <w:pPr>
              <w:widowControl w:val="0"/>
              <w:wordWrap/>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9</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线控手柄功能</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可通过线控手柄中断振动排痰</w:t>
            </w:r>
          </w:p>
          <w:p>
            <w:pPr>
              <w:widowControl w:val="0"/>
              <w:wordWrap/>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10</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压力与频率自动调节功能</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可实现治疗压力和治疗频率自动检测、反馈、和调节功能，保证患者治疗过程中的安全性</w:t>
            </w:r>
          </w:p>
          <w:p>
            <w:pPr>
              <w:widowControl w:val="0"/>
              <w:wordWrap/>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11</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咳嗽暂停功能</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支持</w:t>
            </w:r>
          </w:p>
          <w:p>
            <w:pPr>
              <w:widowControl w:val="0"/>
              <w:wordWrap/>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治疗信息储存查询功能</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具有储存和查询患者历史治疗信息的功能</w:t>
            </w:r>
          </w:p>
          <w:p>
            <w:pPr>
              <w:widowControl w:val="0"/>
              <w:wordWrap/>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13</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CE认证</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有</w:t>
            </w:r>
          </w:p>
          <w:p>
            <w:pPr>
              <w:widowControl w:val="0"/>
              <w:wordWrap/>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14</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空气导管配置</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双空气导管，可自动锁定</w:t>
            </w:r>
          </w:p>
          <w:p>
            <w:pPr>
              <w:widowControl w:val="0"/>
              <w:wordWrap/>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15</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背心气囊类型</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背心式或胸带式气囊，各种规格型号可选</w:t>
            </w:r>
          </w:p>
          <w:p>
            <w:pPr>
              <w:widowControl w:val="0"/>
              <w:wordWrap/>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16</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背心气囊设计</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背心气囊可拆卸式设计，外层可干洗和机洗，洗后可与内层气囊重新组装</w:t>
            </w:r>
          </w:p>
          <w:p>
            <w:pPr>
              <w:widowControl w:val="0"/>
              <w:wordWrap/>
              <w:adjustRightInd/>
              <w:snapToGrid/>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17</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背心气囊内衬</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可选择单人使用气囊内衬，避免交叉污染</w:t>
            </w:r>
          </w:p>
          <w:p>
            <w:pPr>
              <w:widowControl w:val="0"/>
              <w:wordWrap/>
              <w:adjustRightInd/>
              <w:snapToGrid/>
              <w:spacing w:line="260" w:lineRule="exact"/>
              <w:textAlignment w:val="auto"/>
              <w:rPr>
                <w:rFonts w:hint="eastAsia" w:ascii="宋体" w:hAnsi="宋体" w:eastAsia="宋体" w:cs="宋体"/>
                <w:b w:val="0"/>
                <w:bCs w:val="0"/>
                <w:color w:val="auto"/>
                <w:sz w:val="21"/>
                <w:szCs w:val="21"/>
              </w:rPr>
            </w:pPr>
            <w:r>
              <w:rPr>
                <w:rFonts w:hint="eastAsia" w:ascii="宋体" w:hAnsi="宋体" w:eastAsia="宋体" w:cs="宋体"/>
                <w:color w:val="auto"/>
                <w:sz w:val="21"/>
                <w:szCs w:val="21"/>
              </w:rPr>
              <w:t>1</w:t>
            </w:r>
            <w:r>
              <w:rPr>
                <w:rFonts w:hint="eastAsia" w:ascii="宋体" w:hAnsi="宋体" w:eastAsia="宋体" w:cs="宋体"/>
                <w:color w:val="auto"/>
                <w:sz w:val="21"/>
                <w:szCs w:val="21"/>
                <w:lang w:eastAsia="zh-CN"/>
              </w:rPr>
              <w:t>8、</w:t>
            </w:r>
            <w:r>
              <w:rPr>
                <w:rFonts w:hint="eastAsia" w:ascii="宋体" w:hAnsi="宋体" w:eastAsia="宋体" w:cs="宋体"/>
                <w:color w:val="auto"/>
                <w:sz w:val="21"/>
                <w:szCs w:val="21"/>
              </w:rPr>
              <w:t>产品荣誉</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入选中国医学装备协会评定的优秀国产医疗设备产品目录</w:t>
            </w:r>
          </w:p>
          <w:p>
            <w:pPr>
              <w:widowControl w:val="0"/>
              <w:wordWrap/>
              <w:adjustRightInd/>
              <w:snapToGrid/>
              <w:spacing w:line="260" w:lineRule="exact"/>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rPr>
              <w:t>配置清单</w:t>
            </w:r>
            <w:r>
              <w:rPr>
                <w:rFonts w:hint="eastAsia" w:ascii="宋体" w:hAnsi="宋体" w:eastAsia="宋体" w:cs="宋体"/>
                <w:b w:val="0"/>
                <w:bCs w:val="0"/>
                <w:color w:val="auto"/>
                <w:sz w:val="21"/>
                <w:szCs w:val="21"/>
              </w:rPr>
              <w:t>：</w:t>
            </w:r>
          </w:p>
          <w:p>
            <w:pPr>
              <w:widowControl w:val="0"/>
              <w:wordWrap/>
              <w:adjustRightInd/>
              <w:snapToGrid/>
              <w:spacing w:line="260" w:lineRule="exact"/>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rPr>
              <w:t>高振频动排痰系统</w:t>
            </w:r>
            <w:r>
              <w:rPr>
                <w:rFonts w:hint="eastAsia" w:ascii="宋体" w:hAnsi="宋体" w:eastAsia="宋体" w:cs="宋体"/>
                <w:b w:val="0"/>
                <w:bCs w:val="0"/>
                <w:color w:val="auto"/>
                <w:sz w:val="21"/>
                <w:szCs w:val="21"/>
              </w:rPr>
              <w:t>1</w:t>
            </w:r>
            <w:r>
              <w:rPr>
                <w:rFonts w:hint="eastAsia" w:ascii="宋体" w:hAnsi="宋体" w:eastAsia="宋体" w:cs="宋体"/>
                <w:b w:val="0"/>
                <w:bCs w:val="0"/>
                <w:color w:val="auto"/>
                <w:sz w:val="21"/>
                <w:szCs w:val="21"/>
                <w:lang w:val="en-US"/>
              </w:rPr>
              <w:t>台</w:t>
            </w:r>
            <w:r>
              <w:rPr>
                <w:rFonts w:hint="eastAsia" w:ascii="宋体" w:hAnsi="宋体" w:eastAsia="宋体" w:cs="宋体"/>
                <w:b w:val="0"/>
                <w:bCs w:val="0"/>
                <w:color w:val="auto"/>
                <w:sz w:val="21"/>
                <w:szCs w:val="21"/>
              </w:rPr>
              <w:t xml:space="preserve"> </w:t>
            </w:r>
          </w:p>
          <w:p>
            <w:pPr>
              <w:widowControl w:val="0"/>
              <w:wordWrap/>
              <w:adjustRightInd/>
              <w:snapToGrid/>
              <w:spacing w:line="260" w:lineRule="exact"/>
              <w:textAlignment w:val="auto"/>
              <w:outlineLvl w:val="9"/>
              <w:rPr>
                <w:rFonts w:hint="eastAsia" w:ascii="宋体" w:hAnsi="宋体" w:eastAsia="宋体" w:cs="宋体"/>
                <w:b w:val="0"/>
                <w:bCs w:val="0"/>
                <w:color w:val="auto"/>
                <w:sz w:val="21"/>
                <w:szCs w:val="21"/>
                <w:lang w:val="en-US"/>
              </w:rPr>
            </w:pPr>
            <w:r>
              <w:rPr>
                <w:rFonts w:hint="eastAsia" w:ascii="宋体" w:hAnsi="宋体" w:eastAsia="宋体" w:cs="宋体"/>
                <w:b w:val="0"/>
                <w:bCs w:val="0"/>
                <w:color w:val="auto"/>
                <w:sz w:val="21"/>
                <w:szCs w:val="21"/>
                <w:lang w:val="en-US"/>
              </w:rPr>
              <w:t>空气导管</w:t>
            </w:r>
            <w:r>
              <w:rPr>
                <w:rFonts w:hint="eastAsia" w:ascii="宋体" w:hAnsi="宋体" w:eastAsia="宋体" w:cs="宋体"/>
                <w:b w:val="0"/>
                <w:bCs w:val="0"/>
                <w:color w:val="auto"/>
                <w:sz w:val="21"/>
                <w:szCs w:val="21"/>
              </w:rPr>
              <w:t>2</w:t>
            </w:r>
            <w:r>
              <w:rPr>
                <w:rFonts w:hint="eastAsia" w:ascii="宋体" w:hAnsi="宋体" w:eastAsia="宋体" w:cs="宋体"/>
                <w:b w:val="0"/>
                <w:bCs w:val="0"/>
                <w:color w:val="auto"/>
                <w:sz w:val="21"/>
                <w:szCs w:val="21"/>
                <w:lang w:val="en-US"/>
              </w:rPr>
              <w:t>根</w:t>
            </w:r>
          </w:p>
          <w:p>
            <w:pPr>
              <w:widowControl w:val="0"/>
              <w:wordWrap/>
              <w:adjustRightInd/>
              <w:snapToGrid/>
              <w:spacing w:line="260" w:lineRule="exact"/>
              <w:textAlignment w:val="auto"/>
              <w:outlineLvl w:val="9"/>
              <w:rPr>
                <w:rFonts w:hint="eastAsia" w:ascii="宋体" w:hAnsi="宋体" w:eastAsia="宋体" w:cs="宋体"/>
                <w:b w:val="0"/>
                <w:bCs w:val="0"/>
                <w:color w:val="auto"/>
                <w:sz w:val="21"/>
                <w:szCs w:val="21"/>
                <w:lang w:val="en-US"/>
              </w:rPr>
            </w:pPr>
            <w:r>
              <w:rPr>
                <w:rFonts w:hint="eastAsia" w:ascii="宋体" w:hAnsi="宋体" w:eastAsia="宋体" w:cs="宋体"/>
                <w:b w:val="0"/>
                <w:bCs w:val="0"/>
                <w:color w:val="auto"/>
                <w:sz w:val="21"/>
                <w:szCs w:val="21"/>
                <w:lang w:val="en-US"/>
              </w:rPr>
              <w:t>线控开关</w:t>
            </w:r>
            <w:r>
              <w:rPr>
                <w:rFonts w:hint="eastAsia" w:ascii="宋体" w:hAnsi="宋体" w:eastAsia="宋体" w:cs="宋体"/>
                <w:b w:val="0"/>
                <w:bCs w:val="0"/>
                <w:color w:val="auto"/>
                <w:sz w:val="21"/>
                <w:szCs w:val="21"/>
              </w:rPr>
              <w:t>1</w:t>
            </w:r>
            <w:r>
              <w:rPr>
                <w:rFonts w:hint="eastAsia" w:ascii="宋体" w:hAnsi="宋体" w:eastAsia="宋体" w:cs="宋体"/>
                <w:b w:val="0"/>
                <w:bCs w:val="0"/>
                <w:color w:val="auto"/>
                <w:sz w:val="21"/>
                <w:szCs w:val="21"/>
                <w:lang w:val="en-US"/>
              </w:rPr>
              <w:t>个</w:t>
            </w:r>
          </w:p>
          <w:p>
            <w:pPr>
              <w:widowControl w:val="0"/>
              <w:wordWrap/>
              <w:adjustRightInd/>
              <w:snapToGrid/>
              <w:spacing w:line="260" w:lineRule="exact"/>
              <w:textAlignment w:val="auto"/>
              <w:outlineLvl w:val="9"/>
              <w:rPr>
                <w:rFonts w:hint="eastAsia" w:ascii="宋体" w:hAnsi="宋体" w:eastAsia="宋体" w:cs="宋体"/>
                <w:b w:val="0"/>
                <w:bCs w:val="0"/>
                <w:color w:val="auto"/>
                <w:sz w:val="21"/>
                <w:szCs w:val="21"/>
                <w:lang w:val="en-US"/>
              </w:rPr>
            </w:pPr>
            <w:r>
              <w:rPr>
                <w:rFonts w:hint="eastAsia" w:ascii="宋体" w:hAnsi="宋体" w:eastAsia="宋体" w:cs="宋体"/>
                <w:b w:val="0"/>
                <w:bCs w:val="0"/>
                <w:color w:val="auto"/>
                <w:sz w:val="21"/>
                <w:szCs w:val="21"/>
                <w:lang w:val="en-US"/>
              </w:rPr>
              <w:t>电源线</w:t>
            </w:r>
            <w:r>
              <w:rPr>
                <w:rFonts w:hint="eastAsia" w:ascii="宋体" w:hAnsi="宋体" w:eastAsia="宋体" w:cs="宋体"/>
                <w:b w:val="0"/>
                <w:bCs w:val="0"/>
                <w:color w:val="auto"/>
                <w:sz w:val="21"/>
                <w:szCs w:val="21"/>
              </w:rPr>
              <w:t>1</w:t>
            </w:r>
            <w:r>
              <w:rPr>
                <w:rFonts w:hint="eastAsia" w:ascii="宋体" w:hAnsi="宋体" w:eastAsia="宋体" w:cs="宋体"/>
                <w:b w:val="0"/>
                <w:bCs w:val="0"/>
                <w:color w:val="auto"/>
                <w:sz w:val="21"/>
                <w:szCs w:val="21"/>
                <w:lang w:val="en-US"/>
              </w:rPr>
              <w:t>根</w:t>
            </w:r>
          </w:p>
          <w:p>
            <w:pPr>
              <w:widowControl w:val="0"/>
              <w:wordWrap/>
              <w:adjustRightInd/>
              <w:snapToGrid/>
              <w:spacing w:line="260" w:lineRule="exact"/>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rPr>
              <w:t>熔断器</w:t>
            </w:r>
            <w:r>
              <w:rPr>
                <w:rFonts w:hint="eastAsia" w:ascii="宋体" w:hAnsi="宋体" w:eastAsia="宋体" w:cs="宋体"/>
                <w:b w:val="0"/>
                <w:bCs w:val="0"/>
                <w:color w:val="auto"/>
                <w:sz w:val="21"/>
                <w:szCs w:val="21"/>
              </w:rPr>
              <w:t>2</w:t>
            </w:r>
            <w:r>
              <w:rPr>
                <w:rFonts w:hint="eastAsia" w:ascii="宋体" w:hAnsi="宋体" w:eastAsia="宋体" w:cs="宋体"/>
                <w:b w:val="0"/>
                <w:bCs w:val="0"/>
                <w:color w:val="auto"/>
                <w:sz w:val="21"/>
                <w:szCs w:val="21"/>
                <w:lang w:val="en-US"/>
              </w:rPr>
              <w:t>个</w:t>
            </w:r>
            <w:r>
              <w:rPr>
                <w:rFonts w:hint="eastAsia" w:ascii="宋体" w:hAnsi="宋体" w:eastAsia="宋体" w:cs="宋体"/>
                <w:b w:val="0"/>
                <w:bCs w:val="0"/>
                <w:color w:val="auto"/>
                <w:sz w:val="21"/>
                <w:szCs w:val="21"/>
              </w:rPr>
              <w:t>（3</w:t>
            </w:r>
            <w:r>
              <w:rPr>
                <w:rFonts w:hint="eastAsia" w:ascii="宋体" w:hAnsi="宋体" w:eastAsia="宋体" w:cs="宋体"/>
                <w:b w:val="0"/>
                <w:bCs w:val="0"/>
                <w:color w:val="auto"/>
                <w:sz w:val="21"/>
                <w:szCs w:val="21"/>
                <w:lang w:val="en-US"/>
              </w:rPr>
              <w:t>.</w:t>
            </w:r>
            <w:r>
              <w:rPr>
                <w:rFonts w:hint="eastAsia" w:ascii="宋体" w:hAnsi="宋体" w:eastAsia="宋体" w:cs="宋体"/>
                <w:b w:val="0"/>
                <w:bCs w:val="0"/>
                <w:color w:val="auto"/>
                <w:sz w:val="21"/>
                <w:szCs w:val="21"/>
              </w:rPr>
              <w:t>15</w:t>
            </w:r>
            <w:r>
              <w:rPr>
                <w:rFonts w:hint="eastAsia" w:ascii="宋体" w:hAnsi="宋体" w:eastAsia="宋体" w:cs="宋体"/>
                <w:b w:val="0"/>
                <w:bCs w:val="0"/>
                <w:color w:val="auto"/>
                <w:sz w:val="21"/>
                <w:szCs w:val="21"/>
                <w:lang w:val="en-US"/>
              </w:rPr>
              <w:t>A</w:t>
            </w:r>
            <w:r>
              <w:rPr>
                <w:rFonts w:hint="eastAsia" w:ascii="宋体" w:hAnsi="宋体" w:eastAsia="宋体" w:cs="宋体"/>
                <w:b w:val="0"/>
                <w:bCs w:val="0"/>
                <w:color w:val="auto"/>
                <w:sz w:val="21"/>
                <w:szCs w:val="21"/>
              </w:rPr>
              <w:t>/250</w:t>
            </w:r>
            <w:r>
              <w:rPr>
                <w:rFonts w:hint="eastAsia" w:ascii="宋体" w:hAnsi="宋体" w:eastAsia="宋体" w:cs="宋体"/>
                <w:b w:val="0"/>
                <w:bCs w:val="0"/>
                <w:color w:val="auto"/>
                <w:sz w:val="21"/>
                <w:szCs w:val="21"/>
                <w:lang w:val="en-US"/>
              </w:rPr>
              <w:t>V</w:t>
            </w:r>
            <w:r>
              <w:rPr>
                <w:rFonts w:hint="eastAsia" w:ascii="宋体" w:hAnsi="宋体" w:eastAsia="宋体" w:cs="宋体"/>
                <w:b w:val="0"/>
                <w:bCs w:val="0"/>
                <w:color w:val="auto"/>
                <w:sz w:val="21"/>
                <w:szCs w:val="21"/>
              </w:rPr>
              <w:t>）</w:t>
            </w:r>
          </w:p>
          <w:p>
            <w:pPr>
              <w:widowControl w:val="0"/>
              <w:wordWrap/>
              <w:adjustRightInd/>
              <w:snapToGrid/>
              <w:spacing w:line="260" w:lineRule="exact"/>
              <w:textAlignment w:val="auto"/>
              <w:outlineLvl w:val="9"/>
              <w:rPr>
                <w:rFonts w:hint="eastAsia" w:ascii="宋体" w:hAnsi="宋体" w:eastAsia="宋体" w:cs="宋体"/>
                <w:b w:val="0"/>
                <w:bCs w:val="0"/>
                <w:color w:val="auto"/>
                <w:sz w:val="21"/>
                <w:szCs w:val="21"/>
                <w:lang w:val="en-US"/>
              </w:rPr>
            </w:pPr>
            <w:r>
              <w:rPr>
                <w:rFonts w:hint="eastAsia" w:ascii="宋体" w:hAnsi="宋体" w:eastAsia="宋体" w:cs="宋体"/>
                <w:b w:val="0"/>
                <w:bCs w:val="0"/>
                <w:color w:val="auto"/>
                <w:sz w:val="21"/>
                <w:szCs w:val="21"/>
                <w:lang w:val="en-US"/>
              </w:rPr>
              <w:t>产品说明书</w:t>
            </w:r>
            <w:r>
              <w:rPr>
                <w:rFonts w:hint="eastAsia" w:ascii="宋体" w:hAnsi="宋体" w:eastAsia="宋体" w:cs="宋体"/>
                <w:b w:val="0"/>
                <w:bCs w:val="0"/>
                <w:color w:val="auto"/>
                <w:sz w:val="21"/>
                <w:szCs w:val="21"/>
              </w:rPr>
              <w:t>1</w:t>
            </w:r>
            <w:r>
              <w:rPr>
                <w:rFonts w:hint="eastAsia" w:ascii="宋体" w:hAnsi="宋体" w:eastAsia="宋体" w:cs="宋体"/>
                <w:b w:val="0"/>
                <w:bCs w:val="0"/>
                <w:color w:val="auto"/>
                <w:sz w:val="21"/>
                <w:szCs w:val="21"/>
                <w:lang w:val="en-US"/>
              </w:rPr>
              <w:t>本</w:t>
            </w:r>
          </w:p>
          <w:p>
            <w:pPr>
              <w:widowControl w:val="0"/>
              <w:wordWrap/>
              <w:adjustRightInd/>
              <w:snapToGrid/>
              <w:spacing w:line="260" w:lineRule="exact"/>
              <w:textAlignment w:val="auto"/>
              <w:outlineLvl w:val="9"/>
              <w:rPr>
                <w:rFonts w:hint="eastAsia" w:ascii="宋体" w:hAnsi="宋体" w:eastAsia="宋体" w:cs="宋体"/>
                <w:b w:val="0"/>
                <w:bCs w:val="0"/>
                <w:color w:val="auto"/>
                <w:sz w:val="21"/>
                <w:szCs w:val="21"/>
                <w:lang w:val="en-US"/>
              </w:rPr>
            </w:pPr>
            <w:r>
              <w:rPr>
                <w:rFonts w:hint="eastAsia" w:ascii="宋体" w:hAnsi="宋体" w:eastAsia="宋体" w:cs="宋体"/>
                <w:b w:val="0"/>
                <w:bCs w:val="0"/>
                <w:color w:val="auto"/>
                <w:sz w:val="21"/>
                <w:szCs w:val="21"/>
                <w:lang w:val="en-US"/>
              </w:rPr>
              <w:t>操作指南</w:t>
            </w:r>
            <w:r>
              <w:rPr>
                <w:rFonts w:hint="eastAsia" w:ascii="宋体" w:hAnsi="宋体" w:eastAsia="宋体" w:cs="宋体"/>
                <w:b w:val="0"/>
                <w:bCs w:val="0"/>
                <w:color w:val="auto"/>
                <w:sz w:val="21"/>
                <w:szCs w:val="21"/>
              </w:rPr>
              <w:t>1</w:t>
            </w:r>
            <w:r>
              <w:rPr>
                <w:rFonts w:hint="eastAsia" w:ascii="宋体" w:hAnsi="宋体" w:eastAsia="宋体" w:cs="宋体"/>
                <w:b w:val="0"/>
                <w:bCs w:val="0"/>
                <w:color w:val="auto"/>
                <w:sz w:val="21"/>
                <w:szCs w:val="21"/>
                <w:lang w:val="en-US"/>
              </w:rPr>
              <w:t>张</w:t>
            </w:r>
          </w:p>
          <w:p>
            <w:pPr>
              <w:widowControl w:val="0"/>
              <w:wordWrap/>
              <w:adjustRightInd/>
              <w:snapToGrid/>
              <w:spacing w:line="260" w:lineRule="exact"/>
              <w:textAlignment w:val="auto"/>
              <w:outlineLvl w:val="9"/>
              <w:rPr>
                <w:rFonts w:hint="eastAsia" w:ascii="宋体" w:hAnsi="宋体" w:eastAsia="宋体" w:cs="宋体"/>
                <w:b w:val="0"/>
                <w:bCs w:val="0"/>
                <w:color w:val="auto"/>
                <w:sz w:val="21"/>
                <w:szCs w:val="21"/>
                <w:lang w:val="en-US"/>
              </w:rPr>
            </w:pPr>
            <w:r>
              <w:rPr>
                <w:rFonts w:hint="eastAsia" w:ascii="宋体" w:hAnsi="宋体" w:eastAsia="宋体" w:cs="宋体"/>
                <w:b w:val="0"/>
                <w:bCs w:val="0"/>
                <w:color w:val="auto"/>
                <w:sz w:val="21"/>
                <w:szCs w:val="21"/>
                <w:lang w:val="en-US"/>
              </w:rPr>
              <w:t>保修卡</w:t>
            </w:r>
            <w:r>
              <w:rPr>
                <w:rFonts w:hint="eastAsia" w:ascii="宋体" w:hAnsi="宋体" w:eastAsia="宋体" w:cs="宋体"/>
                <w:b w:val="0"/>
                <w:bCs w:val="0"/>
                <w:color w:val="auto"/>
                <w:sz w:val="21"/>
                <w:szCs w:val="21"/>
              </w:rPr>
              <w:t>1</w:t>
            </w:r>
            <w:r>
              <w:rPr>
                <w:rFonts w:hint="eastAsia" w:ascii="宋体" w:hAnsi="宋体" w:eastAsia="宋体" w:cs="宋体"/>
                <w:b w:val="0"/>
                <w:bCs w:val="0"/>
                <w:color w:val="auto"/>
                <w:sz w:val="21"/>
                <w:szCs w:val="21"/>
                <w:lang w:val="en-US"/>
              </w:rPr>
              <w:t>张</w:t>
            </w:r>
          </w:p>
          <w:p>
            <w:pPr>
              <w:widowControl w:val="0"/>
              <w:wordWrap/>
              <w:adjustRightInd/>
              <w:snapToGrid/>
              <w:spacing w:line="260" w:lineRule="exact"/>
              <w:textAlignment w:val="auto"/>
              <w:outlineLvl w:val="9"/>
              <w:rPr>
                <w:rFonts w:hint="eastAsia" w:ascii="宋体" w:hAnsi="宋体" w:eastAsia="宋体" w:cs="宋体"/>
                <w:b w:val="0"/>
                <w:bCs w:val="0"/>
                <w:color w:val="auto"/>
                <w:sz w:val="21"/>
                <w:szCs w:val="21"/>
                <w:lang w:val="en-US"/>
              </w:rPr>
            </w:pPr>
            <w:r>
              <w:rPr>
                <w:rFonts w:hint="eastAsia" w:ascii="宋体" w:hAnsi="宋体" w:eastAsia="宋体" w:cs="宋体"/>
                <w:b w:val="0"/>
                <w:bCs w:val="0"/>
                <w:color w:val="auto"/>
                <w:sz w:val="21"/>
                <w:szCs w:val="21"/>
                <w:lang w:val="en-US"/>
              </w:rPr>
              <w:t>合格证</w:t>
            </w:r>
            <w:r>
              <w:rPr>
                <w:rFonts w:hint="eastAsia" w:ascii="宋体" w:hAnsi="宋体" w:eastAsia="宋体" w:cs="宋体"/>
                <w:b w:val="0"/>
                <w:bCs w:val="0"/>
                <w:color w:val="auto"/>
                <w:sz w:val="21"/>
                <w:szCs w:val="21"/>
              </w:rPr>
              <w:t>1</w:t>
            </w:r>
            <w:r>
              <w:rPr>
                <w:rFonts w:hint="eastAsia" w:ascii="宋体" w:hAnsi="宋体" w:eastAsia="宋体" w:cs="宋体"/>
                <w:b w:val="0"/>
                <w:bCs w:val="0"/>
                <w:color w:val="auto"/>
                <w:sz w:val="21"/>
                <w:szCs w:val="21"/>
                <w:lang w:val="en-US"/>
              </w:rPr>
              <w:t>张</w:t>
            </w:r>
          </w:p>
          <w:p>
            <w:pPr>
              <w:widowControl w:val="0"/>
              <w:wordWrap/>
              <w:adjustRightInd/>
              <w:snapToGrid/>
              <w:spacing w:line="260" w:lineRule="exact"/>
              <w:textAlignment w:val="auto"/>
              <w:outlineLvl w:val="9"/>
              <w:rPr>
                <w:rFonts w:hint="eastAsia" w:ascii="宋体" w:hAnsi="宋体" w:eastAsia="宋体" w:cs="宋体"/>
                <w:b w:val="0"/>
                <w:bCs w:val="0"/>
                <w:color w:val="auto"/>
                <w:sz w:val="21"/>
                <w:szCs w:val="21"/>
                <w:highlight w:val="white"/>
                <w:lang w:val="en-US"/>
              </w:rPr>
            </w:pPr>
            <w:r>
              <w:rPr>
                <w:rFonts w:hint="eastAsia" w:ascii="宋体" w:hAnsi="宋体" w:eastAsia="宋体" w:cs="宋体"/>
                <w:b w:val="0"/>
                <w:bCs w:val="0"/>
                <w:color w:val="auto"/>
                <w:sz w:val="21"/>
                <w:szCs w:val="21"/>
                <w:lang w:val="en-US"/>
              </w:rPr>
              <w:t>珠形束线带</w:t>
            </w:r>
            <w:r>
              <w:rPr>
                <w:rFonts w:hint="eastAsia" w:ascii="宋体" w:hAnsi="宋体" w:eastAsia="宋体" w:cs="宋体"/>
                <w:b w:val="0"/>
                <w:bCs w:val="0"/>
                <w:color w:val="auto"/>
                <w:sz w:val="21"/>
                <w:szCs w:val="21"/>
                <w:highlight w:val="white"/>
              </w:rPr>
              <w:t>2</w:t>
            </w:r>
            <w:r>
              <w:rPr>
                <w:rFonts w:hint="eastAsia" w:ascii="宋体" w:hAnsi="宋体" w:eastAsia="宋体" w:cs="宋体"/>
                <w:b w:val="0"/>
                <w:bCs w:val="0"/>
                <w:color w:val="auto"/>
                <w:sz w:val="21"/>
                <w:szCs w:val="21"/>
                <w:highlight w:val="white"/>
                <w:lang w:val="en-US"/>
              </w:rPr>
              <w:t>个</w:t>
            </w:r>
          </w:p>
          <w:p>
            <w:pPr>
              <w:widowControl w:val="0"/>
              <w:wordWrap/>
              <w:adjustRightInd/>
              <w:snapToGrid/>
              <w:spacing w:line="260" w:lineRule="exact"/>
              <w:textAlignment w:val="auto"/>
              <w:outlineLvl w:val="9"/>
              <w:rPr>
                <w:rFonts w:hint="eastAsia" w:ascii="宋体" w:hAnsi="宋体" w:eastAsia="宋体" w:cs="宋体"/>
                <w:b w:val="0"/>
                <w:bCs w:val="0"/>
                <w:color w:val="auto"/>
                <w:sz w:val="21"/>
                <w:szCs w:val="21"/>
                <w:highlight w:val="white"/>
                <w:lang w:val="en-US"/>
              </w:rPr>
            </w:pPr>
            <w:r>
              <w:rPr>
                <w:rFonts w:hint="eastAsia" w:ascii="宋体" w:hAnsi="宋体" w:eastAsia="宋体" w:cs="宋体"/>
                <w:b w:val="0"/>
                <w:bCs w:val="0"/>
                <w:color w:val="auto"/>
                <w:sz w:val="21"/>
                <w:szCs w:val="21"/>
                <w:highlight w:val="white"/>
                <w:lang w:val="en-US"/>
              </w:rPr>
              <w:t>安装手册</w:t>
            </w:r>
            <w:r>
              <w:rPr>
                <w:rFonts w:hint="eastAsia" w:ascii="宋体" w:hAnsi="宋体" w:eastAsia="宋体" w:cs="宋体"/>
                <w:b w:val="0"/>
                <w:bCs w:val="0"/>
                <w:color w:val="auto"/>
                <w:sz w:val="21"/>
                <w:szCs w:val="21"/>
                <w:highlight w:val="white"/>
              </w:rPr>
              <w:t>1</w:t>
            </w:r>
            <w:r>
              <w:rPr>
                <w:rFonts w:hint="eastAsia" w:ascii="宋体" w:hAnsi="宋体" w:eastAsia="宋体" w:cs="宋体"/>
                <w:b w:val="0"/>
                <w:bCs w:val="0"/>
                <w:color w:val="auto"/>
                <w:sz w:val="21"/>
                <w:szCs w:val="21"/>
                <w:highlight w:val="white"/>
                <w:lang w:val="en-US"/>
              </w:rPr>
              <w:t>份</w:t>
            </w:r>
          </w:p>
          <w:p>
            <w:pPr>
              <w:widowControl w:val="0"/>
              <w:wordWrap/>
              <w:adjustRightInd/>
              <w:snapToGrid/>
              <w:spacing w:line="260" w:lineRule="exact"/>
              <w:textAlignment w:val="auto"/>
              <w:outlineLvl w:val="9"/>
              <w:rPr>
                <w:rFonts w:hint="eastAsia" w:ascii="宋体" w:hAnsi="宋体" w:eastAsia="宋体" w:cs="宋体"/>
                <w:b/>
                <w:color w:val="auto"/>
                <w:sz w:val="21"/>
                <w:szCs w:val="21"/>
                <w:lang w:val="en-US" w:eastAsia="zh-CN"/>
              </w:rPr>
            </w:pPr>
            <w:r>
              <w:rPr>
                <w:rFonts w:hint="eastAsia" w:ascii="宋体" w:hAnsi="宋体" w:eastAsia="宋体" w:cs="宋体"/>
                <w:b w:val="0"/>
                <w:bCs w:val="0"/>
                <w:color w:val="auto"/>
                <w:sz w:val="21"/>
                <w:szCs w:val="21"/>
                <w:highlight w:val="white"/>
                <w:lang w:val="en-US"/>
              </w:rPr>
              <w:t>装机报告</w:t>
            </w:r>
            <w:r>
              <w:rPr>
                <w:rFonts w:hint="eastAsia" w:ascii="宋体" w:hAnsi="宋体" w:eastAsia="宋体" w:cs="宋体"/>
                <w:b w:val="0"/>
                <w:bCs w:val="0"/>
                <w:color w:val="auto"/>
                <w:sz w:val="21"/>
                <w:szCs w:val="21"/>
                <w:highlight w:val="white"/>
              </w:rPr>
              <w:t>1</w:t>
            </w:r>
            <w:r>
              <w:rPr>
                <w:rFonts w:hint="eastAsia" w:ascii="宋体" w:hAnsi="宋体" w:eastAsia="宋体" w:cs="宋体"/>
                <w:b w:val="0"/>
                <w:bCs w:val="0"/>
                <w:color w:val="auto"/>
                <w:sz w:val="21"/>
                <w:szCs w:val="21"/>
                <w:highlight w:val="white"/>
                <w:lang w:val="en-US"/>
              </w:rPr>
              <w:t>份</w:t>
            </w:r>
          </w:p>
        </w:tc>
        <w:tc>
          <w:tcPr>
            <w:tcW w:w="1750" w:type="dxa"/>
            <w:vAlign w:val="center"/>
          </w:tcPr>
          <w:p>
            <w:pPr>
              <w:widowControl w:val="0"/>
              <w:wordWrap/>
              <w:spacing w:line="260" w:lineRule="exact"/>
              <w:ind w:left="0" w:leftChars="0" w:right="0"/>
              <w:jc w:val="center"/>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68" w:type="dxa"/>
            <w:vAlign w:val="center"/>
          </w:tcPr>
          <w:p>
            <w:pPr>
              <w:widowControl w:val="0"/>
              <w:wordWrap/>
              <w:spacing w:line="260" w:lineRule="exact"/>
              <w:ind w:right="0"/>
              <w:jc w:val="both"/>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4</w:t>
            </w:r>
          </w:p>
        </w:tc>
        <w:tc>
          <w:tcPr>
            <w:tcW w:w="2400" w:type="dxa"/>
            <w:vAlign w:val="center"/>
          </w:tcPr>
          <w:p>
            <w:pPr>
              <w:widowControl w:val="0"/>
              <w:wordWrap/>
              <w:adjustRightInd w:val="0"/>
              <w:snapToGrid w:val="0"/>
              <w:spacing w:line="260" w:lineRule="exact"/>
              <w:ind w:left="0" w:leftChars="0" w:right="0"/>
              <w:jc w:val="center"/>
              <w:textAlignment w:val="auto"/>
              <w:rPr>
                <w:rFonts w:hint="eastAsia" w:ascii="宋体" w:hAnsi="宋体" w:eastAsia="宋体" w:cs="宋体"/>
                <w:b/>
                <w:bCs w:val="0"/>
                <w:color w:val="auto"/>
                <w:kern w:val="2"/>
                <w:sz w:val="21"/>
                <w:szCs w:val="21"/>
                <w:lang w:val="en-US" w:bidi="ar-SA"/>
              </w:rPr>
            </w:pPr>
            <w:r>
              <w:rPr>
                <w:rFonts w:hint="eastAsia" w:ascii="宋体" w:hAnsi="宋体" w:eastAsia="宋体" w:cs="宋体"/>
                <w:b/>
                <w:bCs w:val="0"/>
                <w:color w:val="auto"/>
                <w:sz w:val="21"/>
                <w:szCs w:val="21"/>
                <w:lang w:val="en-US"/>
              </w:rPr>
              <w:t>床旁监护仪</w:t>
            </w:r>
          </w:p>
        </w:tc>
        <w:tc>
          <w:tcPr>
            <w:tcW w:w="8519" w:type="dxa"/>
            <w:vAlign w:val="center"/>
          </w:tcPr>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不小于10寸彩色LED背光液晶显示屏，彩色高分辨率不低于800*600，≥8通道波形显示</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2</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主机防水等级≥IPX1，支持0.75米抗跌落</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3</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标准配置可监测心电，呼吸，无创血压，血氧饱和度，脉搏和体温</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4</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安全规格：ECG, TEMP, IBP, SpO2 , NIBP监测参数抗电击程度为防除颤CF型</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5</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提供心率变化统计界面，包括患者平均心率、夜间平均心率、白天平均心率、最快心率和最慢心率等，直观快速了解过去24小时患者的心率变化和心率分布情况</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6</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支持≥24种心律失常分析,包括房颤分析</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7</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血氧监测时标配支持PI血氧灌注指数的监测，有效反映血氧灌注情况</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8</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提供SpO2和PR的实时监测，适用于成人，小儿和新生儿。来自SpO2的PR测量范围：20-250</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9</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血氧监测时标配支持PI血氧灌注指数的监测，有效反映血氧灌注情况，PI测量范围：0.05%-20%，分辨率0.01%</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10</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无创血压支持手动、连续、自动和序列测量模式，支持整点测量</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11</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配置无创血压测量，适用于成人，小儿和新生儿。无创血压成人测量范围：收缩压30~290mmH</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12</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提供动态血压分析界面，包括平均血压、白天平均血压、夜间平均血压、最高血压、最低血压和正常血压比例等，直观快速了解过去24小时患者血压变化和分布情况</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13</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支持所有监测参数报警限一键自动设置功能，满足医护团队快速管理患者报警需求，产品用户手册提供报警限自动设置规则</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14</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支持监护仪的系统日志向U盘设备的导出功能，日志包括：系统状态、异常和技术报警等，满足设备管理的日常维护需求</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sz w:val="21"/>
                <w:szCs w:val="21"/>
                <w:highlight w:val="none"/>
              </w:rPr>
              <w:t>15</w:t>
            </w:r>
            <w:r>
              <w:rPr>
                <w:rFonts w:hint="eastAsia" w:ascii="宋体" w:hAnsi="宋体" w:cs="宋体"/>
                <w:b w:val="0"/>
                <w:bCs/>
                <w:color w:val="auto"/>
                <w:sz w:val="21"/>
                <w:szCs w:val="21"/>
                <w:highlight w:val="none"/>
                <w:lang w:eastAsia="zh-CN"/>
              </w:rPr>
              <w:t>、</w:t>
            </w:r>
            <w:r>
              <w:rPr>
                <w:rFonts w:hint="eastAsia" w:ascii="宋体" w:hAnsi="宋体" w:eastAsia="宋体" w:cs="宋体"/>
                <w:b w:val="0"/>
                <w:bCs/>
                <w:color w:val="auto"/>
                <w:sz w:val="21"/>
                <w:szCs w:val="21"/>
                <w:highlight w:val="none"/>
              </w:rPr>
              <w:t>主机集成附件收纳槽，支持将心电、血氧和无创血压等导联线附件进行收纳放置，方便监护仪设备的高效管理和转移</w:t>
            </w:r>
          </w:p>
        </w:tc>
        <w:tc>
          <w:tcPr>
            <w:tcW w:w="1750" w:type="dxa"/>
            <w:vAlign w:val="center"/>
          </w:tcPr>
          <w:p>
            <w:pPr>
              <w:widowControl w:val="0"/>
              <w:wordWrap/>
              <w:spacing w:line="260" w:lineRule="exact"/>
              <w:ind w:left="0" w:leftChars="0" w:right="0"/>
              <w:jc w:val="center"/>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10</w:t>
            </w:r>
            <w:r>
              <w:rPr>
                <w:rFonts w:hint="eastAsia" w:ascii="宋体" w:hAnsi="宋体" w:cs="宋体"/>
                <w:b/>
                <w:color w:val="auto"/>
                <w:sz w:val="21"/>
                <w:szCs w:val="21"/>
                <w:lang w:val="en-US" w:eastAsia="zh-CN"/>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dxa"/>
            <w:vAlign w:val="center"/>
          </w:tcPr>
          <w:p>
            <w:pPr>
              <w:widowControl w:val="0"/>
              <w:wordWrap/>
              <w:spacing w:line="260" w:lineRule="exact"/>
              <w:ind w:right="0"/>
              <w:jc w:val="both"/>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5</w:t>
            </w:r>
          </w:p>
        </w:tc>
        <w:tc>
          <w:tcPr>
            <w:tcW w:w="2400" w:type="dxa"/>
            <w:vAlign w:val="center"/>
          </w:tcPr>
          <w:p>
            <w:pPr>
              <w:widowControl w:val="0"/>
              <w:wordWrap/>
              <w:adjustRightInd w:val="0"/>
              <w:snapToGrid w:val="0"/>
              <w:spacing w:line="260" w:lineRule="exact"/>
              <w:ind w:left="0" w:leftChars="0" w:right="0"/>
              <w:jc w:val="center"/>
              <w:textAlignment w:val="auto"/>
              <w:rPr>
                <w:rFonts w:hint="eastAsia" w:ascii="宋体" w:hAnsi="宋体" w:eastAsia="宋体" w:cs="宋体"/>
                <w:b/>
                <w:color w:val="auto"/>
                <w:sz w:val="21"/>
                <w:szCs w:val="21"/>
              </w:rPr>
            </w:pPr>
            <w:r>
              <w:rPr>
                <w:rFonts w:hint="eastAsia" w:ascii="宋体" w:hAnsi="宋体" w:cs="宋体"/>
                <w:b/>
                <w:bCs w:val="0"/>
                <w:color w:val="auto"/>
                <w:sz w:val="21"/>
                <w:szCs w:val="21"/>
                <w:lang w:val="en-US" w:eastAsia="zh-CN"/>
              </w:rPr>
              <w:t>精密</w:t>
            </w:r>
            <w:r>
              <w:rPr>
                <w:rFonts w:hint="eastAsia" w:ascii="宋体" w:hAnsi="宋体" w:eastAsia="宋体" w:cs="宋体"/>
                <w:b/>
                <w:bCs w:val="0"/>
                <w:color w:val="auto"/>
                <w:sz w:val="21"/>
                <w:szCs w:val="21"/>
                <w:lang w:val="en-US" w:eastAsia="zh-CN"/>
              </w:rPr>
              <w:t>注射泵</w:t>
            </w:r>
            <w:r>
              <w:rPr>
                <w:rFonts w:hint="eastAsia" w:ascii="宋体" w:hAnsi="宋体" w:cs="宋体"/>
                <w:b/>
                <w:bCs w:val="0"/>
                <w:color w:val="auto"/>
                <w:sz w:val="21"/>
                <w:szCs w:val="21"/>
                <w:lang w:val="en-US" w:eastAsia="zh-CN"/>
              </w:rPr>
              <w:t>（双通道）</w:t>
            </w:r>
          </w:p>
        </w:tc>
        <w:tc>
          <w:tcPr>
            <w:tcW w:w="8519" w:type="dxa"/>
            <w:vAlign w:val="center"/>
          </w:tcPr>
          <w:p>
            <w:pPr>
              <w:pStyle w:val="8"/>
              <w:widowControl/>
              <w:numPr>
                <w:ilvl w:val="0"/>
                <w:numId w:val="0"/>
              </w:numPr>
              <w:spacing w:line="240" w:lineRule="atLeast"/>
              <w:ind w:leftChars="0"/>
              <w:jc w:val="left"/>
              <w:rPr>
                <w:rFonts w:hint="eastAsia"/>
                <w:color w:val="auto"/>
              </w:rPr>
            </w:pPr>
            <w:r>
              <w:rPr>
                <w:rFonts w:hint="eastAsia"/>
                <w:color w:val="auto"/>
                <w:lang w:val="en-US" w:eastAsia="zh-CN"/>
              </w:rPr>
              <w:t>1.</w:t>
            </w:r>
            <w:r>
              <w:rPr>
                <w:rFonts w:hint="eastAsia"/>
                <w:color w:val="auto"/>
              </w:rPr>
              <w:t>注射器规格:5ml、10ml、20ml、30ml、50（60）ml标准注射器</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2.</w:t>
            </w:r>
            <w:r>
              <w:rPr>
                <w:rFonts w:hint="eastAsia"/>
                <w:color w:val="auto"/>
              </w:rPr>
              <w:t>适用注射器品牌：已内置10种品牌注射器，自定义后适应所有品牌注射器</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3.</w:t>
            </w:r>
            <w:r>
              <w:rPr>
                <w:rFonts w:hint="eastAsia"/>
                <w:color w:val="auto"/>
              </w:rPr>
              <w:t>注射速度范围</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 xml:space="preserve">4. </w:t>
            </w:r>
            <w:r>
              <w:rPr>
                <w:rFonts w:hint="eastAsia"/>
                <w:color w:val="auto"/>
              </w:rPr>
              <w:t>5ml注射器：0.1ml/h～150ml/h；10ml注射器：0.1ml/h～300ml/h；20ml注射器：0.1ml/h～600ml/h；30ml注射器：0.lml/h～900ml/h；50ml注射器：0.1ml/h～1200ml/h</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5.</w:t>
            </w:r>
            <w:r>
              <w:rPr>
                <w:rFonts w:hint="eastAsia"/>
                <w:color w:val="auto"/>
              </w:rPr>
              <w:t>流速增量：0.1ml/h</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6.</w:t>
            </w:r>
            <w:r>
              <w:rPr>
                <w:rFonts w:hint="eastAsia"/>
                <w:color w:val="auto"/>
              </w:rPr>
              <w:t>注射流速精度：≤±2%（包括注射泵的机械精度±1%）</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7.</w:t>
            </w:r>
            <w:r>
              <w:rPr>
                <w:rFonts w:hint="eastAsia"/>
                <w:color w:val="auto"/>
              </w:rPr>
              <w:t>预置量设定范生：0.1～999.9 ml及推空</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8.</w:t>
            </w:r>
            <w:r>
              <w:rPr>
                <w:rFonts w:hint="eastAsia"/>
                <w:color w:val="auto"/>
              </w:rPr>
              <w:t>快排速度</w:t>
            </w:r>
          </w:p>
          <w:p>
            <w:pPr>
              <w:pStyle w:val="8"/>
              <w:widowControl/>
              <w:numPr>
                <w:ilvl w:val="0"/>
                <w:numId w:val="0"/>
              </w:numPr>
              <w:spacing w:line="240" w:lineRule="atLeast"/>
              <w:jc w:val="left"/>
              <w:rPr>
                <w:rFonts w:hint="eastAsia"/>
                <w:color w:val="auto"/>
              </w:rPr>
            </w:pPr>
            <w:r>
              <w:rPr>
                <w:rFonts w:hint="eastAsia"/>
                <w:color w:val="auto"/>
                <w:lang w:val="en-US" w:eastAsia="zh-CN"/>
              </w:rPr>
              <w:t xml:space="preserve">9. </w:t>
            </w:r>
            <w:r>
              <w:rPr>
                <w:rFonts w:hint="eastAsia"/>
                <w:color w:val="auto"/>
              </w:rPr>
              <w:t>5ml注射器：150ml/h；  10ml注射器：300ml/h；20ml注射器：600ml/h； 30ml注射器：900ml/h；50ml注射器：1200ml/h</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10.</w:t>
            </w:r>
            <w:r>
              <w:rPr>
                <w:rFonts w:hint="eastAsia"/>
                <w:color w:val="auto"/>
              </w:rPr>
              <w:t>BOLUS速度</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 xml:space="preserve">11. </w:t>
            </w:r>
            <w:r>
              <w:rPr>
                <w:rFonts w:hint="eastAsia"/>
                <w:color w:val="auto"/>
              </w:rPr>
              <w:t>5ml注射器：10ml/h～150ml/h；10ml注射器：10ml/h～300ml/h；20ml注射器：10ml/h～600ml/h；30ml注射器：10ml/h～900ml/h；50ml注射器：10ml/h～1200ml/h</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12.</w:t>
            </w:r>
            <w:r>
              <w:rPr>
                <w:rFonts w:hint="eastAsia"/>
                <w:color w:val="auto"/>
              </w:rPr>
              <w:t>注射模式：恒速，时间/总量，剂量/体重，BOLUS</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13.</w:t>
            </w:r>
            <w:r>
              <w:rPr>
                <w:rFonts w:hint="eastAsia"/>
                <w:color w:val="auto"/>
              </w:rPr>
              <w:t>KV0流速：0.1～5ml/h</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14.</w:t>
            </w:r>
            <w:r>
              <w:rPr>
                <w:rFonts w:hint="eastAsia"/>
                <w:color w:val="auto"/>
              </w:rPr>
              <w:t>阻塞压力检测：压力传感器检测灵敏度低中高三档可调，动态显示压力值</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15.</w:t>
            </w:r>
            <w:r>
              <w:rPr>
                <w:rFonts w:hint="eastAsia"/>
                <w:color w:val="auto"/>
              </w:rPr>
              <w:t>声光报警</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16.</w:t>
            </w:r>
            <w:r>
              <w:rPr>
                <w:rFonts w:hint="eastAsia"/>
                <w:color w:val="auto"/>
              </w:rPr>
              <w:t>交流掉电、压杆错误、推杆错误、注射完毕、药物将尽、推空、阻塞、电池电量不足、电池电量耗尽、电池故障、开机遗忘、系统故障等</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17.</w:t>
            </w:r>
            <w:r>
              <w:rPr>
                <w:rFonts w:hint="eastAsia"/>
                <w:color w:val="auto"/>
              </w:rPr>
              <w:t>药物库/无线监控</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18.</w:t>
            </w:r>
            <w:r>
              <w:rPr>
                <w:rFonts w:hint="eastAsia"/>
                <w:color w:val="auto"/>
              </w:rPr>
              <w:t>可选配升级</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19.</w:t>
            </w:r>
            <w:r>
              <w:rPr>
                <w:rFonts w:hint="eastAsia"/>
                <w:color w:val="auto"/>
              </w:rPr>
              <w:t>屏幕</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20.</w:t>
            </w:r>
            <w:r>
              <w:rPr>
                <w:rFonts w:hint="eastAsia"/>
                <w:color w:val="auto"/>
              </w:rPr>
              <w:t xml:space="preserve">双高清彩色2.8寸LCD </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21.</w:t>
            </w:r>
            <w:r>
              <w:rPr>
                <w:rFonts w:hint="eastAsia"/>
                <w:color w:val="auto"/>
              </w:rPr>
              <w:t>交流电源</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22.</w:t>
            </w:r>
            <w:r>
              <w:rPr>
                <w:rFonts w:hint="eastAsia"/>
                <w:color w:val="auto"/>
              </w:rPr>
              <w:t>交流：100V~240V，50Hz/60Hz，最大功耗25VA</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23.</w:t>
            </w:r>
            <w:r>
              <w:rPr>
                <w:rFonts w:hint="eastAsia"/>
                <w:color w:val="auto"/>
              </w:rPr>
              <w:t>内置电池</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24.</w:t>
            </w:r>
            <w:r>
              <w:rPr>
                <w:rFonts w:hint="eastAsia"/>
                <w:color w:val="auto"/>
              </w:rPr>
              <w:t>充电镍氢电池，12V，2000mAh，工作时间：≥5hours（5ml/h）</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25.</w:t>
            </w:r>
            <w:r>
              <w:rPr>
                <w:rFonts w:hint="eastAsia"/>
                <w:color w:val="auto"/>
              </w:rPr>
              <w:t>使用环境</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26.</w:t>
            </w:r>
            <w:r>
              <w:rPr>
                <w:rFonts w:hint="eastAsia"/>
                <w:color w:val="auto"/>
              </w:rPr>
              <w:t>温度：+5℃～＋40℃，相对湿度：20%～90%，大气压：70~106KPa</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27.</w:t>
            </w:r>
            <w:r>
              <w:rPr>
                <w:rFonts w:hint="eastAsia"/>
                <w:color w:val="auto"/>
              </w:rPr>
              <w:t>外形尺寸</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28.</w:t>
            </w:r>
            <w:r>
              <w:rPr>
                <w:rFonts w:hint="eastAsia"/>
                <w:color w:val="auto"/>
              </w:rPr>
              <w:t>356mm× 192mm× 134mm</w:t>
            </w:r>
          </w:p>
          <w:p>
            <w:pPr>
              <w:pStyle w:val="8"/>
              <w:widowControl/>
              <w:numPr>
                <w:ilvl w:val="0"/>
                <w:numId w:val="0"/>
              </w:numPr>
              <w:spacing w:line="240" w:lineRule="atLeast"/>
              <w:ind w:leftChars="0"/>
              <w:jc w:val="left"/>
              <w:rPr>
                <w:rFonts w:hint="eastAsia"/>
                <w:color w:val="auto"/>
              </w:rPr>
            </w:pPr>
            <w:r>
              <w:rPr>
                <w:rFonts w:hint="eastAsia"/>
                <w:color w:val="auto"/>
                <w:lang w:val="en-US" w:eastAsia="zh-CN"/>
              </w:rPr>
              <w:t>29.</w:t>
            </w:r>
            <w:r>
              <w:rPr>
                <w:rFonts w:hint="eastAsia"/>
                <w:color w:val="auto"/>
              </w:rPr>
              <w:t>整机重量</w:t>
            </w:r>
          </w:p>
          <w:p>
            <w:pPr>
              <w:pStyle w:val="8"/>
              <w:widowControl/>
              <w:numPr>
                <w:ilvl w:val="0"/>
                <w:numId w:val="0"/>
              </w:numPr>
              <w:spacing w:line="240" w:lineRule="atLeast"/>
              <w:ind w:leftChars="0"/>
              <w:jc w:val="left"/>
              <w:rPr>
                <w:rFonts w:hint="eastAsia" w:ascii="宋体" w:hAnsi="宋体" w:eastAsia="宋体" w:cs="宋体"/>
                <w:b/>
                <w:color w:val="auto"/>
                <w:sz w:val="21"/>
                <w:szCs w:val="21"/>
                <w:lang w:val="en-US" w:eastAsia="zh-CN"/>
              </w:rPr>
            </w:pPr>
            <w:r>
              <w:rPr>
                <w:rFonts w:hint="eastAsia"/>
                <w:color w:val="auto"/>
                <w:lang w:val="en-US" w:eastAsia="zh-CN"/>
              </w:rPr>
              <w:t xml:space="preserve">30. </w:t>
            </w:r>
            <w:r>
              <w:rPr>
                <w:rFonts w:hint="eastAsia"/>
                <w:color w:val="auto"/>
              </w:rPr>
              <w:t>3.2kg</w:t>
            </w:r>
          </w:p>
        </w:tc>
        <w:tc>
          <w:tcPr>
            <w:tcW w:w="1750" w:type="dxa"/>
            <w:vAlign w:val="center"/>
          </w:tcPr>
          <w:p>
            <w:pPr>
              <w:widowControl w:val="0"/>
              <w:wordWrap/>
              <w:spacing w:line="260" w:lineRule="exact"/>
              <w:ind w:left="0" w:leftChars="0" w:right="0"/>
              <w:jc w:val="center"/>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3台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68" w:type="dxa"/>
            <w:vAlign w:val="center"/>
          </w:tcPr>
          <w:p>
            <w:pPr>
              <w:widowControl w:val="0"/>
              <w:wordWrap/>
              <w:spacing w:line="260" w:lineRule="exact"/>
              <w:ind w:right="0"/>
              <w:jc w:val="both"/>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6</w:t>
            </w:r>
          </w:p>
        </w:tc>
        <w:tc>
          <w:tcPr>
            <w:tcW w:w="2400" w:type="dxa"/>
            <w:vAlign w:val="center"/>
          </w:tcPr>
          <w:p>
            <w:pPr>
              <w:widowControl w:val="0"/>
              <w:wordWrap/>
              <w:adjustRightInd w:val="0"/>
              <w:snapToGrid w:val="0"/>
              <w:spacing w:line="260" w:lineRule="exact"/>
              <w:ind w:left="0" w:leftChars="0" w:right="0"/>
              <w:jc w:val="center"/>
              <w:textAlignment w:val="auto"/>
              <w:rPr>
                <w:rFonts w:hint="eastAsia" w:ascii="宋体" w:hAnsi="宋体" w:eastAsia="宋体" w:cs="宋体"/>
                <w:b w:val="0"/>
                <w:bCs/>
                <w:color w:val="auto"/>
                <w:kern w:val="2"/>
                <w:sz w:val="21"/>
                <w:szCs w:val="21"/>
                <w:lang w:val="en-US" w:bidi="ar-SA"/>
              </w:rPr>
            </w:pPr>
            <w:r>
              <w:rPr>
                <w:rFonts w:hint="eastAsia" w:ascii="宋体" w:hAnsi="宋体" w:eastAsia="宋体" w:cs="宋体"/>
                <w:b w:val="0"/>
                <w:bCs/>
                <w:color w:val="auto"/>
                <w:sz w:val="21"/>
                <w:szCs w:val="21"/>
                <w:lang w:val="en-US"/>
              </w:rPr>
              <w:t>除颤监护仪</w:t>
            </w:r>
          </w:p>
        </w:tc>
        <w:tc>
          <w:tcPr>
            <w:tcW w:w="8519" w:type="dxa"/>
            <w:vAlign w:val="center"/>
          </w:tcPr>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1.重量：≤6.1kg，含电池、体外板和心电导联线，彩色TFT显示屏≥7英寸, 分辨率800×480像素。</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2.可显示≥3通道监护参数波形，有高对比度显示界面。</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3.支持中文操作界面。</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4.屏幕显示心电波形扫描时间≥16s。</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5.具备手动除颤、心电监护、呼吸监护、自动体外除颤（AED）功能，AED功能适用于8岁以下人群。</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6.除颤采用双相波技术，具备自动阻抗补偿功能。</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7.手动除颤分为同步和非同步两种方式，能量分20档以上，可通过体外电极板进行能量选择，最大能量可达360J。</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8.可配置体内除颤手柄，体内手动除颤能力选择：1/2/3/4/5/6/7/8/9/10/15/20/30/50 J</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9.支持至少三种尺寸体内除颤电极板，适用不同病人类型。</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10.体外除颤电极板同时支持成人和小儿，一体化设计，支持快速切换。</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11.电极板支持能量选择，充电和放电三步操作，满足单人除颤操作。</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12.AED除颤功能提供中文语音和中文提醒功能，对于抢救过程支持自动录音功能，记录时长≥60min。</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13.开机时间≤2s，符合临床使用。</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14.除颤充电迅速，充电至200J≤4s。</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15.</w:t>
            </w:r>
            <w:bookmarkStart w:id="1" w:name="_GoBack"/>
            <w:bookmarkEnd w:id="1"/>
            <w:r>
              <w:rPr>
                <w:rFonts w:hint="eastAsia" w:ascii="宋体" w:hAnsi="宋体" w:eastAsia="宋体" w:cs="宋体"/>
                <w:b w:val="0"/>
                <w:bCs/>
                <w:color w:val="auto"/>
                <w:sz w:val="21"/>
                <w:szCs w:val="21"/>
                <w:lang w:val="en-US" w:eastAsia="zh-CN"/>
              </w:rPr>
              <w:t>除颤后心电基线恢复时间≤3s。</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16.从开始AED分析到放电准备就绪≤10s。</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17.支持病人接触状态和阻抗值实时显示。</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18.支持升级体外起搏功能，起搏分为固定和按需两种模式。具备降速起搏功能。</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19.心电波形速度支持50 mm/s、25 mm/s、12.5 mm/s、6.25 mm/s。</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20.通过心电电极片可监测的心律失常分析种类≥24种。</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21.可选配监护功能：血氧饱和度、无创血压、呼吸末二氧化碳。</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22.提供的监护参数适用于成人，小儿和新生儿，并通过国家三类注册、CE认证。</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23.无创血压收缩压测量范围：25-290mmHg（成人）、25-240mmHg（小儿）、25-140mmHg（新生儿），舒张压测量范围：10-250mmHg（成人）、10-200mmHg（小儿），10-115mmHg（新生儿）。</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24.支持连接中央站，与科室床旁监护仪共用监护网络。</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25.支持提供IHE HL7协议，满足院前院内急救系统的联网通信。</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26.标配1块外置智能锂电池，可支持200J除颤≥300次。</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27.具备生理报警和技术报警功能，通过声音、文字和灯光3种方式进行报警。</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28.配置50mm记录纸记录仪，自动打印除颤记录，单次波形记录时间最大不小于30s；支持连续波形记录。</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29.可存储24小时连续ECG波形，数据可导出至电脑查看。</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30.关机状态下设备支持每天定时自动运行自检（含监护模块和治疗模块），支持定期自动大能量自检（最大放电能量）。</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31.设备自检后支持对于自检报告进行自动打印或按需打印。</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32.具备良好的防尘防水性能，防尘防水级别IP44。</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33.具备优异的抗跌落性能，满足救护车标准EN1789 中6.3.4.3 关于跌落试验的要求，裸机可承受6面0.75m跌落冲击。</w:t>
            </w:r>
          </w:p>
          <w:p>
            <w:pPr>
              <w:pStyle w:val="4"/>
              <w:widowControl/>
              <w:pBdr>
                <w:top w:val="none" w:color="auto" w:sz="0" w:space="0"/>
                <w:left w:val="none" w:color="auto" w:sz="0" w:space="0"/>
                <w:bottom w:val="none" w:color="auto" w:sz="0" w:space="0"/>
                <w:right w:val="none" w:color="auto" w:sz="0" w:space="0"/>
              </w:pBdr>
              <w:wordWrap/>
              <w:spacing w:before="0" w:beforeAutospacing="0" w:after="0" w:afterAutospacing="0" w:line="260" w:lineRule="exact"/>
              <w:ind w:left="0" w:leftChars="0" w:right="0"/>
              <w:textAlignment w:val="auto"/>
              <w:rPr>
                <w:rFonts w:hint="eastAsia" w:ascii="宋体" w:hAnsi="宋体" w:eastAsia="宋体" w:cs="宋体"/>
                <w:b w:val="0"/>
                <w:bCs/>
                <w:color w:val="auto"/>
                <w:kern w:val="0"/>
                <w:sz w:val="21"/>
                <w:szCs w:val="21"/>
                <w:lang w:val="en-US" w:eastAsia="zh-CN"/>
              </w:rPr>
            </w:pPr>
            <w:r>
              <w:rPr>
                <w:rFonts w:hint="eastAsia" w:ascii="宋体" w:hAnsi="宋体" w:eastAsia="宋体" w:cs="宋体"/>
                <w:b w:val="0"/>
                <w:bCs/>
                <w:color w:val="auto"/>
                <w:sz w:val="21"/>
                <w:szCs w:val="21"/>
                <w:lang w:val="en-US" w:eastAsia="zh-CN"/>
              </w:rPr>
              <w:t>34.工作环境，温度范围：0°C-45°C，湿度范围：15%-95%，大气压范围：57.0 kPa ～ 106.2 kPa。</w:t>
            </w:r>
          </w:p>
        </w:tc>
        <w:tc>
          <w:tcPr>
            <w:tcW w:w="1750" w:type="dxa"/>
            <w:vAlign w:val="center"/>
          </w:tcPr>
          <w:p>
            <w:pPr>
              <w:widowControl w:val="0"/>
              <w:wordWrap/>
              <w:spacing w:line="260" w:lineRule="exact"/>
              <w:ind w:left="0" w:leftChars="0" w:right="0"/>
              <w:jc w:val="center"/>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4" w:hRule="atLeast"/>
          <w:jc w:val="center"/>
        </w:trPr>
        <w:tc>
          <w:tcPr>
            <w:tcW w:w="868" w:type="dxa"/>
            <w:vAlign w:val="center"/>
          </w:tcPr>
          <w:p>
            <w:pPr>
              <w:widowControl w:val="0"/>
              <w:wordWrap/>
              <w:spacing w:line="260" w:lineRule="exact"/>
              <w:ind w:right="0"/>
              <w:jc w:val="both"/>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7</w:t>
            </w:r>
          </w:p>
        </w:tc>
        <w:tc>
          <w:tcPr>
            <w:tcW w:w="2400" w:type="dxa"/>
            <w:vAlign w:val="center"/>
          </w:tcPr>
          <w:p>
            <w:pPr>
              <w:widowControl w:val="0"/>
              <w:wordWrap/>
              <w:adjustRightInd w:val="0"/>
              <w:snapToGrid w:val="0"/>
              <w:spacing w:line="260" w:lineRule="exact"/>
              <w:ind w:left="0" w:leftChars="0" w:right="0"/>
              <w:jc w:val="center"/>
              <w:textAlignment w:val="auto"/>
              <w:rPr>
                <w:rFonts w:hint="eastAsia" w:ascii="宋体" w:hAnsi="宋体" w:eastAsia="宋体" w:cs="宋体"/>
                <w:b/>
                <w:color w:val="auto"/>
                <w:kern w:val="2"/>
                <w:sz w:val="21"/>
                <w:szCs w:val="21"/>
                <w:lang w:val="en-US" w:eastAsia="zh-CN" w:bidi="ar-SA"/>
              </w:rPr>
            </w:pPr>
            <w:r>
              <w:rPr>
                <w:rFonts w:hint="eastAsia" w:ascii="宋体" w:hAnsi="宋体" w:eastAsia="宋体" w:cs="宋体"/>
                <w:b/>
                <w:color w:val="auto"/>
                <w:sz w:val="21"/>
                <w:szCs w:val="21"/>
                <w:lang w:val="en-US" w:eastAsia="zh-CN"/>
              </w:rPr>
              <w:t>指式脉搏血氧饱和仪</w:t>
            </w:r>
          </w:p>
        </w:tc>
        <w:tc>
          <w:tcPr>
            <w:tcW w:w="8519" w:type="dxa"/>
            <w:vAlign w:val="center"/>
          </w:tcPr>
          <w:p>
            <w:pPr>
              <w:wordWrap/>
              <w:spacing w:line="260" w:lineRule="exac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脉搏血氧饱和度(Sp02) 参数</w:t>
            </w:r>
            <w:r>
              <w:rPr>
                <w:rFonts w:hint="eastAsia" w:ascii="宋体" w:hAnsi="宋体" w:eastAsia="宋体" w:cs="宋体"/>
                <w:color w:val="auto"/>
                <w:sz w:val="21"/>
                <w:szCs w:val="21"/>
                <w:lang w:eastAsia="zh-CN"/>
              </w:rPr>
              <w:t>：</w:t>
            </w:r>
          </w:p>
          <w:p>
            <w:pPr>
              <w:wordWrap/>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1.1、</w:t>
            </w:r>
            <w:r>
              <w:rPr>
                <w:rFonts w:hint="eastAsia" w:ascii="宋体" w:hAnsi="宋体" w:eastAsia="宋体" w:cs="宋体"/>
                <w:color w:val="auto"/>
                <w:sz w:val="21"/>
                <w:szCs w:val="21"/>
              </w:rPr>
              <w:t>测量范围</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35%~100%;</w:t>
            </w:r>
          </w:p>
          <w:p>
            <w:pPr>
              <w:wordWrap/>
              <w:spacing w:line="260" w:lineRule="exac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测量误差</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2% (当 Sp02 值在 70%~100%之间)</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3% (当 Sp02 值在 50%~69%之间)</w:t>
            </w:r>
            <w:r>
              <w:rPr>
                <w:rFonts w:hint="eastAsia" w:ascii="宋体" w:hAnsi="宋体" w:eastAsia="宋体" w:cs="宋体"/>
                <w:color w:val="auto"/>
                <w:sz w:val="21"/>
                <w:szCs w:val="21"/>
                <w:lang w:eastAsia="zh-CN"/>
              </w:rPr>
              <w:t>，</w:t>
            </w:r>
          </w:p>
          <w:p>
            <w:pPr>
              <w:wordWrap/>
              <w:spacing w:line="260" w:lineRule="exact"/>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Sp02 测量值在 50%以下时，测量误差不予定义。</w:t>
            </w:r>
          </w:p>
          <w:p>
            <w:pPr>
              <w:wordWrap/>
              <w:spacing w:line="260" w:lineRule="exact"/>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注</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测量误差中的“%”为脉搏血氧饱和度百分比</w:t>
            </w:r>
          </w:p>
          <w:p>
            <w:pPr>
              <w:wordWrap/>
              <w:spacing w:line="260" w:lineRule="exac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rPr>
              <w:t>2</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脉率 (PR) 参数</w:t>
            </w:r>
            <w:r>
              <w:rPr>
                <w:rFonts w:hint="eastAsia" w:ascii="宋体" w:hAnsi="宋体" w:eastAsia="宋体" w:cs="宋体"/>
                <w:color w:val="auto"/>
                <w:sz w:val="21"/>
                <w:szCs w:val="21"/>
                <w:lang w:eastAsia="zh-CN"/>
              </w:rPr>
              <w:t>：</w:t>
            </w:r>
          </w:p>
          <w:p>
            <w:pPr>
              <w:wordWrap/>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2.1 测量范围</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(30~240) bpm;</w:t>
            </w:r>
          </w:p>
          <w:p>
            <w:pPr>
              <w:wordWrap/>
              <w:spacing w:line="260" w:lineRule="exac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2.2 测量误差</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应为士2%或士2bpm,两者取最大</w:t>
            </w:r>
          </w:p>
          <w:p>
            <w:pPr>
              <w:wordWrap/>
              <w:spacing w:line="260" w:lineRule="exact"/>
              <w:textAlignment w:val="auto"/>
              <w:rPr>
                <w:rFonts w:hint="eastAsia" w:ascii="宋体" w:hAnsi="宋体" w:eastAsia="宋体" w:cs="宋体"/>
                <w:b/>
                <w:color w:val="auto"/>
                <w:kern w:val="2"/>
                <w:sz w:val="21"/>
                <w:szCs w:val="21"/>
                <w:lang w:val="en-US" w:eastAsia="zh-CN" w:bidi="ar-SA"/>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显示角度变化功能</w:t>
            </w:r>
            <w:r>
              <w:rPr>
                <w:rFonts w:hint="eastAsia" w:ascii="宋体" w:hAnsi="宋体" w:eastAsia="宋体" w:cs="宋体"/>
                <w:color w:val="auto"/>
                <w:sz w:val="21"/>
                <w:szCs w:val="21"/>
                <w:lang w:eastAsia="zh-CN"/>
              </w:rPr>
              <w:t>。</w:t>
            </w:r>
          </w:p>
        </w:tc>
        <w:tc>
          <w:tcPr>
            <w:tcW w:w="1750" w:type="dxa"/>
            <w:vAlign w:val="center"/>
          </w:tcPr>
          <w:p>
            <w:pPr>
              <w:widowControl w:val="0"/>
              <w:wordWrap/>
              <w:spacing w:line="260" w:lineRule="exact"/>
              <w:ind w:left="0" w:leftChars="0" w:right="0"/>
              <w:jc w:val="center"/>
              <w:textAlignment w:val="auto"/>
              <w:rPr>
                <w:rFonts w:hint="eastAsia" w:ascii="宋体" w:hAnsi="宋体" w:eastAsia="宋体" w:cs="宋体"/>
                <w:b/>
                <w:color w:val="auto"/>
                <w:sz w:val="21"/>
                <w:szCs w:val="21"/>
                <w:lang w:val="en-US" w:eastAsia="zh-CN"/>
              </w:rPr>
            </w:pPr>
            <w:r>
              <w:rPr>
                <w:rFonts w:hint="eastAsia" w:ascii="宋体" w:hAnsi="宋体" w:eastAsia="宋体" w:cs="宋体"/>
                <w:b/>
                <w:color w:val="auto"/>
                <w:sz w:val="21"/>
                <w:szCs w:val="21"/>
                <w:lang w:val="en-US" w:eastAsia="zh-CN"/>
              </w:rPr>
              <w:t>9台</w:t>
            </w:r>
          </w:p>
        </w:tc>
      </w:tr>
    </w:tbl>
    <w:p>
      <w:pPr>
        <w:rPr>
          <w:color w:val="0000FF"/>
        </w:rPr>
      </w:pPr>
    </w:p>
    <w:sectPr>
      <w:headerReference r:id="rId3" w:type="default"/>
      <w:footerReference r:id="rId4" w:type="default"/>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24"/>
        <w:szCs w:val="24"/>
        <w:lang w:val="en-US" w:eastAsia="zh-CN" w:bidi="ar"/>
      </w:rPr>
      <w:t>床旁监护仪10台、精密注射泵（双通道）3台、高流量湿化氧疗系统4套、无创呼吸机2台、除颤监护仪1套、脉氧夹9台、排痰机2台</w:t>
    </w:r>
  </w:p>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ZmFjN2M1MDdiZmQ1OTlmYmQ4YWRkZTBkNDAxMmYyZjcifQ=="/>
  </w:docVars>
  <w:rsids>
    <w:rsidRoot w:val="00000000"/>
    <w:rsid w:val="009C512B"/>
    <w:rsid w:val="01774160"/>
    <w:rsid w:val="0460391D"/>
    <w:rsid w:val="04D647E3"/>
    <w:rsid w:val="060C7F18"/>
    <w:rsid w:val="081B102B"/>
    <w:rsid w:val="0D971584"/>
    <w:rsid w:val="0E524A07"/>
    <w:rsid w:val="12EF4672"/>
    <w:rsid w:val="130375BA"/>
    <w:rsid w:val="1A54543D"/>
    <w:rsid w:val="23333275"/>
    <w:rsid w:val="249C309C"/>
    <w:rsid w:val="28E868B0"/>
    <w:rsid w:val="2D5A3369"/>
    <w:rsid w:val="2D6B7D53"/>
    <w:rsid w:val="2FB15C4D"/>
    <w:rsid w:val="37EB3CC7"/>
    <w:rsid w:val="393C4DF6"/>
    <w:rsid w:val="3B034C66"/>
    <w:rsid w:val="3B9E0B3A"/>
    <w:rsid w:val="3E50133B"/>
    <w:rsid w:val="3FCE63A8"/>
    <w:rsid w:val="40136513"/>
    <w:rsid w:val="46A579F4"/>
    <w:rsid w:val="47DA449D"/>
    <w:rsid w:val="47EA1245"/>
    <w:rsid w:val="485E299C"/>
    <w:rsid w:val="489D59ED"/>
    <w:rsid w:val="496E4757"/>
    <w:rsid w:val="55A01E11"/>
    <w:rsid w:val="5B1213E7"/>
    <w:rsid w:val="5C8C6F77"/>
    <w:rsid w:val="5CEB0DBB"/>
    <w:rsid w:val="60860AC5"/>
    <w:rsid w:val="623936FD"/>
    <w:rsid w:val="634E4F86"/>
    <w:rsid w:val="63F0428F"/>
    <w:rsid w:val="68680898"/>
    <w:rsid w:val="690573ED"/>
    <w:rsid w:val="69AE677E"/>
    <w:rsid w:val="6AAA4941"/>
    <w:rsid w:val="705636CC"/>
    <w:rsid w:val="70F45BA4"/>
    <w:rsid w:val="74D3482A"/>
    <w:rsid w:val="79C0338D"/>
    <w:rsid w:val="7F82313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qFormat/>
    <w:uiPriority w:val="0"/>
  </w:style>
  <w:style w:type="table" w:default="1" w:styleId="5">
    <w:name w:val="Normal Table"/>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100" w:beforeAutospacing="1" w:after="100" w:afterAutospacing="1"/>
      <w:ind w:left="0" w:right="0"/>
      <w:jc w:val="left"/>
    </w:pPr>
    <w:rPr>
      <w:kern w:val="0"/>
      <w:sz w:val="24"/>
      <w:lang w:val="en-US" w:eastAsia="zh-CN"/>
    </w:rPr>
  </w:style>
  <w:style w:type="paragraph" w:customStyle="1" w:styleId="7">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潮州市直及下属单位</Company>
  <Pages>9</Pages>
  <Words>5255</Words>
  <Characters>6537</Characters>
  <Lines>0</Lines>
  <Paragraphs>238</Paragraphs>
  <TotalTime>12</TotalTime>
  <ScaleCrop>false</ScaleCrop>
  <LinksUpToDate>false</LinksUpToDate>
  <CharactersWithSpaces>6650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2023-01-30T18:54:00Z</dcterms:created>
  <dc:creator>盛昌医疗东北区18837278383</dc:creator>
  <cp:lastModifiedBy>甘美</cp:lastModifiedBy>
  <dcterms:modified xsi:type="dcterms:W3CDTF">2023-07-03T03:19:40Z</dcterms:modified>
  <dc:title>序号</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CA463AE3C294472195CD6751517832D5_13</vt:lpwstr>
  </property>
</Properties>
</file>