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59" w:tblpY="449"/>
        <w:tblW w:w="101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996"/>
        <w:gridCol w:w="960"/>
        <w:gridCol w:w="960"/>
        <w:gridCol w:w="5156"/>
      </w:tblGrid>
      <w:tr w14:paraId="152E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0DDE9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  <w:t>编号</w:t>
            </w:r>
          </w:p>
        </w:tc>
        <w:tc>
          <w:tcPr>
            <w:tcW w:w="1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22A1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  <w:t>设备或服务名称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5944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  <w:t>数量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05BB5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5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F19D5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设备参数</w:t>
            </w:r>
          </w:p>
        </w:tc>
      </w:tr>
      <w:tr w14:paraId="5B80C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E124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一、机电系统</w:t>
            </w:r>
          </w:p>
        </w:tc>
      </w:tr>
      <w:tr w14:paraId="1FBC1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422F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123F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动态称重系统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0ED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7992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ECF6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1）平板型动态轴重汽车衡，称重台面按道路实际宽度定制，应对常规车道和应急车道全断面满铺；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2）动态称重设备的准确度等级应不低于《动态公路车辆自动衡器检定规程》（JJG 907）准确度等级5的要求，速度范围0.5km/h&lt;v≤100km/h；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3）动态称重系统应可预防跳秤、急加速、急刹车、非匀速行进、走S弯、尾随跟车（蚂蚁排队）、压边压缝等恶意作弊行为，支持跨道检测。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4）数据匹配设备中检测数据存储不低于7天；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5）根据接口协议，支持前端采集数据传输至指定平台。　</w:t>
            </w:r>
          </w:p>
        </w:tc>
      </w:tr>
      <w:tr w14:paraId="4C369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D6B8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832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车辆抓拍识别系统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4837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8CA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7CD6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通过多相机抓拍车辆通过时前、后、侧向的照片，具备车牌识别功能，支持对车辆数据进行接收、存储、查询、转发，支持与称重系统数据的对接；不低于900万像素，补光灯支持环境亮度监测。</w:t>
            </w:r>
          </w:p>
        </w:tc>
      </w:tr>
      <w:tr w14:paraId="39C5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CA55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49F9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车辆轮廓检测系统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E648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7E83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501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1）测量范围 长度：1m~30m；宽度：1m~5m；高度:1m~5m;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2）速度范围：0~100km/h。</w:t>
            </w:r>
          </w:p>
        </w:tc>
      </w:tr>
      <w:tr w14:paraId="36FD7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D331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1.4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50F2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视频监控系统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C29D6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1CB97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4675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不低于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万像素，录像存储不低于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天；应具备交通违法抓拍功能，包括未系安全带、接打电话等。</w:t>
            </w:r>
          </w:p>
        </w:tc>
      </w:tr>
      <w:tr w14:paraId="66EAE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96997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1.5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9A3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信息发布系统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46ADE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8935C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DFFC9C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信息发布设备不低于6 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。</w:t>
            </w:r>
          </w:p>
        </w:tc>
      </w:tr>
      <w:tr w14:paraId="6902D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F3118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1.6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F4C26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交通量调查设备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D20EF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9583C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E60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交调设备满足交调设备规划建设的技术要求，可识别交通部规定的9种车型。</w:t>
            </w:r>
          </w:p>
        </w:tc>
      </w:tr>
      <w:tr w14:paraId="3DA2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D23C7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二、交通安全设施</w:t>
            </w:r>
          </w:p>
        </w:tc>
      </w:tr>
      <w:tr w14:paraId="6801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1C61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285AD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标志标牌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1835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891C2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套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096201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不停车检测区域前方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200m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处设置超限车辆禁止驶入标志牌，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150m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处设置禁止变道和限速标志牌。不停车检测区域后方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150m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处设置解除禁止变道和限速标志牌，约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米处设置就近卸载提示标志牌。</w:t>
            </w:r>
          </w:p>
        </w:tc>
      </w:tr>
      <w:tr w14:paraId="53EB1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C2C56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BA21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隔离护栏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2508A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C96AB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米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F16D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不停车检测区域两侧各设置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米长护栏，保护机柜和监控杆，防止货车绕行检测区域。</w:t>
            </w:r>
          </w:p>
        </w:tc>
      </w:tr>
      <w:tr w14:paraId="1BEFB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73817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三、道路硬化</w:t>
            </w:r>
          </w:p>
        </w:tc>
      </w:tr>
      <w:tr w14:paraId="1D60A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5E0F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133A3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道路水泥硬化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AE3B4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2616E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项</w:t>
            </w:r>
          </w:p>
        </w:tc>
        <w:tc>
          <w:tcPr>
            <w:tcW w:w="5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4A31AE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对动态称重设备前后不低于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14:ligatures w14:val="none"/>
              </w:rPr>
              <w:t>米做水泥硬化。采用C40水泥混凝土面层，厚度20cm；单层钢筋网片Φ12mm@200mm；</w:t>
            </w:r>
          </w:p>
        </w:tc>
      </w:tr>
    </w:tbl>
    <w:p w14:paraId="52F5A2E3"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xNmVhYjZiYTBhMGUxZDllZTg1MzZhYWFhY2RhMWYifQ=="/>
  </w:docVars>
  <w:rsids>
    <w:rsidRoot w:val="77426818"/>
    <w:rsid w:val="00002460"/>
    <w:rsid w:val="00067B54"/>
    <w:rsid w:val="000E2F91"/>
    <w:rsid w:val="00286F60"/>
    <w:rsid w:val="002C467E"/>
    <w:rsid w:val="00587A7B"/>
    <w:rsid w:val="00745F36"/>
    <w:rsid w:val="007762F5"/>
    <w:rsid w:val="00873309"/>
    <w:rsid w:val="008B2D1E"/>
    <w:rsid w:val="008D67BE"/>
    <w:rsid w:val="00A80C19"/>
    <w:rsid w:val="00B82C41"/>
    <w:rsid w:val="00C0701C"/>
    <w:rsid w:val="00C61D3C"/>
    <w:rsid w:val="00D337C2"/>
    <w:rsid w:val="00D546F4"/>
    <w:rsid w:val="1B583D04"/>
    <w:rsid w:val="61CA26BD"/>
    <w:rsid w:val="774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  <w14:ligatures w14:val="standardContextual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815</Words>
  <Characters>912</Characters>
  <Lines>7</Lines>
  <Paragraphs>1</Paragraphs>
  <TotalTime>9</TotalTime>
  <ScaleCrop>false</ScaleCrop>
  <LinksUpToDate>false</LinksUpToDate>
  <CharactersWithSpaces>916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2024-10-08T03:33:00Z</dcterms:created>
  <dc:creator>Eric</dc:creator>
  <cp:lastModifiedBy>鹏</cp:lastModifiedBy>
  <dcterms:modified xsi:type="dcterms:W3CDTF">2024-10-15T02:25:11Z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0F63B260E3524168BB9816C647B30618_13</vt:lpwstr>
  </property>
</Properties>
</file>