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附表1-1</w:t>
      </w:r>
    </w:p>
    <w:p>
      <w:pPr>
        <w:widowControl/>
        <w:jc w:val="center"/>
        <w:rPr>
          <w:rFonts w:ascii="方正小标宋简体" w:hAnsi="宋体" w:eastAsia="方正小标宋简体" w:cs="宋体"/>
          <w:kern w:val="0"/>
          <w:sz w:val="32"/>
          <w:szCs w:val="32"/>
        </w:rPr>
      </w:pPr>
      <w:r>
        <w:rPr>
          <w:rFonts w:hint="eastAsia" w:ascii="方正小标宋简体" w:hAnsi="宋体" w:eastAsia="方正小标宋简体" w:cs="宋体"/>
          <w:kern w:val="0"/>
          <w:sz w:val="32"/>
          <w:szCs w:val="32"/>
        </w:rPr>
        <w:t>巴林林业局2022-2023年度森林保险灾后治理调查因子统计表（杨树黑斑病）</w:t>
      </w:r>
    </w:p>
    <w:tbl>
      <w:tblPr>
        <w:tblStyle w:val="6"/>
        <w:tblW w:w="4912" w:type="pct"/>
        <w:tblInd w:w="25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6"/>
        <w:gridCol w:w="428"/>
        <w:gridCol w:w="436"/>
        <w:gridCol w:w="713"/>
        <w:gridCol w:w="855"/>
        <w:gridCol w:w="427"/>
        <w:gridCol w:w="427"/>
        <w:gridCol w:w="427"/>
        <w:gridCol w:w="427"/>
        <w:gridCol w:w="570"/>
        <w:gridCol w:w="427"/>
        <w:gridCol w:w="1136"/>
        <w:gridCol w:w="427"/>
        <w:gridCol w:w="427"/>
        <w:gridCol w:w="427"/>
        <w:gridCol w:w="852"/>
        <w:gridCol w:w="427"/>
        <w:gridCol w:w="855"/>
        <w:gridCol w:w="427"/>
        <w:gridCol w:w="852"/>
        <w:gridCol w:w="427"/>
        <w:gridCol w:w="852"/>
        <w:gridCol w:w="86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林场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林班</w:t>
            </w:r>
          </w:p>
        </w:tc>
        <w:tc>
          <w:tcPr>
            <w:tcW w:w="15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小班</w:t>
            </w:r>
          </w:p>
        </w:tc>
        <w:tc>
          <w:tcPr>
            <w:tcW w:w="561" w:type="pct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面积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起源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坡度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坡向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坡位</w:t>
            </w:r>
          </w:p>
        </w:tc>
        <w:tc>
          <w:tcPr>
            <w:tcW w:w="20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海拔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优势树种</w:t>
            </w:r>
          </w:p>
        </w:tc>
        <w:tc>
          <w:tcPr>
            <w:tcW w:w="40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树种组成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林龄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平均树高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平均直径</w:t>
            </w:r>
          </w:p>
        </w:tc>
        <w:tc>
          <w:tcPr>
            <w:tcW w:w="30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郁闭度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公顷蓄积</w:t>
            </w:r>
          </w:p>
        </w:tc>
        <w:tc>
          <w:tcPr>
            <w:tcW w:w="30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灾害名称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灾害程度</w:t>
            </w:r>
          </w:p>
        </w:tc>
        <w:tc>
          <w:tcPr>
            <w:tcW w:w="30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土壤名称</w:t>
            </w:r>
          </w:p>
        </w:tc>
        <w:tc>
          <w:tcPr>
            <w:tcW w:w="1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土壤厚度</w:t>
            </w:r>
          </w:p>
        </w:tc>
        <w:tc>
          <w:tcPr>
            <w:tcW w:w="30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GPS纵  坐标</w:t>
            </w:r>
          </w:p>
        </w:tc>
        <w:tc>
          <w:tcPr>
            <w:tcW w:w="31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GPS横坐标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  <w:t>公顷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  <w:t>亩</w:t>
            </w: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rPr>
          <w:trHeight w:val="270" w:hRule="atLeast"/>
        </w:trPr>
        <w:tc>
          <w:tcPr>
            <w:tcW w:w="306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巴林林业局</w:t>
            </w: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合计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991.6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14874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991.6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14874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小计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643.3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9649.5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643.3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9649.5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小计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348.3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5224.5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9" w:type="pct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348.3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5224.5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636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5山杨3白桦2黑桦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5384364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420367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130.5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5384880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436722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740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6山杨2白桦1落叶松1黑桦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5385868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417107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5383692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420566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5山杨3白桦1落叶松1柞树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5383093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422138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687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9山杨1黑桦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5382653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421775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596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5382587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437374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5.4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596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6山杨3柞树1黑桦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5382154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436936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799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5383108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441441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109.5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795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5381659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440514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9.6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687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5381252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440817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7.4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730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5山杨2落叶松2黑桦1白桦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5381203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440639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232.5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6山杨2柞树2黑桦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0.56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5382395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423123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277.5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7山杨3黑桦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5382348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422220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592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5382184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423097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262.5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689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5381728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423273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24.9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373.5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8山杨1白桦1黑桦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0.82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5381353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424913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57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5381664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424721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6山杨3柞树1黑桦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5381697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424477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5381060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425664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5381068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425076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6.9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103.5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622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5山杨3黑桦1白桦1柞树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5380480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425190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7山杨2柞树1黑桦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5379416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426395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5379335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439410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15.4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5376006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440846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364.5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625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5375230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440514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5山杨4黑桦1白桦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5374671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440047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8山杨1落叶松1白桦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0.59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5374018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438260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6山杨2白桦1落叶松1黑桦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5373809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438557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13.1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196.5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9山杨1落叶松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5373723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438235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10山杨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5373405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438830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12.7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190.5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9山杨1落叶松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5373399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440042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48.4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5372521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439390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334.5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5372672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440496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6山杨2白桦1落叶松1落叶松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5371675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440056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5山杨3白桦1落叶松1黑桦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5372221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439524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232.5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8山杨1白桦1黑桦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5370881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440472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26.7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400.5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695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5371721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441756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217.5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5371265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441305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442.5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590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5370293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441372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775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5山杨4黑桦1白桦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5409011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422083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5.4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780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5407713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421473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6山杨3黑桦1白桦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5407676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423662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0.55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5407425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424138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745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5407159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423831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13.3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199.5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770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5山杨3白桦1落叶松1黑桦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5407627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426471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6山杨4白桦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5406704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413186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5405359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413283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5山杨3黑桦1白桦1柞树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5404625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413900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136.5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5406467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414550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780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5山杨3白桦1落叶松1黑桦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5407321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425920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4.6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5404803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423430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11.7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175.5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5404294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423022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760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6山杨3白桦1黑桦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5399999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423274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7.7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115.5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740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5399300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423935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8.7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130.5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6山杨2柞树2黑桦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5399030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424030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6.2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7山杨2黑桦1落叶松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0.54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5398940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423831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17.6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上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765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9山杨1落叶松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0.76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5397809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424880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42.9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643.5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760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5398051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425528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19.1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286.5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上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5山杨4柞树1黑桦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5397523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426469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11.6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695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6山杨3柞树1黑桦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5397101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426815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104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5山杨3黑桦2柞树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0.55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5396907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427418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4.1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780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7山杨2柞树1白桦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5396805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428616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8.5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127.5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6山杨4柞树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0.61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5396616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428455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30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1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2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山杨</w:t>
            </w:r>
          </w:p>
        </w:tc>
        <w:tc>
          <w:tcPr>
            <w:tcW w:w="4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5山杨.4柞树1黑桦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0.58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3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杨树黑斑病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5396223</w:t>
            </w:r>
          </w:p>
        </w:tc>
        <w:tc>
          <w:tcPr>
            <w:tcW w:w="3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428172</w:t>
            </w:r>
          </w:p>
        </w:tc>
      </w:tr>
    </w:tbl>
    <w:p>
      <w:pPr>
        <w:widowControl/>
        <w:jc w:val="center"/>
        <w:rPr>
          <w:rFonts w:ascii="方正小标宋简体" w:hAnsi="宋体" w:eastAsia="方正小标宋简体" w:cs="宋体"/>
          <w:kern w:val="0"/>
          <w:sz w:val="32"/>
          <w:szCs w:val="32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br w:type="page"/>
      </w:r>
      <w:r>
        <w:rPr>
          <w:rFonts w:hint="eastAsia" w:ascii="仿宋_GB2312" w:eastAsia="仿宋_GB2312"/>
          <w:b/>
          <w:sz w:val="28"/>
          <w:szCs w:val="28"/>
        </w:rPr>
        <w:t>附表1-2</w:t>
      </w:r>
    </w:p>
    <w:p>
      <w:pPr>
        <w:widowControl/>
        <w:jc w:val="center"/>
        <w:rPr>
          <w:rFonts w:ascii="方正小标宋简体" w:hAnsi="宋体" w:eastAsia="方正小标宋简体" w:cs="宋体"/>
          <w:kern w:val="0"/>
          <w:sz w:val="32"/>
          <w:szCs w:val="32"/>
        </w:rPr>
      </w:pPr>
      <w:r>
        <w:rPr>
          <w:rFonts w:hint="eastAsia" w:ascii="方正小标宋简体" w:hAnsi="宋体" w:eastAsia="方正小标宋简体" w:cs="宋体"/>
          <w:kern w:val="0"/>
          <w:sz w:val="32"/>
          <w:szCs w:val="32"/>
        </w:rPr>
        <w:t>巴林林业局2022-2023年度森林保险灾后治理调查因子统计表（桦树黑斑病）</w:t>
      </w:r>
    </w:p>
    <w:tbl>
      <w:tblPr>
        <w:tblStyle w:val="6"/>
        <w:tblW w:w="1417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426"/>
        <w:gridCol w:w="439"/>
        <w:gridCol w:w="714"/>
        <w:gridCol w:w="802"/>
        <w:gridCol w:w="337"/>
        <w:gridCol w:w="425"/>
        <w:gridCol w:w="428"/>
        <w:gridCol w:w="425"/>
        <w:gridCol w:w="570"/>
        <w:gridCol w:w="567"/>
        <w:gridCol w:w="1508"/>
        <w:gridCol w:w="425"/>
        <w:gridCol w:w="425"/>
        <w:gridCol w:w="425"/>
        <w:gridCol w:w="709"/>
        <w:gridCol w:w="567"/>
        <w:gridCol w:w="850"/>
        <w:gridCol w:w="425"/>
        <w:gridCol w:w="848"/>
        <w:gridCol w:w="425"/>
        <w:gridCol w:w="848"/>
        <w:gridCol w:w="8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林场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林班</w:t>
            </w:r>
          </w:p>
        </w:tc>
        <w:tc>
          <w:tcPr>
            <w:tcW w:w="155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小班</w:t>
            </w:r>
          </w:p>
        </w:tc>
        <w:tc>
          <w:tcPr>
            <w:tcW w:w="53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面积</w:t>
            </w:r>
          </w:p>
        </w:tc>
        <w:tc>
          <w:tcPr>
            <w:tcW w:w="119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起源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坡度</w:t>
            </w:r>
          </w:p>
        </w:tc>
        <w:tc>
          <w:tcPr>
            <w:tcW w:w="151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坡向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坡位</w:t>
            </w:r>
          </w:p>
        </w:tc>
        <w:tc>
          <w:tcPr>
            <w:tcW w:w="201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海拔</w:t>
            </w:r>
          </w:p>
        </w:tc>
        <w:tc>
          <w:tcPr>
            <w:tcW w:w="20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优势树种</w:t>
            </w:r>
          </w:p>
        </w:tc>
        <w:tc>
          <w:tcPr>
            <w:tcW w:w="532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树种组成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林龄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平均树高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平均直径</w:t>
            </w:r>
          </w:p>
        </w:tc>
        <w:tc>
          <w:tcPr>
            <w:tcW w:w="2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郁闭度</w:t>
            </w:r>
          </w:p>
        </w:tc>
        <w:tc>
          <w:tcPr>
            <w:tcW w:w="20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公顷蓄积</w:t>
            </w:r>
          </w:p>
        </w:tc>
        <w:tc>
          <w:tcPr>
            <w:tcW w:w="30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灾害名称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灾害程度</w:t>
            </w:r>
          </w:p>
        </w:tc>
        <w:tc>
          <w:tcPr>
            <w:tcW w:w="299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土壤名称</w:t>
            </w:r>
          </w:p>
        </w:tc>
        <w:tc>
          <w:tcPr>
            <w:tcW w:w="150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土壤厚度</w:t>
            </w:r>
          </w:p>
        </w:tc>
        <w:tc>
          <w:tcPr>
            <w:tcW w:w="299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GPS纵  坐标</w:t>
            </w:r>
          </w:p>
        </w:tc>
        <w:tc>
          <w:tcPr>
            <w:tcW w:w="311" w:type="pct"/>
            <w:vMerge w:val="restar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b/>
                <w:color w:val="000000"/>
                <w:kern w:val="0"/>
                <w:sz w:val="18"/>
                <w:szCs w:val="18"/>
              </w:rPr>
              <w:t>GPS横坐标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5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  <w:t>公顷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color w:val="000000"/>
                <w:kern w:val="0"/>
                <w:sz w:val="18"/>
                <w:szCs w:val="18"/>
              </w:rPr>
              <w:t>亩</w:t>
            </w:r>
          </w:p>
        </w:tc>
        <w:tc>
          <w:tcPr>
            <w:tcW w:w="119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restart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巴林林业局</w:t>
            </w:r>
          </w:p>
        </w:tc>
        <w:tc>
          <w:tcPr>
            <w:tcW w:w="30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合计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1214.8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18222.8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continue"/>
            <w:noWrap/>
            <w:vAlign w:val="center"/>
          </w:tcPr>
          <w:p>
            <w:pPr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</w:p>
        </w:tc>
        <w:tc>
          <w:tcPr>
            <w:tcW w:w="30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重度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continue"/>
            <w:noWrap/>
            <w:vAlign w:val="center"/>
          </w:tcPr>
          <w:p>
            <w:pPr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</w:p>
        </w:tc>
        <w:tc>
          <w:tcPr>
            <w:tcW w:w="30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中度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1214.8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18222.8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restart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雅鲁林场</w:t>
            </w:r>
          </w:p>
        </w:tc>
        <w:tc>
          <w:tcPr>
            <w:tcW w:w="30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小计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1214.8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18222.8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continue"/>
            <w:noWrap/>
            <w:vAlign w:val="center"/>
          </w:tcPr>
          <w:p>
            <w:pPr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</w:p>
        </w:tc>
        <w:tc>
          <w:tcPr>
            <w:tcW w:w="30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重度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vMerge w:val="continue"/>
            <w:noWrap/>
            <w:vAlign w:val="center"/>
          </w:tcPr>
          <w:p>
            <w:pPr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</w:p>
        </w:tc>
        <w:tc>
          <w:tcPr>
            <w:tcW w:w="305" w:type="pct"/>
            <w:gridSpan w:val="2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中度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1214.8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6"/>
                <w:szCs w:val="16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6"/>
                <w:szCs w:val="16"/>
              </w:rPr>
              <w:t>18222.8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240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729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5白桦3黑桦1落叶松1山杨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5384079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420390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52.9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793.5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5黑桦3柞树2白桦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粗骨暗棕壤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5384956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420891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14.9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223.5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5白桦2落叶松2黑桦1山杨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5384576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436135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32.6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489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5黑桦3柞树2山杨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5384499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436502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9.7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145.5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626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6黑桦4柞树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5384062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435554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243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728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5白桦3黑桦1落叶松1柞树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5383303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437033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11.6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5白桦3黑桦1落叶松1柞树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5383354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436631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12.3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184.5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上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580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6黑桦4柞树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5383056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436758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12.5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187.5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745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5黑桦3山杨2落叶松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0.69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5381716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441243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327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5黑桦4柞树1山杨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5382134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423563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5白桦2山杨2黑桦1柞树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0.74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5381592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425664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550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6白桦3山杨1黑桦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5381312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425899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19.6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294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6白桦3黑桦1山杨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0.74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5380919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425477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228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641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5白桦3黑桦2山杨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0.74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5379863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426069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23.3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349.5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576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5黑桦4白桦1山杨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5381781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430625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696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5黑桦4白桦1山杨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0.64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5381370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430573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13.1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196.5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613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6白桦2黑桦1落叶松1山杨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5381519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439007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5白桦3柞树2黑桦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5381164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438456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45.9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688.5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586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5白桦3黑桦1落叶松1山杨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5381061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437968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177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578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5白桦4黑桦1山杨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5381156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437556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31.2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468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641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5白桦3黑桦1落叶松1山杨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5381113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439080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16.3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244.5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5白桦3黑桦2柞树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5381052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438685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30.3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454.5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581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5白桦2落叶松2黑桦1山杨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5380928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436617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49.9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748.5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6白桦3黑桦1山杨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5380385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426514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375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550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6白桦2黑桦1山杨1柞树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5379568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427276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14.4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216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600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5白桦3黑桦1落叶松1山杨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0.69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5380024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429196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29.4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441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609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5黑桦3柞树1白桦1山杨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0.52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粗骨暗棕壤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5380433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428408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33.2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498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516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6黑桦4柞树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0.54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5380038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423028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9.3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139.5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7黑桦3柞树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5379144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424056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753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648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5白桦3黑桦2山杨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5380311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433652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14.6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219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700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5380162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433317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679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5379685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432618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12.4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186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5380081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432330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40.7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610.5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717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5379729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433004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24.7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370.5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5379457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431448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690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5379417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432386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315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5379329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431984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5379258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432246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28.4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426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725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5378938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431678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222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下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5白桦3山杨2黑桦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5378271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428787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330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7白桦3黑桦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5377971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427863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10.5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157.5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695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7白桦2落叶松1山杨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5377306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427948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11.7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175.5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7白桦2黑桦1柞树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5376459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439035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252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5白桦3柞树2黑桦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0.62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5375834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438708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10.6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159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575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5白桦4山杨1黑桦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5374138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438595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46.7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700.5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上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9白桦1黑桦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0.73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5373085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440338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53.9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808.5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上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651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9白桦1黑桦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0.73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5372869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441416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50.5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757.5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583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6白桦3山杨1黑桦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5372389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440574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12.2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183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630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5黑桦4柞树1白桦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0.56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粗骨暗棕壤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5372730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440129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26.8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402.8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715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5白桦3落叶松2黑桦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0.71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5371543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442097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17.7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265.5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西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685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白桦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5白桦3山杨2黑桦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0.6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5371130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441905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30.1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451.5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7黑桦2柞树1白桦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0.57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5372109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441476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48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155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25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27.5</w:t>
            </w:r>
          </w:p>
        </w:tc>
        <w:tc>
          <w:tcPr>
            <w:tcW w:w="283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412.5</w:t>
            </w:r>
          </w:p>
        </w:tc>
        <w:tc>
          <w:tcPr>
            <w:tcW w:w="11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天然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15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东南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</w:t>
            </w:r>
          </w:p>
        </w:tc>
        <w:tc>
          <w:tcPr>
            <w:tcW w:w="20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黑桦</w:t>
            </w:r>
          </w:p>
        </w:tc>
        <w:tc>
          <w:tcPr>
            <w:tcW w:w="532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6黑桦3白桦1柞树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0.58</w:t>
            </w:r>
          </w:p>
        </w:tc>
        <w:tc>
          <w:tcPr>
            <w:tcW w:w="2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30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桦树黑斑病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灰色森林土</w:t>
            </w:r>
          </w:p>
        </w:tc>
        <w:tc>
          <w:tcPr>
            <w:tcW w:w="150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299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5371066</w:t>
            </w:r>
          </w:p>
        </w:tc>
        <w:tc>
          <w:tcPr>
            <w:tcW w:w="311" w:type="pct"/>
            <w:noWrap/>
            <w:vAlign w:val="center"/>
          </w:tcPr>
          <w:p>
            <w:pPr>
              <w:widowControl/>
              <w:jc w:val="center"/>
              <w:rPr>
                <w:rFonts w:ascii="仿宋_GB2312" w:hAnsi="等线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等线" w:eastAsia="仿宋_GB2312" w:cs="宋体"/>
                <w:color w:val="000000"/>
                <w:kern w:val="0"/>
                <w:sz w:val="18"/>
                <w:szCs w:val="18"/>
              </w:rPr>
              <w:t>441050</w:t>
            </w:r>
          </w:p>
        </w:tc>
      </w:tr>
    </w:tbl>
    <w:p>
      <w:pPr>
        <w:widowControl/>
        <w:jc w:val="center"/>
        <w:rPr>
          <w:rFonts w:ascii="等线" w:hAnsi="等线" w:eastAsia="等线" w:cs="宋体"/>
          <w:color w:val="000000"/>
          <w:kern w:val="0"/>
          <w:sz w:val="18"/>
          <w:szCs w:val="18"/>
        </w:rPr>
      </w:pPr>
    </w:p>
    <w:p>
      <w:pPr>
        <w:widowControl/>
        <w:jc w:val="center"/>
        <w:rPr>
          <w:rFonts w:ascii="方正小标宋简体" w:hAnsi="宋体" w:eastAsia="方正小标宋简体" w:cs="宋体"/>
          <w:kern w:val="0"/>
          <w:sz w:val="32"/>
          <w:szCs w:val="32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br w:type="page"/>
      </w:r>
      <w:r>
        <w:rPr>
          <w:rFonts w:hint="eastAsia" w:ascii="仿宋_GB2312" w:eastAsia="仿宋_GB2312"/>
          <w:b/>
          <w:sz w:val="28"/>
          <w:szCs w:val="28"/>
        </w:rPr>
        <w:t>附表2-1</w:t>
      </w:r>
    </w:p>
    <w:p>
      <w:pPr>
        <w:jc w:val="center"/>
        <w:rPr>
          <w:rFonts w:ascii="方正小标宋简体" w:eastAsia="方正小标宋简体"/>
          <w:sz w:val="32"/>
          <w:szCs w:val="32"/>
        </w:rPr>
      </w:pPr>
    </w:p>
    <w:p>
      <w:pPr>
        <w:jc w:val="center"/>
        <w:rPr>
          <w:rFonts w:ascii="方正小标宋简体" w:eastAsia="方正小标宋简体"/>
          <w:sz w:val="32"/>
          <w:szCs w:val="32"/>
        </w:rPr>
      </w:pPr>
      <w:r>
        <w:rPr>
          <w:rFonts w:hint="eastAsia" w:ascii="方正小标宋简体" w:eastAsia="方正小标宋简体"/>
          <w:sz w:val="32"/>
          <w:szCs w:val="32"/>
        </w:rPr>
        <w:t>巴林林业局2022-2023年度森林保险灾后治理作业设计表（杨树黑斑病）</w:t>
      </w:r>
    </w:p>
    <w:tbl>
      <w:tblPr>
        <w:tblStyle w:val="6"/>
        <w:tblW w:w="5000" w:type="pct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1421"/>
        <w:gridCol w:w="1422"/>
        <w:gridCol w:w="1422"/>
        <w:gridCol w:w="1422"/>
        <w:gridCol w:w="1422"/>
        <w:gridCol w:w="1422"/>
        <w:gridCol w:w="1422"/>
        <w:gridCol w:w="1422"/>
        <w:gridCol w:w="1422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林场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林班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小班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面积（亩）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受灾  程度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防治方式方法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药剂</w:t>
            </w:r>
          </w:p>
        </w:tc>
        <w:tc>
          <w:tcPr>
            <w:tcW w:w="500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用药量           （千克）</w:t>
            </w:r>
          </w:p>
        </w:tc>
        <w:tc>
          <w:tcPr>
            <w:tcW w:w="500" w:type="pct"/>
            <w:vMerge w:val="restar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施药用工量    （工日）</w:t>
            </w:r>
          </w:p>
        </w:tc>
        <w:tc>
          <w:tcPr>
            <w:tcW w:w="500" w:type="pct"/>
            <w:vMerge w:val="restar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restar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巴林林业局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合计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14874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14874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551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　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14874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14874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551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restar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小计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9649.5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9649.5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357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　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9649.5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9649.5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357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restar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小计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194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　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194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373.5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373.5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103.5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103.5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364.5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364.5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196.5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196.5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726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334.5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442.5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537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199.5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136.5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136.5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175.5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175.5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115.5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115.5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130.5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643.5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643.5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286.5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286.5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480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18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127.5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博克图林场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4</w:t>
            </w:r>
          </w:p>
        </w:tc>
        <w:tc>
          <w:tcPr>
            <w:tcW w:w="500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</w:tbl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32"/>
          <w:szCs w:val="32"/>
        </w:rPr>
        <w:br w:type="page"/>
      </w:r>
      <w:r>
        <w:rPr>
          <w:rFonts w:hint="eastAsia" w:ascii="仿宋_GB2312" w:eastAsia="仿宋_GB2312"/>
          <w:b/>
          <w:sz w:val="28"/>
          <w:szCs w:val="28"/>
        </w:rPr>
        <w:t>附表2-2</w:t>
      </w:r>
    </w:p>
    <w:p>
      <w:pPr>
        <w:jc w:val="center"/>
        <w:rPr>
          <w:rFonts w:ascii="方正小标宋简体" w:eastAsia="方正小标宋简体"/>
          <w:sz w:val="32"/>
          <w:szCs w:val="32"/>
        </w:rPr>
      </w:pPr>
      <w:r>
        <w:rPr>
          <w:rFonts w:hint="eastAsia" w:ascii="方正小标宋简体" w:eastAsia="方正小标宋简体"/>
          <w:sz w:val="32"/>
          <w:szCs w:val="32"/>
        </w:rPr>
        <w:t>巴林林业局2022-2023年度森林保险灾后治理作业设计表（桦树黑斑病）</w:t>
      </w:r>
    </w:p>
    <w:tbl>
      <w:tblPr>
        <w:tblStyle w:val="6"/>
        <w:tblW w:w="5000" w:type="pct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3"/>
        <w:gridCol w:w="1433"/>
        <w:gridCol w:w="1433"/>
        <w:gridCol w:w="1433"/>
        <w:gridCol w:w="1433"/>
        <w:gridCol w:w="1433"/>
        <w:gridCol w:w="1325"/>
        <w:gridCol w:w="1433"/>
        <w:gridCol w:w="1434"/>
        <w:gridCol w:w="1428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</w:tblPrEx>
        <w:trPr>
          <w:trHeight w:val="270" w:hRule="atLeast"/>
        </w:trPr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林场</w:t>
            </w:r>
          </w:p>
        </w:tc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林班</w:t>
            </w:r>
          </w:p>
        </w:tc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小班</w:t>
            </w:r>
          </w:p>
        </w:tc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面积（亩）</w:t>
            </w:r>
          </w:p>
        </w:tc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受灾  程度</w:t>
            </w:r>
          </w:p>
        </w:tc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防治方式方法</w:t>
            </w:r>
          </w:p>
        </w:tc>
        <w:tc>
          <w:tcPr>
            <w:tcW w:w="466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药剂</w:t>
            </w:r>
          </w:p>
        </w:tc>
        <w:tc>
          <w:tcPr>
            <w:tcW w:w="504" w:type="pct"/>
            <w:vMerge w:val="restart"/>
            <w:shd w:val="clear" w:color="auto" w:fill="auto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用药量           （千克）</w:t>
            </w:r>
          </w:p>
        </w:tc>
        <w:tc>
          <w:tcPr>
            <w:tcW w:w="504" w:type="pct"/>
            <w:vMerge w:val="restar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施药用工量    （工日）</w:t>
            </w:r>
          </w:p>
        </w:tc>
        <w:tc>
          <w:tcPr>
            <w:tcW w:w="502" w:type="pct"/>
            <w:vMerge w:val="restar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  <w:t>备注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66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2" w:type="pct"/>
            <w:vMerge w:val="continue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restar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巴林林业局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合计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restar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小计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重度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vMerge w:val="continue"/>
            <w:shd w:val="clear" w:color="auto" w:fill="auto"/>
            <w:noWrap w:val="0"/>
            <w:vAlign w:val="center"/>
          </w:tcPr>
          <w:p>
            <w:pPr>
              <w:widowControl/>
              <w:jc w:val="left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 w:val="0"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18222.8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675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9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793.5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793.5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29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223.5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223.5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489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145.5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145.5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9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184.5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184.5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187.5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187.5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349.5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349.5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196.5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196.5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688.5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688.5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468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468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244.5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244.5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9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454.5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454.5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748.5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748.5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441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498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498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139.5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139.5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610.5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610.5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370.5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370.5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315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315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426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222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330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175.5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175.5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252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9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700.5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700.5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26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808.5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808.5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757.5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757.5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28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183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402.8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265.5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265.5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451.5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451.5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雅鲁林场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412.5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中度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无公害防治</w:t>
            </w:r>
          </w:p>
        </w:tc>
        <w:tc>
          <w:tcPr>
            <w:tcW w:w="466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10%百菌清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0"/>
                <w:sz w:val="18"/>
                <w:szCs w:val="18"/>
              </w:rPr>
              <w:t>412.5</w:t>
            </w:r>
          </w:p>
        </w:tc>
        <w:tc>
          <w:tcPr>
            <w:tcW w:w="504" w:type="pct"/>
            <w:shd w:val="clear" w:color="000000" w:fill="FFFFFF"/>
            <w:noWrap/>
            <w:vAlign w:val="center"/>
          </w:tcPr>
          <w:p>
            <w:pPr>
              <w:jc w:val="center"/>
              <w:rPr>
                <w:rFonts w:ascii="仿宋_GB2312" w:hAnsi="宋体" w:eastAsia="仿宋_GB2312" w:cs="宋体"/>
                <w:color w:val="000000"/>
                <w:sz w:val="18"/>
                <w:szCs w:val="18"/>
              </w:rPr>
            </w:pPr>
            <w:r>
              <w:rPr>
                <w:rFonts w:hint="eastAsia" w:ascii="仿宋_GB2312" w:eastAsia="仿宋_GB2312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02" w:type="pct"/>
            <w:shd w:val="clear" w:color="000000" w:fill="FFFFFF"/>
            <w:noWrap/>
            <w:vAlign w:val="center"/>
          </w:tcPr>
          <w:p>
            <w:pPr>
              <w:widowControl/>
              <w:jc w:val="center"/>
              <w:rPr>
                <w:rFonts w:ascii="仿宋_GB2312" w:hAnsi="宋体" w:eastAsia="仿宋_GB2312" w:cs="宋体"/>
                <w:color w:val="000000"/>
                <w:kern w:val="0"/>
                <w:sz w:val="18"/>
                <w:szCs w:val="18"/>
              </w:rPr>
            </w:pPr>
          </w:p>
        </w:tc>
      </w:tr>
    </w:tbl>
    <w:p>
      <w:pPr>
        <w:jc w:val="center"/>
        <w:rPr>
          <w:rFonts w:ascii="仿宋_GB2312" w:eastAsia="仿宋_GB2312"/>
          <w:b/>
          <w:sz w:val="32"/>
          <w:szCs w:val="32"/>
        </w:rPr>
        <w:sectPr>
          <w:pgSz w:w="16838" w:h="11906" w:orient="landscape"/>
          <w:pgMar w:top="1418" w:right="1418" w:bottom="1418" w:left="1418" w:header="1077" w:footer="737" w:gutter="0"/>
          <w:pgNumType w:fmt="numberInDash"/>
          <w:cols w:space="720" w:num="1"/>
          <w:titlePg/>
          <w:docGrid w:linePitch="312" w:charSpace="0"/>
        </w:sectPr>
      </w:pP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58885" cy="5177790"/>
            <wp:effectExtent l="0" t="0" r="10795" b="3810"/>
            <wp:docPr id="16" name="图片 1" descr="C:\Users\Administrator\Desktop\雅鲁森林保险图片（小图版）\雅鲁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C:\Users\Administrator\Desktop\雅鲁森林保险图片（小图版）\雅鲁总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63330" cy="6268085"/>
            <wp:effectExtent l="0" t="0" r="6350" b="10795"/>
            <wp:docPr id="19" name="图片 2" descr="C:\Users\Administrator\Desktop\雅鲁森林保险图片（小图版）\雅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 descr="C:\Users\Administrator\Desktop\雅鲁森林保险图片（小图版）\雅鲁1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626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173345"/>
            <wp:effectExtent l="0" t="0" r="8255" b="8255"/>
            <wp:docPr id="17" name="图片 3" descr="C:\Users\Administrator\Desktop\雅鲁森林保险图片（小图版）\雅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C:\Users\Administrator\Desktop\雅鲁森林保险图片（小图版）\雅鲁2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17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93360"/>
            <wp:effectExtent l="0" t="0" r="8255" b="10160"/>
            <wp:docPr id="15" name="图片 4" descr="C:\Users\Administrator\Desktop\雅鲁森林保险图片（小图版）\雅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 descr="C:\Users\Administrator\Desktop\雅鲁森林保险图片（小图版）\雅鲁3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9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029200"/>
            <wp:effectExtent l="0" t="0" r="8255" b="0"/>
            <wp:docPr id="18" name="图片 5" descr="C:\Users\Administrator\Desktop\雅鲁森林保险图片（小图版）\雅鲁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 descr="C:\Users\Administrator\Desktop\雅鲁森林保险图片（小图版）\雅鲁4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029200"/>
            <wp:effectExtent l="0" t="0" r="8255" b="0"/>
            <wp:docPr id="20" name="图片 6" descr="C:\Users\Administrator\Desktop\雅鲁森林保险图片（小图版）\雅鲁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 descr="C:\Users\Administrator\Desktop\雅鲁森林保险图片（小图版）\雅鲁5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45735"/>
            <wp:effectExtent l="0" t="0" r="8255" b="12065"/>
            <wp:docPr id="8" name="图片 7" descr="C:\Users\Administrator\Desktop\雅鲁森林保险图片（小图版）\雅鲁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C:\Users\Administrator\Desktop\雅鲁森林保险图片（小图版）\雅鲁6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029200"/>
            <wp:effectExtent l="0" t="0" r="8255" b="0"/>
            <wp:docPr id="7" name="图片 8" descr="C:\Users\Administrator\Desktop\雅鲁森林保险图片（小图版）\雅鲁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C:\Users\Administrator\Desktop\雅鲁森林保险图片（小图版）\雅鲁7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45735"/>
            <wp:effectExtent l="0" t="0" r="8255" b="12065"/>
            <wp:docPr id="13" name="图片 9" descr="C:\Users\Administrator\Desktop\雅鲁森林保险图片（小图版）\雅鲁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 descr="C:\Users\Administrator\Desktop\雅鲁森林保险图片（小图版）\雅鲁8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45735"/>
            <wp:effectExtent l="0" t="0" r="8255" b="12065"/>
            <wp:docPr id="11" name="图片 10" descr="C:\Users\Administrator\Desktop\雅鲁森林保险图片（小图版）\雅鲁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C:\Users\Administrator\Desktop\雅鲁森林保险图片（小图版）\雅鲁9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365750"/>
            <wp:effectExtent l="0" t="0" r="8255" b="13970"/>
            <wp:docPr id="12" name="图片 11" descr="C:\Users\Administrator\Desktop\雅鲁森林保险图片（小图版）\雅鲁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C:\Users\Administrator\Desktop\雅鲁森林保险图片（小图版）\雅鲁10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365750"/>
            <wp:effectExtent l="0" t="0" r="8255" b="13970"/>
            <wp:docPr id="4" name="图片 12" descr="C:\Users\Administrator\Desktop\雅鲁森林保险图片（小图版）\雅鲁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C:\Users\Administrator\Desktop\雅鲁森林保险图片（小图版）\雅鲁11.jp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365750"/>
            <wp:effectExtent l="0" t="0" r="8255" b="13970"/>
            <wp:docPr id="14" name="图片 13" descr="C:\Users\Administrator\Desktop\雅鲁森林保险图片（小图版）\雅鲁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C:\Users\Administrator\Desktop\雅鲁森林保险图片（小图版）\雅鲁12.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365750"/>
            <wp:effectExtent l="0" t="0" r="8255" b="13970"/>
            <wp:docPr id="5" name="图片 14" descr="C:\Users\Administrator\Desktop\雅鲁森林保险图片（小图版）\雅鲁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C:\Users\Administrator\Desktop\雅鲁森林保险图片（小图版）\雅鲁13.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365750"/>
            <wp:effectExtent l="0" t="0" r="8255" b="13970"/>
            <wp:docPr id="1" name="图片 15" descr="C:\Users\Administrator\Desktop\雅鲁森林保险图片（小图版）\博克图\博克图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 descr="C:\Users\Administrator\Desktop\雅鲁森林保险图片（小图版）\博克图\博克图总.jp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173345"/>
            <wp:effectExtent l="0" t="0" r="8255" b="8255"/>
            <wp:docPr id="2" name="图片 16" descr="C:\Users\Administrator\Desktop\雅鲁森林保险图片（小图版）\博克图\博克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" descr="C:\Users\Administrator\Desktop\雅鲁森林保险图片（小图版）\博克图\博克图1.jp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17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69230"/>
            <wp:effectExtent l="0" t="0" r="8255" b="3810"/>
            <wp:docPr id="6" name="图片 17" descr="C:\Users\Administrator\Desktop\雅鲁森林保险图片（小图版）\博克图\博克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 descr="C:\Users\Administrator\Desktop\雅鲁森林保险图片（小图版）\博克图\博克图2.jp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6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69230"/>
            <wp:effectExtent l="0" t="0" r="8255" b="3810"/>
            <wp:docPr id="9" name="图片 18" descr="C:\Users\Administrator\Desktop\雅鲁森林保险图片（小图版）\博克图\博克图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 descr="C:\Users\Administrator\Desktop\雅鲁森林保险图片（小图版）\博克图\博克图3.jp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6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365750"/>
            <wp:effectExtent l="0" t="0" r="8255" b="13970"/>
            <wp:docPr id="3" name="图片 19" descr="C:\Users\Administrator\Desktop\雅鲁森林保险图片（小图版）\博克图\博克图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 descr="C:\Users\Administrator\Desktop\雅鲁森林保险图片（小图版）\博克图\博克图4.jp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sz w:val="28"/>
          <w:szCs w:val="28"/>
        </w:rPr>
        <w:sectPr>
          <w:pgSz w:w="16838" w:h="11906" w:orient="landscape"/>
          <w:pgMar w:top="1797" w:right="1440" w:bottom="1797" w:left="1440" w:header="851" w:footer="992" w:gutter="0"/>
          <w:cols w:space="720" w:num="1"/>
          <w:docGrid w:linePitch="312" w:charSpace="0"/>
        </w:sectPr>
      </w:pPr>
      <w:r>
        <w:rPr>
          <w:rFonts w:ascii="仿宋_GB2312" w:eastAsia="仿宋_GB2312"/>
          <w:b/>
          <w:sz w:val="28"/>
          <w:szCs w:val="28"/>
        </w:rPr>
        <w:drawing>
          <wp:inline distT="0" distB="0" distL="114300" distR="114300">
            <wp:extent cx="8846185" cy="5269230"/>
            <wp:effectExtent l="0" t="0" r="8255" b="3810"/>
            <wp:docPr id="10" name="图片 20" descr="C:\Users\Administrator\Desktop\雅鲁森林保险图片（小图版）\博克图\博克图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0" descr="C:\Users\Administrator\Desktop\雅鲁森林保险图片（小图版）\博克图\博克图5.jp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46185" cy="526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简体">
    <w:altName w:val="黑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hiNmFmZmY1YWZhZTkyOTUxODJlMGJlOGFlYTdlNzEifQ=="/>
  </w:docVars>
  <w:rsids>
    <w:rsidRoot w:val="290622A1"/>
    <w:rsid w:val="0B6F7B86"/>
    <w:rsid w:val="290622A1"/>
    <w:rsid w:val="449067AD"/>
    <w:rsid w:val="7F9F7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autoRedefine/>
    <w:qFormat/>
    <w:uiPriority w:val="0"/>
    <w:pPr>
      <w:keepNext/>
      <w:jc w:val="center"/>
      <w:outlineLvl w:val="0"/>
    </w:pPr>
    <w:rPr>
      <w:rFonts w:ascii="Times New Roman" w:hAnsi="Times New Roman" w:eastAsia="黑体" w:cs="Times New Roman"/>
      <w:b/>
      <w:bCs/>
      <w:sz w:val="32"/>
    </w:rPr>
  </w:style>
  <w:style w:type="paragraph" w:styleId="4">
    <w:name w:val="heading 2"/>
    <w:basedOn w:val="1"/>
    <w:next w:val="1"/>
    <w:link w:val="8"/>
    <w:semiHidden/>
    <w:unhideWhenUsed/>
    <w:qFormat/>
    <w:uiPriority w:val="0"/>
    <w:pPr>
      <w:widowControl/>
      <w:spacing w:before="30" w:after="30"/>
      <w:ind w:left="30" w:right="30"/>
      <w:jc w:val="center"/>
      <w:outlineLvl w:val="1"/>
    </w:pPr>
    <w:rPr>
      <w:rFonts w:ascii="Arial" w:hAnsi="Arial" w:eastAsia="黑体" w:cs="Arial"/>
      <w:b/>
      <w:bCs/>
      <w:kern w:val="0"/>
      <w:sz w:val="24"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sz w:val="24"/>
      <w:szCs w:val="24"/>
      <w:lang w:val="en-US" w:eastAsia="zh-CN" w:bidi="ar-SA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eastAsia="Times New Roman"/>
      <w:sz w:val="18"/>
      <w:szCs w:val="18"/>
    </w:rPr>
  </w:style>
  <w:style w:type="character" w:customStyle="1" w:styleId="8">
    <w:name w:val="标题 2 Char"/>
    <w:link w:val="4"/>
    <w:autoRedefine/>
    <w:uiPriority w:val="0"/>
    <w:rPr>
      <w:rFonts w:ascii="Arial" w:hAnsi="Arial" w:eastAsia="黑体" w:cs="Arial"/>
      <w:b/>
      <w:bCs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2024-05-22T00:29:00Z</dcterms:created>
  <dc:creator>飞洋</dc:creator>
  <cp:lastModifiedBy>飞洋</cp:lastModifiedBy>
  <dcterms:modified xsi:type="dcterms:W3CDTF">2024-05-22T00:30:14Z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A8823325219746D594707C4EFCEA5922_11</vt:lpwstr>
  </property>
</Properties>
</file>