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tabs>
          <w:tab w:val="left" w:pos="540"/>
        </w:tabs>
        <w:autoSpaceDE w:val="0"/>
        <w:autoSpaceDN w:val="0"/>
        <w:spacing w:line="500" w:lineRule="exact"/>
        <w:jc w:val="center"/>
        <w:textAlignment w:val="bottom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技术参数</w:t>
      </w:r>
      <w:bookmarkStart w:id="0" w:name="_GoBack"/>
      <w:bookmarkEnd w:id="0"/>
    </w:p>
    <w:p>
      <w:pPr>
        <w:pStyle w:val="3"/>
        <w:widowControl w:val="0"/>
        <w:numPr>
          <w:ilvl w:val="0"/>
          <w:numId w:val="0"/>
        </w:numPr>
        <w:spacing w:after="120"/>
        <w:jc w:val="both"/>
        <w:rPr>
          <w:rFonts w:hint="eastAsia" w:ascii="黑体" w:hAnsi="黑体" w:eastAsia="黑体" w:cs="黑体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807"/>
        <w:gridCol w:w="667"/>
        <w:gridCol w:w="824"/>
        <w:gridCol w:w="5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名称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数量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单位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载重无人机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1.含遥控器套装x1 ；60万保障额度的第三者责任险；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智能飞行电池x2 ；智能充电管家x1  ；网络RTK服务2年； 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16A充电器AC线材x1"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2.智能电池 4块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3.空吊系统套件 1套；30 公斤最大运载重量（双电池）；40 公斤最大运载重量（单电池）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最大收放速度 0.8 米/秒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最大释放长度 20 米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4.关怀计划服务保障  为撞击跌落、意外进水等无人机意外提供1年维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修5万元以上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保障额度，包含基础额度和易损件额度，不设免赔额，额度内可享不限次数的免费维修服务。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5.7英寸高亮遥控器大屏 根据实际情况选择对接的遥控器，从而实现双控。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数据采集终端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30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1★ CPU：核心数量≥8核，主频≥2.2GHz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2★ 存储：RAM ≥4GB，ROM ≥64GB，支持128 GB TF存储卡扩展，标配一张128 GB TF存储卡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3★ 操作系统：不低于Android 10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 屏幕：5.5英寸≤尺寸≤6英寸；分辨率≥1440*720像素；类型：电容式触控屏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 摄像头：前置≥500万像素；后置≥1300万像素，支持闪光灯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6★ 电池：可拆卸锂电池；容量≥5000mAh；标配3块锂电池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7 充电接口：Type-C USB接口；支持QC3.0快充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8 移动网络：4G全网通；双卡双待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9 近距离通信：WIFI 2.4G/5G，蓝牙4.2，NFC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10 传感器：包括但不限于重力传感器、陀螺仪、加速度传感器、光线传感器、地磁传感器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11 防尘防水：≥IP67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12 跌落：≥1.5m硬质地面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13 卫星系统：只可支持BDS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14 定位精度：≤5m，可升级支持厘米级定位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15 位置更新率 ≥1HZ，通道数：≥72个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16★ 标配专业的地理信息标绘采集软件；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软件应具备点、线、面数据采集、编辑功能；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软件应具备包括拍摄照片在内的多属性字段记录功能，并可在照片上添加坐标、时间、方位角、俯仰角等水印信息；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软件应配备使用高德或者百度在线道路图、在线卫星图作为底图使用功能。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野外调查摩托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尺寸：≥2070mm*745mm*1095mm；整备质量：≥130kg。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排量：150cc及以上；压缩比：9.6：1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制动方式：前碟后鼓；最小离地距离155mm；油箱：大于15L；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发动机类型：单缸、空冷SOHC 4冲程，国四标准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启动方式：电启动；点火方式：TCI；燃油供给方式：电子燃油喷射；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最大功率：9.1Kw/7500r/min；最大扭矩：12.4Nm/6000r/min；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变速器：常齿合5档；轴距：1330mm；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电池电压/电池容量：12V，4.0AH；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悬挂方式：前：伸缩套筒式；后：摆臂式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无人机监测数据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转存终端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产品重量:≥2.4kg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产品尺寸:≥长359.7mm；宽260.3mm；高25.2mm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CPU：Inteli7-13620H,十核16线程,加速频率4.9GHz,Intel集成显卡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内存类型 16G DDR5 5600MHz,最大支持容量64GB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显卡:RTX4060,显存位宽：128bit；显存类型：GDDR6；显存容量：8GB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硬盘：1TB固态硬盘，M.2接口数量2个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显示器：16英寸IPS屏，宽屏16：10，分辨率：2560*1600，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音效系统：内置麦克风；摄像头：有摄像头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输入设备：键盘全尺寸键盘；单色背光键盘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端口：USB3.2接口数2个；音频接口：耳机、麦克风二合一接口 3.5mm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显示端口：Type-C；HDMI接口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网络传输：Wi-Fi连接：Wi-Fi 6E；局域网：10/100/1000Mbps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电源：4芯 锂离子电池，容量80Wh；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监测无人机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超高清显示屏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屏幕尺寸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：7.85 英寸，最高亮度达2000 cd/㎡；可更换外置电池，电池容量≥4920 mAh，支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持快速充电，续航时间4-5小时；支持双Micro SD卡槽；支持4K输出的HDMI接口，内置双频Wi-Fi，可连接Wi-Fi无线网络及手机Wi-Fi热点，支持USB-A、Micro USB和USB-C接口；采用低温性能优异的电池及主动散热系统，可在低至 -20℃ 的严寒气温下和高达 40℃ 的酷热环境中稳定运行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汽油发电机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外观尺寸：≥长772mmx宽600mmx高785mm；重量：≥142kg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油箱容量：≥50L；机油量：1.2L；连续运转时间≥8h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最大输出功率：11KW；额定输出功率：10KW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电机类型：有刷自励三相同步电机；电机尺寸：ф≥230X165(mm)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额定电压：230V/400V；限定电流：43.4A/18.0A；额定频率：50Hz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电压调节方式：AVR调压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发动机类型：双缸、四冲程、强制风冷；引擎型号：2V78FD/P；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缸径x行程：78mmx71mm；额定转速：3000转；排量：679CC；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绝缘等级：F Class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启动方式：电启动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噪音水平(dBA/7m)≤76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燃油损耗率(g/kw.h)≤370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点火方式：晶体管点火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最大功率及相应转速KW/rpm：14.5/3600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最大扭矩及相应转速Nm/rpm：42/2600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电池容量(A.h) ≥36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燃油计、电压表、小时表、机油报警器、脚轮附件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7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户外电源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电池类型：锂离子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电池；电池容量:≥3024Wh;AC总输出：额定3000W（峰值6000W）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市电充电：约1.8小时；200W*6太阳能电池板充电：约3-4小时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 xml:space="preserve">12V车充充电：约35小时  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车充输出：12V/10A   2*USB-A输出：5V/3A 18W Max  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2*USB-C输出：PD100W Max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AC*1输出：220V -50Hz 13.6A Max  AC*3输出：220V -50Hz 10A Max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放电温度：-20℃-40℃ 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电源重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量：约29公斤   电源尺寸：47.3*35.9*37.3cm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运行声音：低噪模式充电30dB，常规模式充电55dB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自带：车载充电线*1；AC电源线*1；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DC7909转DC8020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接头*2；配件包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8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防护服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150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套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连体防化服，带护目镜，防毒面罩，耐酸碱手套，耐酸碱靴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9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监测无人机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1.套装 1 个 套装，2000像素可见光，56倍数码变焦；45分钟续航时间；抗风5级；标准配置：机身*1，64G卡*1，电池*1，云台保护罩*1，螺旋桨*3对，带屏遥控器*1，安全箱*1，桌面充电器*1，USB-C线*1；双头USB-C数据线*1；100W充电器AC线*1，螺丝刀*1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2.电池套装 2 个 三电，一管家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3.RTK模块 1 个 高精度飞行，高精度获取数据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4.高速存储卡(128g） 2 个 高速存储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5.读卡器1个 高速读取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6.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1 个 电脑软件，进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行二维、三维建模，测绘的点线面的测量，重点标注，经纬度的显示，能进行航线规划的软件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7.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DJIMavic3E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行业无忧旗舰版 1 个 一年保险，额度内无限次维修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Mavic3E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行业无忧续享旗舰版 1 个 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二年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保险，额度内无限次维修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8.4G通讯模块 1 个 利用4g信号进行图传和通讯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9.4G通讯模块支架 1 个 支撑4G通讯模块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10.车载充电器 1 个 车内充电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11.转接线+120瓦太阳能板3套 1 个 户外电源*1+快充转接线*1+120瓦太阳能板*3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12.CAAC证书 1 个 技能证书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13.地面工作站 1 台 运行制图工作站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10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项目区标牌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块</w:t>
            </w: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2000*30</w:t>
            </w:r>
            <w:r>
              <w:rPr>
                <w:rFonts w:hint="eastAsia" w:ascii="黑体" w:hAnsi="黑体" w:eastAsia="黑体" w:cs="黑体"/>
                <w:highlight w:val="none"/>
                <w:vertAlign w:val="baseline"/>
                <w:lang w:val="en-US" w:eastAsia="zh-CN"/>
              </w:rPr>
              <w:t>00mm双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面*2.5铝合金板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1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50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NmFmZmY1YWZhZTkyOTUxODJlMGJlOGFlYTdlNzEifQ=="/>
  </w:docVars>
  <w:rsids>
    <w:rsidRoot w:val="0B204660"/>
    <w:rsid w:val="0B204660"/>
    <w:rsid w:val="0B6F7B86"/>
    <w:rsid w:val="449067AD"/>
    <w:rsid w:val="7F9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jc w:val="center"/>
      <w:outlineLvl w:val="0"/>
    </w:pPr>
    <w:rPr>
      <w:rFonts w:ascii="Times New Roman" w:hAnsi="Times New Roman" w:eastAsia="黑体" w:cs="Times New Roman"/>
      <w:b/>
      <w:bCs/>
      <w:sz w:val="32"/>
    </w:rPr>
  </w:style>
  <w:style w:type="paragraph" w:styleId="5">
    <w:name w:val="heading 2"/>
    <w:basedOn w:val="1"/>
    <w:next w:val="1"/>
    <w:link w:val="9"/>
    <w:semiHidden/>
    <w:unhideWhenUsed/>
    <w:qFormat/>
    <w:uiPriority w:val="0"/>
    <w:pPr>
      <w:widowControl/>
      <w:spacing w:before="30" w:after="30"/>
      <w:ind w:left="30" w:right="30"/>
      <w:jc w:val="center"/>
      <w:outlineLvl w:val="1"/>
    </w:pPr>
    <w:rPr>
      <w:rFonts w:ascii="Arial" w:hAnsi="Arial" w:eastAsia="黑体" w:cs="Arial"/>
      <w:b/>
      <w:bCs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szCs w:val="21"/>
    </w:rPr>
  </w:style>
  <w:style w:type="paragraph" w:styleId="3">
    <w:name w:val="Body Text"/>
    <w:basedOn w:val="1"/>
    <w:next w:val="2"/>
    <w:unhideWhenUsed/>
    <w:qFormat/>
    <w:uiPriority w:val="0"/>
    <w:pPr>
      <w:spacing w:after="120"/>
    </w:pPr>
    <w:rPr>
      <w:rFonts w:eastAsia="Times New Roma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5"/>
    <w:autoRedefine/>
    <w:qFormat/>
    <w:uiPriority w:val="0"/>
    <w:rPr>
      <w:rFonts w:ascii="Arial" w:hAnsi="Arial" w:eastAsia="黑体" w:cs="Arial"/>
      <w:b/>
      <w:bCs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2024-05-22T00:46:00Z</dcterms:created>
  <dc:creator>飞洋</dc:creator>
  <cp:lastModifiedBy>飞洋</cp:lastModifiedBy>
  <dcterms:modified xsi:type="dcterms:W3CDTF">2024-05-22T00:46:49Z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07611828E6874C60A08FDA1F9F92E133_11</vt:lpwstr>
  </property>
</Properties>
</file>