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283"/>
        <w:gridCol w:w="8918"/>
        <w:gridCol w:w="969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技术指标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监测监控设备设施购置维护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1.1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智能监测系统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1"/>
              <w:gridCol w:w="1189"/>
              <w:gridCol w:w="4480"/>
              <w:gridCol w:w="7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jc w:val="both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4480" w:type="dxa"/>
                </w:tcPr>
                <w:p>
                  <w:pP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技术指标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jc w:val="both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视频管理系统、显示</w:t>
                  </w:r>
                </w:p>
              </w:tc>
              <w:tc>
                <w:tcPr>
                  <w:tcW w:w="4480" w:type="dxa"/>
                </w:tcPr>
                <w:p>
                  <w:pPr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远程控制,查阅调取,多路接口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jc w:val="both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球机</w:t>
                  </w:r>
                </w:p>
              </w:tc>
              <w:tc>
                <w:tcPr>
                  <w:tcW w:w="44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▲≧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400万8寸40倍红外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传感器类型: 1/1.8＂ progressive scan CMOS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最低照度: 彩色：0.0005Lux @ (F1.2，AGC ON)；黑白：0.0001Lux @(F1.2，AGC ON)；0 Lux with IR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宽动态: 120dB超宽动态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焦距: 6-240mm，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≧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40倍光学变倍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 xml:space="preserve">红外照射距离: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≧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200m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防补光过曝: 支持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水平范围: 360°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垂直范围: -20°-90°(自动翻转)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水平速度: 水平键控速度：0.1°-210°/s，速度可设;水平预置点速度：280°/s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垂直速度: 垂直键控速度：0.1°-150°/s，速度可设;垂直预置点速度：250°/s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主码流帧率分辨率: 50Hz: 25fps (2560×1440);60Hz: 30fps (2560×1440)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视频压缩标准: H.265，H.264，MJPEG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Smart图像增强: 120dB超宽动态，强光抑制，电子防抖，Smart IR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网络存储: NAS (NFS，SMB/ CIFS)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网络接口: RJ45网口，自适应10M/100M网络数据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SD卡扩展: 内置Micro SD卡插槽，支持Micro SD(即TF卡)/Micro SDHC/Micro SDXC卡，最大支持256G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报警输入: 7路报警输入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报警输出: 2路报警输出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音频输入: 1路音频输入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音频输出: 1路音频输出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支持RS485接口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电源接口类型: DC：36 V，1.67A/AC：24 V，3A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工作温湿度: -40℃~70℃；湿度小于95%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 xml:space="preserve">重量: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8.5Kg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功耗: 62W max（其中加热5Wmax，红外灯15W max）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防护: IP67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5套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jc w:val="both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太阳能供电系统</w:t>
                  </w:r>
                </w:p>
              </w:tc>
              <w:tc>
                <w:tcPr>
                  <w:tcW w:w="4480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 xml:space="preserve">单晶硅70片.182*91mm，功率260W*8，输出功率不小于99%；系统功率：520W；备电时间72h。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胶体免维护蓄电池12V；蓄电量：200AH；电池组容量：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1600AH.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太阳能控制装置，太阳能充电控制器，MPPT制式；自动充电电流60A；最大系统电压DC1000V；MPPT胶体、密封、开口、锂电池充电；LED故障显示；modebus野外通讯需求；TVS防雷保护、过载保护.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太阳能配电柜：外挂，采用Q235优质镀锌冷轧钢板制作而成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立杆、法轮盘基础</w:t>
                  </w:r>
                </w:p>
              </w:tc>
              <w:tc>
                <w:tcPr>
                  <w:tcW w:w="4480" w:type="dxa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立杆6m高,带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1.5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米横臂/ 预埋钢筋混凝土基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础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无线传输设备15公里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功能;外置5.8Hz：2*29dbi天线，角度H：10，L：45；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支持802.11a/n协议，最大带宽300Mbps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支持高增益定向天线，桥接距离15km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支持4920～6100MHz扩展频率与多国频率漫游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支持共模6Kv/差模2Kv浪涌防护与16Kv ESD防护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支持TDMA协议，有效提高PTMP传输带宽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支持LD协议，有效提高PTP传输距离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支持-40～75℃工作温度，满足IP68防护等级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支持本地/云端/移动端小程序管理，支持Telnet管理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支持DFS动态频率选择技术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支持外置壳体透气阀、硬件复位与6级指示灯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标配万向节安装支架，安装使用灵活方便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支持三种看门狗技术设计，系统看门狗、网口开门狗、IP看门狗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支持可扩展的API接口，同时可向其它第三方开放API接口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支持网络管理协议（SNMPV1/V2c/V3）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固定杆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室外定向杆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主机端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15-35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km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无线传输主机，全新射频设计高达29dbm功能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防雷模块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网络防雷、电源防雷一体化模块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C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5个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防水箱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室外防水箱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交换机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提供 5 个千兆电口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支持 IEEE 802.3、IEEE 802.3u、IEEE 802.3x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千兆网络接入设计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5套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录像机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8路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工业天线一体化无线网桥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5.8GHz超级频率 5.8G 4920~6100Mhz，发射功率满足30dBm以上；11n 模式接收灵敏度满足-74dBm@300M，11ac 模式接收灵敏度满 足-72dBm@866M ，采用中文管理操作 界面,各网络支持扰抑制技术；加密、标准WEP/WPA/WPA2 加密方式；内置 16kv 静电浪涌抑制器，外置电源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支持802.11a/n/ac协议，最大带宽866Mbps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支持外接定向高增益天线，桥接距离35km以上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支持4920～6100MHz扩展频率与多国频率漫游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支持共模6Kv/差模2Kv浪涌防护与16Kv ESD防护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支持TDMA协议，有效提高PTMP传输带宽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支持LD协议，有效提高PTP传输距离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支持-40～75℃工作温度，满足IP68防护等级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支持本地/云端/移动端小程序管理，支持Telnet管理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支持DFS动态频率选择技术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支持外置壳体透气阀、硬件复位与6级指示灯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▲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标配万向节安装支架，安装使用灵活方便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支持三种看门狗技术设计，系统看门狗、网口开门狗、IP看门狗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支持可扩展的API接口，同时可向其它第三方开放API接口</w:t>
                  </w:r>
                </w:p>
                <w:p>
                  <w:pPr>
                    <w:pStyle w:val="11"/>
                    <w:spacing w:line="240" w:lineRule="auto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highlight w:val="none"/>
                      <w:u w:val="none"/>
                      <w:lang w:val="en-US" w:eastAsia="zh-CN" w:bidi="ar-SA"/>
                    </w:rPr>
                    <w:t>支持网络管理协议（SNMPV1/V2c/V3）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rFonts w:hint="default"/>
                      <w:vertAlign w:val="baseli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2台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1" w:type="dxa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配套附件</w:t>
                  </w:r>
                </w:p>
              </w:tc>
              <w:tc>
                <w:tcPr>
                  <w:tcW w:w="448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highlight w:val="none"/>
                      <w:u w:val="none"/>
                      <w:lang w:val="en-US" w:eastAsia="zh-CN"/>
                    </w:rPr>
                    <w:t>安装调试及网线、电缆等</w:t>
                  </w:r>
                </w:p>
              </w:tc>
              <w:tc>
                <w:tcPr>
                  <w:tcW w:w="784" w:type="dxa"/>
                  <w:vAlign w:val="center"/>
                </w:tcPr>
                <w:p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1项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1-2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无人机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尺寸(展开状态，不含桨叶)：长 810 毫米，宽670毫米，高430毫米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尺寸(折叠状态，含浆叶)：长 430 毫米，宽 420毫米，高430毫米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对称电机轴距：895 毫米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重量(含下置单云台支架)：空机重量(不含电池)约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千克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空机重量(含双电池)约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千克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单云台减震球最大负重：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最大起飞重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：9千克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RTK 位置精度(在 RTK FIX 时)：1厘米 +1 ppm(水平)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1.5厘米+1 ppm(垂直)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最大旋转角速度：俯仰轴:300°/秒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航向轴:100°/秒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最大俯仰角度：30°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使用 N 模式旦启用前视视觉系统时为 25°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最大上升速度：6 米/秒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最大下终速度(垂直)：5 米/秒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最大倾斜下降速度：7 米/秒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最大水平飞行速度：23 米/秒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最大飞行海拔高度：5000 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（2110桨叶，起飞重量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7千克）/7000米（2195高原静音桨叶，起飞重量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7千克）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最大可承受风速：12 米/秒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最长飞行时间：55 分钟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在无风环境中和空载状志下，以大约8米/秒的速度向前飞行至剩余0%电电量测得，仅供参考，实际使用时间可能因飞行方式、配件及环境的不同而产生差异，请留意app 提示。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：2000 万像素变焦相机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textAlignment w:val="baseline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重量：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828±5 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textAlignment w:val="baseline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167×135×161 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360" w:leftChars="0" w:right="0" w:rightChars="0" w:firstLine="360" w:firstLineChars="200"/>
              <w:textAlignment w:val="baseline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防护等级：ip44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textAlignment w:val="baseline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工作温度：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-20℃ 至 50℃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存储温度：-20℃ 至 60℃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智能飞行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电池4块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无人飞机行业无忧旗舰版一年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云台行业无忧旗舰版一年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喊话器1个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云台灯一个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抛物器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专用配套设备桨叶16只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1-3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红外相机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最大支持4K（3840*2160）有声视频，照片像素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00万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图像传感器800W像素，1.8分之一英寸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支持相机Wifi直连手机APP，通过手机设置参数，回放图像更便捷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可通过手机APP实时预览监控区域画面，方便调整监控区域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相机通过WIFI自动同步手机日期时间及GPS信息，免去繁锁的设置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2.4寸高清屏，且可旋转，安装时方便查看监测区域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相机录像与拍照同步启动，启动时间不大于0.2秒，完美解决录像中无动物问题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相机录像时同时完成拍照，省去拍照工作时间，缩短相机每次启动的工作时长，从而节省功耗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内置智能图像算法，自适应各种环境光线，自动调节远近距离曝光度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支持类似换弹匣式的整体安装及更换电池方式，不受安装高度角度影响，更换电池不必趴地上或松绑带，也无需在户外一个电池一个电池拆装，更换电池方便快捷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支持PIR+移动智能双重检测，有效避免误触发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采用多区大感应面、高灵敏度、强抗干扰性PIR，多级信号放大过滤设计， 有效避免误触发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兼容12AA电池及6节18650，各种电压电池均可使用，支持太阳能充电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支持拍照、录像、拍照+录像的工作模式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强抗冷热冲击性能，超强稳定性，IP68防水防尘设计，可进行5米以上深水浸泡试验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镜头F=1.6大光圈镜头,FOV=70度及90度可选，宽光谱兼容性，高低温无变焦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内置耐低温钮扣电池保证断电或低温时时间不错乱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超低功耗设计方案，100ua超低待机电流，白天整机工作电流小于180ma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支持850nm灯,无红曝940nm灯，白光LED灯，补光灯数量60个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高快门速度，有效抑制运动模糊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PIR灵敏度可调节：高、一般、低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一体式高稳定性IR-CUT日夜切换器，提升彩色与黑白图像质量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最大可支持512 GB SD存储卡，兼容各种品牌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高品质录音设计，-38dB灵敏度MIC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可显示丰富的照片信息,包括拍摄日期、时间、温度、月相、设备名称、经纬度等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专利仿生迷彩，防划伤脱落，强抗紫外防氧化变色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工作温度-40至+80摄氏度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配套图像管理软件，具有图像人工识别、按组打标签、图像信息自动提取、查询分拣、批量重命名、批量打水印、批量修改拍摄时间、批量删除、相机管理、历史数据管理等功能。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配件：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太阳能蓄电50*50*1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5\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18650耐低温35度电池6节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\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一拖六充电器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\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SD卡128g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\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  <w:t>连接导线,安装架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hAnsi="宋体"/>
                <w:lang w:val="en-US" w:eastAsia="zh-CN" w:bidi="ar"/>
              </w:rPr>
              <w:t>1-4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气象站传感器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净辐射传感器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输出：输出1个净辐射值；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光谱范围：200nm～100μm；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响应时间(95%)：＜60s；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灵敏度：≤10μV/W/m2；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视角：180°；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日照时数传感器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光谱范围：400～1100nm；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不确定性：＜10%；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模拟输出：0～1V，0～1000W/m2；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响应时间：＜1ms；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日照时数精度：＞90%；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模拟蒸发传感器（含蒸发皿）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精度：≤0.25%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旋转：连续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线性：≤0.25%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蒸发皿材质：玻璃纤维复合材料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类型：一个主体蒸发皿，4个水盒可组成水圈。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土壤温度链传感器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技术参数: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工作温度:-55℃到+85℃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精度：≤0.2℃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分辨率:≤0.01℃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通讯方式:SDI-12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长度：大于等于10米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测温点：5个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配件：三角铁塔大于等于8m高、避雷针、配件(含运输费、安装费)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水位、流速、流量一体化实时监测站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1、智能遥测终端机：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modbus485接口：航空插头，输出供电电压12V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设备配置接口：航空插头，输入电压5V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采集器供电接口：航空插头，输入电压5V，带RS232输出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采集器供电： DC5V ±0.5V 峰值电流1A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通信方式：支持modbus485，支持GPRS通信，支持4G传输，支持RS232数据输出，支持Lora无线通信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工作电流：20mA，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休眠电流：＜50uA。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扩展传感器协议：modbus485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扩展传感器最大数量：32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扩展传感器电压：12V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扩展传感器电流：≤2A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2、工业摄像头：球机360度400万像素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30倍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1.支持区域入侵侦测，越界侦测，进入区域侦测和离开区域侦等智能侦测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2.采用高效补光阵列，低功耗，红外补光100 m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3.内置加热玻璃，有效除雾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4.支持超低照度，0.005 Lux F1.6(彩色)，0.001 Lux F1.6(黑白)，0 Lux wi th IR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5.支持23倍光学变倍，16倍数字变倍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6.支持三码流技术，每路码流可独立配置分辨率及帧率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7.支持3D数字降噪，支持120 dB宽动态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8.支持定时抓图与事件抓图功能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9.支持定时任务，一键守望，一键巡航功能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10.开放型网络视频接口，ISAPI，GB/T28181，ISUP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11.最大支持256 GB Mi croSD卡存储</w:t>
            </w:r>
          </w:p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12.抗干扰能力强，适用于严酷的电磁环境，符合GB/T17626.2/3/4/5/6四级标准,IP66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3、雷达式流量计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（水位、流量、流速三参数）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：流量测量水位测量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测距范围：0-35米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测距精度：±1cm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测距分辨率：1mm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间隔时间：1-5000min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流速测量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测距范围：0.15～15m/s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测速精度：±2%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速度分辨率：0.01m/s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流量=平均流速x过流断面面积x修正系数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平均流速由流速计采集流体表面流速，并经过模型计算得到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过流断面面积由水位计测得的水位以及断面信息算出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4、雨量计：雨强0~4mm/min、分辨率±0.3%mm、精度0.1mm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5、太阳能150W：晶体太阳能板，150W  含安装支架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6、蓄电池100AH：100安时铅酸蓄电池带地埋箱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7、充电控制器：200W充电控制机器，定制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8、雷达支架及机箱：配套定制大小不锈钢镀锌喷塑工艺处理,定制.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9、立杆支架安装基础：立杆高度预埋件大小配套定制（不锈钢镀锌喷塑工艺处理）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10、避雷设施及接地系统：定制石墨材质耐高温耐腐蚀.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11、信号避雷器：插拔式24V电压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，避雷及杆6米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12、电源避雷器：阻燃材料，防雷芯片，避雷及杆6米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13、安装调试：安装调试各项性能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14、可视化监测预警平台：远程培训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监测用雪地摩托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发动机排气量≦650cc,爬坡42度，油箱容积≥42升,履带宽度≥38厘米。配套专用铝合金运输拖板。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制动类型：液压制动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燃油系统：化油器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发动机类型：风扇冷却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点火系统：电启动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载客人数：2人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监测用移动硬盘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固态、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1TB、Usb3.2接口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名片大小便于随身携带）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管护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管护服装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管护上衣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面料具有防雨,耐磨、耐刮户外冲锋衣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保暖、袖口、领口野外具有保护作用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裤子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抗寒，防风，防水，透气，轻便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透气干爽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缓震防滑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柔软、耐刺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，1双。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巡护应急装备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背包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尺寸44cm、31cm、15cm. 1个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帐篷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自动帐篷或自动液压帐篷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），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主面料150D长丝涤纶布 底部面料:200D复合地席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,4人使用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防水指数:2000mm+ 净重: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16.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kg 门高: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>0cm.3, 90%鸭绒睡袋、拉链,带隔潮气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鸭绒睡袋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90%鸭绒睡袋、拉链,带隔潮气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锂电充气垫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单兵保温背壶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LED头灯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14-21h续航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黄白双光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，1个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  <w:t xml:space="preserve">          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巡护摩托车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轴距：1306mm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离地间隙：146mm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整车整备质量：118kg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邮箱容积：10.8L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发动机形式：单缸、自然风冷、四冲程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最大功率/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转速：6.3/7500KW/（r/min）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启动方式：电启动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制动器形式：前后鼓刹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巡护橡皮艇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 规格：380x178x48cm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 乘员：6-8人；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 净重：74（kg）; 安全载重：900（kg）；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 气室：3+1个；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5. 充气方式：大号脚踩充气泵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 可抗3-4级风浪；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底板：优质防腐铝合金地板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8.二冲程30马力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9.排量：496CM3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10.R燃油感应系统：化油器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背负式风力灭火机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排量：≥79.9cc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燃油箱：≥2000cc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最大风速：≥107m/s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最大风力：≥41N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最大风量：≥2025m³/s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围栏</w:t>
            </w:r>
          </w:p>
        </w:tc>
        <w:tc>
          <w:tcPr>
            <w:tcW w:w="8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Ansi="宋体"/>
                <w:highlight w:val="none"/>
                <w:lang w:val="en-US" w:eastAsia="zh-CN" w:bidi="ar"/>
              </w:rPr>
              <w:t>铁艺，立柱为2m长方管，围栏规格为1500mm</w:t>
            </w:r>
            <w:r>
              <w:rPr>
                <w:rStyle w:val="10"/>
                <w:highlight w:val="none"/>
                <w:lang w:val="en-US" w:eastAsia="zh-CN" w:bidi="ar"/>
              </w:rPr>
              <w:t>×</w:t>
            </w:r>
            <w:r>
              <w:rPr>
                <w:rStyle w:val="9"/>
                <w:rFonts w:hAnsi="宋体"/>
                <w:highlight w:val="none"/>
                <w:lang w:val="en-US" w:eastAsia="zh-CN" w:bidi="ar"/>
              </w:rPr>
              <w:t>2000mm,围栏下边框距地面100mm。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宋体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hAnsi="宋体"/>
                <w:highlight w:val="none"/>
                <w:lang w:val="en-US" w:eastAsia="zh-CN" w:bidi="ar"/>
              </w:rPr>
              <w:t>m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hAnsi="宋体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hAnsi="宋体"/>
                <w:highlight w:val="none"/>
                <w:lang w:val="en-US" w:eastAsia="zh-CN" w:bidi="ar"/>
              </w:rPr>
              <w:t>1800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mIzZjEwZDNmYzU0YmFmYWY3N2ZmNGYwOGU1ZTIifQ=="/>
  </w:docVars>
  <w:rsids>
    <w:rsidRoot w:val="4DB30C21"/>
    <w:rsid w:val="03B7227C"/>
    <w:rsid w:val="055E085F"/>
    <w:rsid w:val="08986F03"/>
    <w:rsid w:val="0BE66B6F"/>
    <w:rsid w:val="0CC25F19"/>
    <w:rsid w:val="11BD2408"/>
    <w:rsid w:val="12094BEA"/>
    <w:rsid w:val="13144FF5"/>
    <w:rsid w:val="133C2715"/>
    <w:rsid w:val="148111B0"/>
    <w:rsid w:val="15221E3A"/>
    <w:rsid w:val="177D585E"/>
    <w:rsid w:val="19F63927"/>
    <w:rsid w:val="1AA425FE"/>
    <w:rsid w:val="1B754A9E"/>
    <w:rsid w:val="1C1C4F1A"/>
    <w:rsid w:val="219F2875"/>
    <w:rsid w:val="22981651"/>
    <w:rsid w:val="243F3929"/>
    <w:rsid w:val="24466FD8"/>
    <w:rsid w:val="24741E5C"/>
    <w:rsid w:val="26852C33"/>
    <w:rsid w:val="26DF71D2"/>
    <w:rsid w:val="270F4DA9"/>
    <w:rsid w:val="29727270"/>
    <w:rsid w:val="2C98683F"/>
    <w:rsid w:val="31041376"/>
    <w:rsid w:val="32955C37"/>
    <w:rsid w:val="39016EF9"/>
    <w:rsid w:val="405030CB"/>
    <w:rsid w:val="44006D4C"/>
    <w:rsid w:val="46510E5A"/>
    <w:rsid w:val="4DB30C21"/>
    <w:rsid w:val="4E1E674C"/>
    <w:rsid w:val="51582BA2"/>
    <w:rsid w:val="518E3BE9"/>
    <w:rsid w:val="523A157F"/>
    <w:rsid w:val="53D30A1B"/>
    <w:rsid w:val="57CB4BEC"/>
    <w:rsid w:val="595F09CA"/>
    <w:rsid w:val="5AFE3B8D"/>
    <w:rsid w:val="5CC20BEA"/>
    <w:rsid w:val="5E39312E"/>
    <w:rsid w:val="5F364262"/>
    <w:rsid w:val="60BA2960"/>
    <w:rsid w:val="62EC076F"/>
    <w:rsid w:val="638442CD"/>
    <w:rsid w:val="64C73242"/>
    <w:rsid w:val="6764121C"/>
    <w:rsid w:val="6C7672FB"/>
    <w:rsid w:val="6DC3327E"/>
    <w:rsid w:val="75D457BF"/>
    <w:rsid w:val="75DA08FB"/>
    <w:rsid w:val="77E67A2B"/>
    <w:rsid w:val="78565143"/>
    <w:rsid w:val="786D673B"/>
    <w:rsid w:val="7A3B13F4"/>
    <w:rsid w:val="7A910904"/>
    <w:rsid w:val="7C422483"/>
    <w:rsid w:val="7C5807CC"/>
    <w:rsid w:val="7DF0233D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 w:line="360" w:lineRule="auto"/>
      <w:ind w:firstLine="420" w:firstLineChars="200"/>
    </w:pPr>
    <w:rPr>
      <w:rFonts w:ascii="等线 Light" w:hAnsi="等线 Light" w:eastAsia="等线 Light" w:cs="Times New Roman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default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9">
    <w:name w:val="font6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1">
    <w:name w:val="正文（缩进）"/>
    <w:basedOn w:val="1"/>
    <w:qFormat/>
    <w:uiPriority w:val="0"/>
    <w:pPr>
      <w:spacing w:before="156" w:after="156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4670</Words>
  <Characters>6034</Characters>
  <Lines>0</Lines>
  <Paragraphs>0</Paragraphs>
  <TotalTime>7</TotalTime>
  <ScaleCrop>false</ScaleCrop>
  <LinksUpToDate>false</LinksUpToDate>
  <CharactersWithSpaces>6318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2024-04-28T00:46:00Z</dcterms:created>
  <dc:creator>入云栖`</dc:creator>
  <cp:lastModifiedBy>张久宝17710282621</cp:lastModifiedBy>
  <dcterms:modified xsi:type="dcterms:W3CDTF">2024-05-23T08:06:52Z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7F89AC4F9D8445F2A7F473463931CF86_13</vt:lpwstr>
  </property>
</Properties>
</file>