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6356"/>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jc w:val="center"/>
              <w:rPr>
                <w:rFonts w:hint="eastAsia" w:eastAsiaTheme="minorEastAsia"/>
                <w:sz w:val="22"/>
                <w:szCs w:val="22"/>
                <w:vertAlign w:val="baseline"/>
                <w:lang w:eastAsia="zh-CN"/>
              </w:rPr>
            </w:pPr>
            <w:r>
              <w:rPr>
                <w:rFonts w:hint="eastAsia"/>
                <w:sz w:val="22"/>
                <w:szCs w:val="22"/>
                <w:vertAlign w:val="baseline"/>
                <w:lang w:eastAsia="zh-CN"/>
              </w:rPr>
              <w:t>设备名称</w:t>
            </w:r>
          </w:p>
        </w:tc>
        <w:tc>
          <w:tcPr>
            <w:tcW w:w="6356" w:type="dxa"/>
            <w:vAlign w:val="center"/>
          </w:tcPr>
          <w:p>
            <w:pPr>
              <w:jc w:val="center"/>
              <w:rPr>
                <w:rFonts w:hint="eastAsia" w:asciiTheme="minorHAnsi" w:hAnsiTheme="minorHAnsi" w:eastAsiaTheme="minorEastAsia" w:cstheme="minorBidi"/>
                <w:kern w:val="2"/>
                <w:sz w:val="22"/>
                <w:szCs w:val="22"/>
                <w:vertAlign w:val="baseline"/>
                <w:lang w:val="en-US" w:eastAsia="zh-CN" w:bidi="ar-SA"/>
              </w:rPr>
            </w:pPr>
            <w:r>
              <w:rPr>
                <w:rFonts w:hint="eastAsia" w:cstheme="minorBidi"/>
                <w:kern w:val="2"/>
                <w:sz w:val="22"/>
                <w:szCs w:val="22"/>
                <w:vertAlign w:val="baseline"/>
                <w:lang w:val="en-US" w:eastAsia="zh-CN" w:bidi="ar-SA"/>
              </w:rPr>
              <w:t>基本参数</w:t>
            </w:r>
          </w:p>
        </w:tc>
        <w:tc>
          <w:tcPr>
            <w:tcW w:w="1067" w:type="dxa"/>
            <w:vAlign w:val="center"/>
          </w:tcPr>
          <w:p>
            <w:pPr>
              <w:jc w:val="center"/>
              <w:rPr>
                <w:rFonts w:hint="eastAsia" w:eastAsiaTheme="minorEastAsia"/>
                <w:sz w:val="22"/>
                <w:szCs w:val="22"/>
                <w:vertAlign w:val="baseline"/>
                <w:lang w:eastAsia="zh-CN"/>
              </w:rPr>
            </w:pPr>
            <w:r>
              <w:rPr>
                <w:rFonts w:hint="eastAsia"/>
                <w:sz w:val="22"/>
                <w:szCs w:val="22"/>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jc w:val="center"/>
              <w:rPr>
                <w:rFonts w:hint="eastAsia"/>
                <w:sz w:val="22"/>
                <w:szCs w:val="22"/>
                <w:vertAlign w:val="baseline"/>
              </w:rPr>
            </w:pPr>
            <w:bookmarkStart w:id="0" w:name="OLE_LINK1" w:colFirst="2" w:colLast="2"/>
            <w:r>
              <w:rPr>
                <w:rFonts w:hint="eastAsia"/>
                <w:sz w:val="22"/>
                <w:szCs w:val="22"/>
                <w:vertAlign w:val="baseline"/>
              </w:rPr>
              <w:t>可见光红外视频采集设备</w:t>
            </w:r>
          </w:p>
          <w:p>
            <w:pPr>
              <w:jc w:val="center"/>
              <w:rPr>
                <w:sz w:val="22"/>
                <w:szCs w:val="22"/>
                <w:vertAlign w:val="baseline"/>
              </w:rPr>
            </w:pPr>
          </w:p>
        </w:tc>
        <w:tc>
          <w:tcPr>
            <w:tcW w:w="6356" w:type="dxa"/>
          </w:tcPr>
          <w:p>
            <w:pPr>
              <w:rPr>
                <w:rFonts w:hint="eastAsia"/>
                <w:sz w:val="22"/>
                <w:szCs w:val="22"/>
                <w:vertAlign w:val="baseline"/>
              </w:rPr>
            </w:pPr>
            <w:r>
              <w:rPr>
                <w:rFonts w:hint="eastAsia"/>
                <w:sz w:val="22"/>
                <w:szCs w:val="22"/>
                <w:vertAlign w:val="baseline"/>
              </w:rPr>
              <w:t>热成像双光谱重载云台摄像机;</w:t>
            </w:r>
          </w:p>
          <w:p>
            <w:pPr>
              <w:rPr>
                <w:rFonts w:hint="eastAsia"/>
                <w:sz w:val="22"/>
                <w:szCs w:val="22"/>
                <w:vertAlign w:val="baseline"/>
              </w:rPr>
            </w:pPr>
            <w:r>
              <w:rPr>
                <w:rFonts w:hint="eastAsia" w:ascii="Times New Roman" w:hAnsi="Times New Roman" w:cs="Times New Roman"/>
                <w:lang w:val="en-US" w:eastAsia="zh-CN"/>
              </w:rPr>
              <w:t>▲</w:t>
            </w:r>
            <w:r>
              <w:rPr>
                <w:rFonts w:hint="eastAsia"/>
                <w:sz w:val="22"/>
                <w:szCs w:val="22"/>
                <w:vertAlign w:val="baseline"/>
              </w:rPr>
              <w:t>最大图像尺寸:400×300;</w:t>
            </w:r>
          </w:p>
          <w:p>
            <w:pPr>
              <w:rPr>
                <w:rFonts w:hint="eastAsia"/>
                <w:sz w:val="22"/>
                <w:szCs w:val="22"/>
                <w:vertAlign w:val="baseline"/>
              </w:rPr>
            </w:pPr>
            <w:r>
              <w:rPr>
                <w:rFonts w:hint="eastAsia"/>
                <w:sz w:val="22"/>
                <w:szCs w:val="22"/>
                <w:vertAlign w:val="baseline"/>
              </w:rPr>
              <w:t>焦距(镜头):100mm;</w:t>
            </w:r>
          </w:p>
          <w:p>
            <w:pPr>
              <w:rPr>
                <w:rFonts w:hint="eastAsia"/>
                <w:sz w:val="22"/>
                <w:szCs w:val="22"/>
                <w:vertAlign w:val="baseline"/>
              </w:rPr>
            </w:pPr>
            <w:r>
              <w:rPr>
                <w:rFonts w:hint="eastAsia"/>
                <w:sz w:val="22"/>
                <w:szCs w:val="22"/>
                <w:vertAlign w:val="baseline"/>
              </w:rPr>
              <w:t>人员最远报警距离(以1.8米*0.5米为准):1000m;</w:t>
            </w:r>
          </w:p>
          <w:p>
            <w:pPr>
              <w:rPr>
                <w:rFonts w:hint="eastAsia"/>
                <w:sz w:val="22"/>
                <w:szCs w:val="22"/>
                <w:vertAlign w:val="baseline"/>
              </w:rPr>
            </w:pPr>
            <w:r>
              <w:rPr>
                <w:rFonts w:hint="eastAsia"/>
                <w:sz w:val="22"/>
                <w:szCs w:val="22"/>
                <w:vertAlign w:val="baseline"/>
              </w:rPr>
              <w:t>车辆最远报警距离(以4米*1.4米为准):3000m;</w:t>
            </w:r>
          </w:p>
          <w:p>
            <w:pPr>
              <w:rPr>
                <w:rFonts w:hint="eastAsia"/>
                <w:sz w:val="22"/>
                <w:szCs w:val="22"/>
                <w:vertAlign w:val="baseline"/>
              </w:rPr>
            </w:pPr>
            <w:r>
              <w:rPr>
                <w:rFonts w:hint="eastAsia"/>
                <w:sz w:val="22"/>
                <w:szCs w:val="22"/>
                <w:vertAlign w:val="baseline"/>
              </w:rPr>
              <w:t>船只最远报警距离(以10米*5米为准):3000m;</w:t>
            </w:r>
          </w:p>
          <w:p>
            <w:pPr>
              <w:rPr>
                <w:rFonts w:hint="eastAsia"/>
                <w:sz w:val="22"/>
                <w:szCs w:val="22"/>
                <w:vertAlign w:val="baseline"/>
              </w:rPr>
            </w:pPr>
            <w:r>
              <w:rPr>
                <w:rFonts w:hint="eastAsia"/>
                <w:sz w:val="22"/>
                <w:szCs w:val="22"/>
                <w:vertAlign w:val="baseline"/>
              </w:rPr>
              <w:t>火点最远探测距离(以2米*2米为准):6000m;</w:t>
            </w:r>
          </w:p>
          <w:p>
            <w:pPr>
              <w:rPr>
                <w:rFonts w:hint="eastAsia"/>
                <w:sz w:val="22"/>
                <w:szCs w:val="22"/>
                <w:vertAlign w:val="baseline"/>
              </w:rPr>
            </w:pPr>
            <w:r>
              <w:rPr>
                <w:rFonts w:hint="eastAsia"/>
                <w:sz w:val="22"/>
                <w:szCs w:val="22"/>
                <w:vertAlign w:val="baseline"/>
              </w:rPr>
              <w:t>烟雾最远探测距离(以5米*5米为准):10km;</w:t>
            </w:r>
          </w:p>
          <w:p>
            <w:pPr>
              <w:rPr>
                <w:rFonts w:hint="eastAsia"/>
                <w:sz w:val="22"/>
                <w:szCs w:val="22"/>
                <w:vertAlign w:val="baseline"/>
              </w:rPr>
            </w:pPr>
            <w:r>
              <w:rPr>
                <w:rFonts w:hint="eastAsia" w:ascii="Times New Roman" w:hAnsi="Times New Roman" w:cs="Times New Roman"/>
                <w:lang w:val="en-US" w:eastAsia="zh-CN"/>
              </w:rPr>
              <w:t>▲</w:t>
            </w:r>
            <w:r>
              <w:rPr>
                <w:rFonts w:hint="eastAsia"/>
                <w:sz w:val="22"/>
                <w:szCs w:val="22"/>
                <w:vertAlign w:val="baseline"/>
              </w:rPr>
              <w:t>热成像视场角:水平:3.9°;垂直:2.9°;</w:t>
            </w:r>
          </w:p>
          <w:p>
            <w:pPr>
              <w:rPr>
                <w:rFonts w:hint="eastAsia"/>
                <w:sz w:val="22"/>
                <w:szCs w:val="22"/>
                <w:vertAlign w:val="baseline"/>
              </w:rPr>
            </w:pPr>
            <w:r>
              <w:rPr>
                <w:rFonts w:hint="eastAsia"/>
                <w:sz w:val="22"/>
                <w:szCs w:val="22"/>
                <w:vertAlign w:val="baseline"/>
              </w:rPr>
              <w:t>可见光镜头:10-600mm;</w:t>
            </w:r>
          </w:p>
          <w:p>
            <w:pPr>
              <w:rPr>
                <w:rFonts w:hint="eastAsia"/>
                <w:sz w:val="22"/>
                <w:szCs w:val="22"/>
                <w:vertAlign w:val="baseline"/>
              </w:rPr>
            </w:pPr>
            <w:r>
              <w:rPr>
                <w:rFonts w:hint="eastAsia"/>
                <w:sz w:val="22"/>
                <w:szCs w:val="22"/>
                <w:vertAlign w:val="baseline"/>
              </w:rPr>
              <w:t>传感器类型:1/1.8英寸CMOS;</w:t>
            </w:r>
          </w:p>
          <w:p>
            <w:pPr>
              <w:rPr>
                <w:rFonts w:hint="default" w:eastAsiaTheme="minorEastAsia"/>
                <w:color w:val="auto"/>
                <w:sz w:val="22"/>
                <w:szCs w:val="22"/>
                <w:highlight w:val="none"/>
                <w:vertAlign w:val="baseline"/>
                <w:lang w:val="en-US" w:eastAsia="zh-CN"/>
              </w:rPr>
            </w:pPr>
            <w:r>
              <w:rPr>
                <w:rFonts w:hint="eastAsia"/>
                <w:color w:val="auto"/>
                <w:sz w:val="22"/>
                <w:szCs w:val="22"/>
                <w:highlight w:val="none"/>
                <w:vertAlign w:val="baseline"/>
              </w:rPr>
              <w:t>最大分辨率:</w:t>
            </w:r>
            <w:r>
              <w:rPr>
                <w:rFonts w:hint="eastAsia"/>
                <w:color w:val="auto"/>
                <w:sz w:val="22"/>
                <w:szCs w:val="22"/>
                <w:highlight w:val="none"/>
                <w:vertAlign w:val="baseline"/>
                <w:lang w:val="en-US" w:eastAsia="zh-CN"/>
              </w:rPr>
              <w:t>2688</w:t>
            </w:r>
            <w:r>
              <w:rPr>
                <w:rFonts w:hint="eastAsia"/>
                <w:color w:val="auto"/>
                <w:sz w:val="22"/>
                <w:szCs w:val="22"/>
                <w:highlight w:val="none"/>
                <w:vertAlign w:val="baseline"/>
              </w:rPr>
              <w:t>x</w:t>
            </w:r>
            <w:r>
              <w:rPr>
                <w:rFonts w:hint="eastAsia"/>
                <w:color w:val="auto"/>
                <w:sz w:val="22"/>
                <w:szCs w:val="22"/>
                <w:highlight w:val="none"/>
                <w:vertAlign w:val="baseline"/>
                <w:lang w:val="en-US" w:eastAsia="zh-CN"/>
              </w:rPr>
              <w:t>1520</w:t>
            </w:r>
            <w:r>
              <w:rPr>
                <w:rFonts w:hint="eastAsia"/>
                <w:sz w:val="22"/>
                <w:szCs w:val="22"/>
                <w:highlight w:val="none"/>
                <w:vertAlign w:val="baseline"/>
              </w:rPr>
              <w:t>;</w:t>
            </w:r>
            <w:r>
              <w:rPr>
                <w:rFonts w:hint="eastAsia"/>
                <w:sz w:val="22"/>
                <w:szCs w:val="22"/>
                <w:highlight w:val="none"/>
                <w:vertAlign w:val="baseline"/>
                <w:lang w:val="en-US" w:eastAsia="zh-CN"/>
              </w:rPr>
              <w:t xml:space="preserve"> 不低于1980</w:t>
            </w:r>
            <w:r>
              <w:rPr>
                <w:rFonts w:hint="eastAsia"/>
                <w:color w:val="auto"/>
                <w:sz w:val="22"/>
                <w:szCs w:val="22"/>
                <w:highlight w:val="none"/>
                <w:vertAlign w:val="baseline"/>
              </w:rPr>
              <w:t>x</w:t>
            </w:r>
            <w:r>
              <w:rPr>
                <w:rFonts w:hint="eastAsia"/>
                <w:color w:val="auto"/>
                <w:sz w:val="22"/>
                <w:szCs w:val="22"/>
                <w:highlight w:val="none"/>
                <w:vertAlign w:val="baseline"/>
                <w:lang w:val="en-US" w:eastAsia="zh-CN"/>
              </w:rPr>
              <w:t>1080</w:t>
            </w:r>
          </w:p>
          <w:p>
            <w:pPr>
              <w:rPr>
                <w:rFonts w:hint="default" w:eastAsiaTheme="minorEastAsia"/>
                <w:color w:val="auto"/>
                <w:sz w:val="22"/>
                <w:szCs w:val="22"/>
                <w:highlight w:val="none"/>
                <w:vertAlign w:val="baseline"/>
                <w:lang w:val="en-US" w:eastAsia="zh-CN"/>
              </w:rPr>
            </w:pPr>
            <w:r>
              <w:rPr>
                <w:rFonts w:hint="eastAsia" w:ascii="宋体" w:hAnsi="宋体" w:eastAsia="宋体" w:cs="宋体"/>
                <w:b w:val="0"/>
                <w:bCs w:val="0"/>
                <w:color w:val="000000"/>
                <w:sz w:val="21"/>
                <w:szCs w:val="21"/>
                <w:highlight w:val="none"/>
              </w:rPr>
              <w:t>可见光像素</w:t>
            </w:r>
            <w:r>
              <w:rPr>
                <w:rFonts w:hint="eastAsia" w:ascii="宋体" w:hAnsi="宋体" w:eastAsia="宋体" w:cs="宋体"/>
                <w:b w:val="0"/>
                <w:bCs w:val="0"/>
                <w:color w:val="000000"/>
                <w:sz w:val="21"/>
                <w:szCs w:val="21"/>
                <w:highlight w:val="none"/>
                <w:lang w:eastAsia="zh-CN"/>
              </w:rPr>
              <w:t>：</w:t>
            </w:r>
            <w:r>
              <w:rPr>
                <w:rFonts w:hint="eastAsia"/>
                <w:color w:val="auto"/>
                <w:sz w:val="22"/>
                <w:szCs w:val="22"/>
                <w:highlight w:val="none"/>
                <w:vertAlign w:val="baseline"/>
              </w:rPr>
              <w:t xml:space="preserve"> </w:t>
            </w:r>
            <w:r>
              <w:rPr>
                <w:rFonts w:hint="eastAsia"/>
                <w:color w:val="auto"/>
                <w:sz w:val="22"/>
                <w:szCs w:val="22"/>
                <w:highlight w:val="none"/>
                <w:vertAlign w:val="baseline"/>
                <w:lang w:val="en-US" w:eastAsia="zh-CN"/>
              </w:rPr>
              <w:t>4</w:t>
            </w:r>
            <w:r>
              <w:rPr>
                <w:rFonts w:hint="eastAsia"/>
                <w:color w:val="auto"/>
                <w:sz w:val="22"/>
                <w:szCs w:val="22"/>
                <w:highlight w:val="none"/>
                <w:vertAlign w:val="baseline"/>
              </w:rPr>
              <w:t>00 万</w:t>
            </w:r>
            <w:r>
              <w:rPr>
                <w:rFonts w:hint="eastAsia"/>
                <w:color w:val="auto"/>
                <w:sz w:val="22"/>
                <w:szCs w:val="22"/>
                <w:highlight w:val="none"/>
                <w:vertAlign w:val="baseline"/>
                <w:lang w:val="en-US" w:eastAsia="zh-CN"/>
              </w:rPr>
              <w:t xml:space="preserve"> 不低于200万</w:t>
            </w:r>
          </w:p>
          <w:p>
            <w:pPr>
              <w:rPr>
                <w:rFonts w:hint="eastAsia"/>
                <w:color w:val="auto"/>
                <w:sz w:val="22"/>
                <w:szCs w:val="22"/>
                <w:vertAlign w:val="baseline"/>
              </w:rPr>
            </w:pPr>
            <w:r>
              <w:rPr>
                <w:rFonts w:hint="eastAsia"/>
                <w:color w:val="auto"/>
                <w:sz w:val="22"/>
                <w:szCs w:val="22"/>
                <w:vertAlign w:val="baseline"/>
              </w:rPr>
              <w:t>支持光学透雾;</w:t>
            </w:r>
          </w:p>
          <w:p>
            <w:pPr>
              <w:rPr>
                <w:rFonts w:hint="eastAsia"/>
                <w:color w:val="auto"/>
                <w:sz w:val="22"/>
                <w:szCs w:val="22"/>
                <w:highlight w:val="none"/>
                <w:vertAlign w:val="baseline"/>
              </w:rPr>
            </w:pPr>
            <w:r>
              <w:rPr>
                <w:rFonts w:hint="eastAsia" w:ascii="宋体" w:hAnsi="宋体" w:eastAsia="宋体" w:cs="宋体"/>
                <w:b w:val="0"/>
                <w:bCs w:val="0"/>
                <w:color w:val="000000"/>
                <w:sz w:val="21"/>
                <w:szCs w:val="21"/>
                <w:highlight w:val="none"/>
              </w:rPr>
              <w:t>水平方向 360°连续旋转，垂直方向-45°～+45°；</w:t>
            </w:r>
          </w:p>
          <w:p>
            <w:pPr>
              <w:rPr>
                <w:rFonts w:hint="eastAsia"/>
                <w:sz w:val="22"/>
                <w:szCs w:val="22"/>
                <w:vertAlign w:val="baseline"/>
              </w:rPr>
            </w:pPr>
            <w:r>
              <w:rPr>
                <w:rFonts w:hint="eastAsia"/>
                <w:sz w:val="22"/>
                <w:szCs w:val="22"/>
                <w:vertAlign w:val="baseline"/>
              </w:rPr>
              <w:t>电源:DC 48V±10%;</w:t>
            </w:r>
          </w:p>
          <w:p>
            <w:pPr>
              <w:rPr>
                <w:rFonts w:hint="eastAsia"/>
                <w:sz w:val="22"/>
                <w:szCs w:val="22"/>
                <w:vertAlign w:val="baseline"/>
              </w:rPr>
            </w:pPr>
            <w:r>
              <w:rPr>
                <w:rFonts w:hint="eastAsia"/>
                <w:sz w:val="22"/>
                <w:szCs w:val="22"/>
                <w:vertAlign w:val="baseline"/>
              </w:rPr>
              <w:t>工作温度和湿度:-40℃-65℃,湿度小于90%;</w:t>
            </w:r>
          </w:p>
          <w:p>
            <w:pPr>
              <w:rPr>
                <w:rFonts w:hint="eastAsia"/>
                <w:sz w:val="22"/>
                <w:szCs w:val="22"/>
                <w:vertAlign w:val="baseline"/>
                <w:lang w:eastAsia="zh-CN"/>
              </w:rPr>
            </w:pPr>
            <w:r>
              <w:rPr>
                <w:rFonts w:hint="eastAsia" w:ascii="Times New Roman" w:hAnsi="Times New Roman" w:cs="Times New Roman"/>
                <w:lang w:val="en-US" w:eastAsia="zh-CN"/>
              </w:rPr>
              <w:t>▲</w:t>
            </w:r>
            <w:r>
              <w:rPr>
                <w:rFonts w:hint="eastAsia"/>
                <w:sz w:val="22"/>
                <w:szCs w:val="22"/>
                <w:vertAlign w:val="baseline"/>
              </w:rPr>
              <w:t>防盗功能检验:在锁定状态下,当样机移动距离超过设定阈值时,可自动给出报警</w:t>
            </w:r>
            <w:r>
              <w:rPr>
                <w:rFonts w:hint="eastAsia"/>
                <w:sz w:val="22"/>
                <w:szCs w:val="22"/>
                <w:vertAlign w:val="baseline"/>
                <w:lang w:eastAsia="zh-CN"/>
              </w:rPr>
              <w:t>提示并上传;</w:t>
            </w:r>
          </w:p>
          <w:p>
            <w:pPr>
              <w:rPr>
                <w:rFonts w:hint="eastAsia"/>
                <w:sz w:val="22"/>
                <w:szCs w:val="22"/>
                <w:vertAlign w:val="baseline"/>
                <w:lang w:eastAsia="zh-CN"/>
              </w:rPr>
            </w:pPr>
            <w:r>
              <w:rPr>
                <w:rFonts w:hint="eastAsia"/>
                <w:sz w:val="22"/>
                <w:szCs w:val="22"/>
                <w:vertAlign w:val="baseline"/>
                <w:lang w:eastAsia="zh-CN"/>
              </w:rPr>
              <w:t>视频内容保护功能检验:可配置启用或关闭视频内容保护功能,启用该功能时可对视频图像码流进行随机混淆处理,即对每帧视频图像编码随机改变每帧视频数据报文中若干字节的内容后再进行网络传输;</w:t>
            </w:r>
          </w:p>
          <w:p>
            <w:pPr>
              <w:rPr>
                <w:rFonts w:hint="eastAsia"/>
                <w:sz w:val="22"/>
                <w:szCs w:val="22"/>
                <w:vertAlign w:val="baseline"/>
                <w:lang w:eastAsia="zh-CN"/>
              </w:rPr>
            </w:pPr>
            <w:r>
              <w:rPr>
                <w:rFonts w:hint="eastAsia"/>
                <w:sz w:val="22"/>
                <w:szCs w:val="22"/>
                <w:vertAlign w:val="baseline"/>
                <w:lang w:eastAsia="zh-CN"/>
              </w:rPr>
              <w:t>算法库管理功能检验:可通过IE浏览器添加、修改、删除算法库,并可对算法库名称,是否生成状态等进行设置和查看;</w:t>
            </w:r>
          </w:p>
          <w:p>
            <w:pPr>
              <w:rPr>
                <w:rFonts w:hint="eastAsia"/>
                <w:sz w:val="22"/>
                <w:szCs w:val="22"/>
                <w:vertAlign w:val="baseline"/>
                <w:lang w:eastAsia="zh-CN"/>
              </w:rPr>
            </w:pPr>
            <w:r>
              <w:rPr>
                <w:rFonts w:hint="eastAsia"/>
                <w:sz w:val="22"/>
                <w:szCs w:val="22"/>
                <w:vertAlign w:val="baseline"/>
                <w:lang w:eastAsia="zh-CN"/>
              </w:rPr>
              <w:t>全景定位功能检验:可通过IE浏览器图定全景画面中的区域,在旋转角范围允许的情况下,可将该区域处于屏幕中心位置并对该区域进行放大或缩小;</w:t>
            </w:r>
          </w:p>
          <w:p>
            <w:pPr>
              <w:rPr>
                <w:rFonts w:hint="eastAsia"/>
                <w:sz w:val="22"/>
                <w:szCs w:val="22"/>
                <w:vertAlign w:val="baseline"/>
                <w:lang w:eastAsia="zh-CN"/>
              </w:rPr>
            </w:pPr>
            <w:r>
              <w:rPr>
                <w:rFonts w:hint="eastAsia"/>
                <w:sz w:val="22"/>
                <w:szCs w:val="22"/>
                <w:vertAlign w:val="baseline"/>
                <w:lang w:eastAsia="zh-CN"/>
              </w:rPr>
              <w:t>设备安全性功能检验:可设置网卡混杂模式检查、系统敏感文件检查、非法超级账户检测、僵尸网络检测、Rootkit检测、程序白名单、挖矿恶意进程检测等设备安全性设置选项;</w:t>
            </w:r>
          </w:p>
          <w:p>
            <w:pPr>
              <w:rPr>
                <w:rFonts w:hint="eastAsia"/>
                <w:sz w:val="22"/>
                <w:szCs w:val="22"/>
                <w:vertAlign w:val="baseline"/>
                <w:lang w:eastAsia="zh-CN"/>
              </w:rPr>
            </w:pPr>
            <w:r>
              <w:rPr>
                <w:rFonts w:hint="eastAsia"/>
                <w:sz w:val="22"/>
                <w:szCs w:val="22"/>
                <w:vertAlign w:val="baseline"/>
                <w:lang w:eastAsia="zh-CN"/>
              </w:rPr>
              <w:t>电子放大功能检验:可通过点击视频画面中央位置或框选指定区域进行电子放大,并可通过按键进行一键局部绽放;</w:t>
            </w:r>
          </w:p>
          <w:p>
            <w:pPr>
              <w:rPr>
                <w:rFonts w:hint="eastAsia"/>
                <w:sz w:val="22"/>
                <w:szCs w:val="22"/>
                <w:vertAlign w:val="baseline"/>
                <w:lang w:eastAsia="zh-CN"/>
              </w:rPr>
            </w:pPr>
            <w:r>
              <w:rPr>
                <w:rFonts w:hint="eastAsia"/>
                <w:sz w:val="22"/>
                <w:szCs w:val="22"/>
                <w:vertAlign w:val="baseline"/>
                <w:lang w:eastAsia="zh-CN"/>
              </w:rPr>
              <w:t>低网速预览功能检验:在网络速率为64Kbps的情况下,可正常显示热成像视频图像画面;</w:t>
            </w:r>
          </w:p>
          <w:p>
            <w:pPr>
              <w:rPr>
                <w:rFonts w:hint="eastAsia"/>
                <w:sz w:val="22"/>
                <w:szCs w:val="22"/>
                <w:vertAlign w:val="baseline"/>
                <w:lang w:eastAsia="zh-CN"/>
              </w:rPr>
            </w:pPr>
            <w:r>
              <w:rPr>
                <w:rFonts w:hint="eastAsia" w:ascii="Times New Roman" w:hAnsi="Times New Roman" w:cs="Times New Roman"/>
                <w:lang w:val="en-US" w:eastAsia="zh-CN"/>
              </w:rPr>
              <w:t>▲</w:t>
            </w:r>
            <w:r>
              <w:rPr>
                <w:rFonts w:hint="eastAsia"/>
                <w:sz w:val="22"/>
                <w:szCs w:val="22"/>
                <w:vertAlign w:val="baseline"/>
                <w:lang w:eastAsia="zh-CN"/>
              </w:rPr>
              <w:t>防护等级:IP66。</w:t>
            </w:r>
          </w:p>
        </w:tc>
        <w:tc>
          <w:tcPr>
            <w:tcW w:w="1067" w:type="dxa"/>
            <w:vAlign w:val="center"/>
          </w:tcPr>
          <w:p>
            <w:pPr>
              <w:jc w:val="center"/>
              <w:rPr>
                <w:rFonts w:hint="eastAsia" w:eastAsiaTheme="minorEastAsia"/>
                <w:sz w:val="22"/>
                <w:szCs w:val="22"/>
                <w:vertAlign w:val="baseline"/>
                <w:lang w:val="en-US" w:eastAsia="zh-CN"/>
              </w:rPr>
            </w:pPr>
            <w:r>
              <w:rPr>
                <w:rFonts w:hint="eastAsia"/>
                <w:sz w:val="22"/>
                <w:szCs w:val="22"/>
                <w:vertAlign w:val="baseline"/>
                <w:lang w:val="en-US" w:eastAsia="zh-CN"/>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jc w:val="center"/>
              <w:rPr>
                <w:sz w:val="22"/>
                <w:szCs w:val="22"/>
                <w:vertAlign w:val="baseline"/>
              </w:rPr>
            </w:pPr>
            <w:r>
              <w:rPr>
                <w:rFonts w:hint="eastAsia"/>
                <w:sz w:val="22"/>
                <w:szCs w:val="22"/>
                <w:vertAlign w:val="baseline"/>
              </w:rPr>
              <w:t>防雷和接地系统</w:t>
            </w:r>
          </w:p>
        </w:tc>
        <w:tc>
          <w:tcPr>
            <w:tcW w:w="6356" w:type="dxa"/>
          </w:tcPr>
          <w:p>
            <w:pPr>
              <w:rPr>
                <w:rFonts w:hint="eastAsia"/>
                <w:sz w:val="22"/>
                <w:szCs w:val="22"/>
                <w:vertAlign w:val="baseline"/>
              </w:rPr>
            </w:pPr>
            <w:r>
              <w:rPr>
                <w:rFonts w:hint="eastAsia"/>
                <w:sz w:val="22"/>
                <w:szCs w:val="22"/>
                <w:vertAlign w:val="baseline"/>
              </w:rPr>
              <w:t>a.电源防雷保护:</w:t>
            </w:r>
          </w:p>
          <w:p>
            <w:pPr>
              <w:rPr>
                <w:rFonts w:hint="eastAsia"/>
                <w:sz w:val="22"/>
                <w:szCs w:val="22"/>
                <w:vertAlign w:val="baseline"/>
              </w:rPr>
            </w:pPr>
            <w:r>
              <w:rPr>
                <w:rFonts w:hint="eastAsia" w:ascii="Times New Roman" w:hAnsi="Times New Roman" w:cs="Times New Roman"/>
                <w:lang w:val="en-US" w:eastAsia="zh-CN"/>
              </w:rPr>
              <w:t>▲</w:t>
            </w:r>
            <w:r>
              <w:rPr>
                <w:rFonts w:hint="eastAsia"/>
                <w:sz w:val="22"/>
                <w:szCs w:val="22"/>
                <w:vertAlign w:val="baseline"/>
              </w:rPr>
              <w:t>最大持续工作电压为AC385;标称放电电流20KA;最大放电电流40KA;</w:t>
            </w:r>
          </w:p>
          <w:p>
            <w:pPr>
              <w:rPr>
                <w:rFonts w:hint="eastAsia"/>
                <w:sz w:val="22"/>
                <w:szCs w:val="22"/>
                <w:vertAlign w:val="baseline"/>
              </w:rPr>
            </w:pPr>
            <w:r>
              <w:rPr>
                <w:rFonts w:hint="eastAsia"/>
                <w:sz w:val="22"/>
                <w:szCs w:val="22"/>
                <w:vertAlign w:val="baseline"/>
              </w:rPr>
              <w:t>响应时间&lt;25ns;残压≤1.2KV;</w:t>
            </w:r>
          </w:p>
          <w:p>
            <w:pPr>
              <w:rPr>
                <w:rFonts w:hint="eastAsia"/>
                <w:sz w:val="22"/>
                <w:szCs w:val="22"/>
                <w:vertAlign w:val="baseline"/>
              </w:rPr>
            </w:pPr>
            <w:r>
              <w:rPr>
                <w:rFonts w:hint="eastAsia"/>
                <w:sz w:val="22"/>
                <w:szCs w:val="22"/>
                <w:vertAlign w:val="baseline"/>
              </w:rPr>
              <w:t>b.网络防雷保护:</w:t>
            </w:r>
          </w:p>
          <w:p>
            <w:pPr>
              <w:rPr>
                <w:rFonts w:hint="eastAsia"/>
                <w:sz w:val="22"/>
                <w:szCs w:val="22"/>
                <w:vertAlign w:val="baseline"/>
              </w:rPr>
            </w:pPr>
            <w:r>
              <w:rPr>
                <w:rFonts w:hint="eastAsia"/>
                <w:sz w:val="22"/>
                <w:szCs w:val="22"/>
                <w:vertAlign w:val="baseline"/>
              </w:rPr>
              <w:t>标称电压5V;最大持续工作电压8V;电压保护水平≤15V;</w:t>
            </w:r>
          </w:p>
          <w:p>
            <w:pPr>
              <w:rPr>
                <w:rFonts w:hint="eastAsia"/>
                <w:sz w:val="22"/>
                <w:szCs w:val="22"/>
                <w:vertAlign w:val="baseline"/>
              </w:rPr>
            </w:pPr>
            <w:r>
              <w:rPr>
                <w:rFonts w:hint="eastAsia"/>
                <w:sz w:val="22"/>
                <w:szCs w:val="22"/>
                <w:vertAlign w:val="baseline"/>
              </w:rPr>
              <w:t>最大放电电流10KA;插入损耗0.5dB/100MHz;最大传输速率100M/s;</w:t>
            </w:r>
          </w:p>
          <w:p>
            <w:pPr>
              <w:rPr>
                <w:rFonts w:hint="eastAsia"/>
                <w:sz w:val="22"/>
                <w:szCs w:val="22"/>
                <w:vertAlign w:val="baseline"/>
              </w:rPr>
            </w:pPr>
            <w:r>
              <w:rPr>
                <w:rFonts w:hint="eastAsia"/>
                <w:sz w:val="22"/>
                <w:szCs w:val="22"/>
                <w:vertAlign w:val="baseline"/>
              </w:rPr>
              <w:t>响应时间&lt;1ns;输入/输出接口RJ45;</w:t>
            </w:r>
          </w:p>
          <w:p>
            <w:pPr>
              <w:rPr>
                <w:rFonts w:hint="eastAsia"/>
                <w:sz w:val="22"/>
                <w:szCs w:val="22"/>
                <w:vertAlign w:val="baseline"/>
              </w:rPr>
            </w:pPr>
            <w:r>
              <w:rPr>
                <w:rFonts w:hint="eastAsia"/>
                <w:sz w:val="22"/>
                <w:szCs w:val="22"/>
                <w:vertAlign w:val="baseline"/>
              </w:rPr>
              <w:t>c.24V直流电源防雷保护:</w:t>
            </w:r>
          </w:p>
          <w:p>
            <w:pPr>
              <w:rPr>
                <w:sz w:val="22"/>
                <w:szCs w:val="22"/>
                <w:vertAlign w:val="baseline"/>
              </w:rPr>
            </w:pPr>
            <w:r>
              <w:rPr>
                <w:rFonts w:hint="eastAsia"/>
                <w:sz w:val="22"/>
                <w:szCs w:val="22"/>
                <w:vertAlign w:val="baseline"/>
              </w:rPr>
              <w:t>标称电压24V;嵌位电压≤70V;响应时间≤25ns;最大放电电流2KA。</w:t>
            </w:r>
          </w:p>
        </w:tc>
        <w:tc>
          <w:tcPr>
            <w:tcW w:w="1067" w:type="dxa"/>
            <w:vAlign w:val="center"/>
          </w:tcPr>
          <w:p>
            <w:pPr>
              <w:jc w:val="center"/>
              <w:rPr>
                <w:rFonts w:hint="eastAsia" w:eastAsiaTheme="minorEastAsia"/>
                <w:sz w:val="22"/>
                <w:szCs w:val="22"/>
                <w:vertAlign w:val="baseline"/>
                <w:lang w:val="en-US" w:eastAsia="zh-CN"/>
              </w:rPr>
            </w:pPr>
            <w:r>
              <w:rPr>
                <w:rFonts w:hint="eastAsia"/>
                <w:sz w:val="22"/>
                <w:szCs w:val="22"/>
                <w:vertAlign w:val="baseline"/>
                <w:lang w:val="en-US" w:eastAsia="zh-CN"/>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Align w:val="center"/>
          </w:tcPr>
          <w:p>
            <w:pPr>
              <w:jc w:val="center"/>
              <w:rPr>
                <w:rFonts w:hint="default" w:eastAsiaTheme="minorEastAsia"/>
                <w:sz w:val="22"/>
                <w:szCs w:val="22"/>
                <w:vertAlign w:val="baseline"/>
                <w:lang w:val="en-US" w:eastAsia="zh-CN"/>
              </w:rPr>
            </w:pPr>
            <w:r>
              <w:rPr>
                <w:rFonts w:hint="eastAsia"/>
                <w:sz w:val="22"/>
                <w:szCs w:val="22"/>
                <w:vertAlign w:val="baseline"/>
                <w:lang w:val="en-US" w:eastAsia="zh-CN"/>
              </w:rPr>
              <w:t>室外恒温箱</w:t>
            </w:r>
          </w:p>
        </w:tc>
        <w:tc>
          <w:tcPr>
            <w:tcW w:w="6356" w:type="dxa"/>
          </w:tcPr>
          <w:p>
            <w:pPr>
              <w:rPr>
                <w:rFonts w:hint="eastAsia"/>
                <w:sz w:val="22"/>
                <w:szCs w:val="22"/>
                <w:vertAlign w:val="baseline"/>
              </w:rPr>
            </w:pPr>
            <w:r>
              <w:rPr>
                <w:rFonts w:hint="eastAsia"/>
                <w:sz w:val="22"/>
                <w:szCs w:val="22"/>
                <w:vertAlign w:val="baseline"/>
              </w:rPr>
              <w:t>冷轧薄钢板;高度0.8米、宽度0.6米、深度0.5米;</w:t>
            </w:r>
          </w:p>
          <w:p>
            <w:pPr>
              <w:rPr>
                <w:rFonts w:hint="eastAsia"/>
                <w:sz w:val="22"/>
                <w:szCs w:val="22"/>
                <w:vertAlign w:val="baseline"/>
              </w:rPr>
            </w:pPr>
            <w:r>
              <w:rPr>
                <w:rFonts w:hint="eastAsia"/>
                <w:sz w:val="22"/>
                <w:szCs w:val="22"/>
                <w:vertAlign w:val="baseline"/>
              </w:rPr>
              <w:t>箱体喷塑,采用优质镀锌钢板,板材厚度≥1.2mm;</w:t>
            </w:r>
          </w:p>
          <w:p>
            <w:pPr>
              <w:rPr>
                <w:rFonts w:hint="eastAsia"/>
                <w:sz w:val="22"/>
                <w:szCs w:val="22"/>
                <w:vertAlign w:val="baseline"/>
              </w:rPr>
            </w:pPr>
            <w:r>
              <w:rPr>
                <w:rFonts w:hint="eastAsia"/>
                <w:sz w:val="22"/>
                <w:szCs w:val="22"/>
                <w:vertAlign w:val="baseline"/>
              </w:rPr>
              <w:t>满足户外环境防水、防护等级IP55;</w:t>
            </w:r>
          </w:p>
          <w:p>
            <w:pPr>
              <w:rPr>
                <w:rFonts w:hint="eastAsia"/>
                <w:sz w:val="22"/>
                <w:szCs w:val="22"/>
                <w:vertAlign w:val="baseline"/>
              </w:rPr>
            </w:pPr>
            <w:r>
              <w:rPr>
                <w:rFonts w:hint="eastAsia"/>
                <w:sz w:val="22"/>
                <w:szCs w:val="22"/>
                <w:vertAlign w:val="baseline"/>
              </w:rPr>
              <w:t>具备门锁,空开,新国标五孔插座,箱门状态检测开关、光纤熔接盘、LED 自动感应照明灯、智能温控风扇、光纤适配器等辅材;</w:t>
            </w:r>
          </w:p>
          <w:p>
            <w:pPr>
              <w:rPr>
                <w:rFonts w:hint="eastAsia"/>
                <w:sz w:val="22"/>
                <w:szCs w:val="22"/>
                <w:vertAlign w:val="baseline"/>
              </w:rPr>
            </w:pPr>
            <w:r>
              <w:rPr>
                <w:rFonts w:hint="eastAsia"/>
                <w:sz w:val="22"/>
                <w:szCs w:val="22"/>
                <w:vertAlign w:val="baseline"/>
              </w:rPr>
              <w:t>支持背部或底部进线、支持支架或抱箍安装。</w:t>
            </w:r>
          </w:p>
        </w:tc>
        <w:tc>
          <w:tcPr>
            <w:tcW w:w="1067"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配套线缆</w:t>
            </w:r>
          </w:p>
        </w:tc>
        <w:tc>
          <w:tcPr>
            <w:tcW w:w="6356" w:type="dxa"/>
          </w:tcPr>
          <w:p>
            <w:pPr>
              <w:rPr>
                <w:rFonts w:hint="eastAsia"/>
                <w:sz w:val="22"/>
                <w:szCs w:val="22"/>
                <w:vertAlign w:val="baseline"/>
              </w:rPr>
            </w:pPr>
            <w:r>
              <w:rPr>
                <w:rFonts w:hint="eastAsia"/>
                <w:sz w:val="22"/>
                <w:szCs w:val="22"/>
                <w:vertAlign w:val="baseline"/>
              </w:rPr>
              <w:t>室外三防电缆(防潮防腐防老化);</w:t>
            </w:r>
          </w:p>
          <w:p>
            <w:pPr>
              <w:rPr>
                <w:rFonts w:hint="eastAsia"/>
                <w:sz w:val="22"/>
                <w:szCs w:val="22"/>
                <w:vertAlign w:val="baseline"/>
              </w:rPr>
            </w:pPr>
            <w:r>
              <w:rPr>
                <w:rFonts w:hint="eastAsia"/>
                <w:sz w:val="22"/>
                <w:szCs w:val="22"/>
                <w:vertAlign w:val="baseline"/>
              </w:rPr>
              <w:t>包含SYV75-3视频信号,RVV6*0.75控制信号,RVV2*2供电电源。</w:t>
            </w:r>
          </w:p>
        </w:tc>
        <w:tc>
          <w:tcPr>
            <w:tcW w:w="1067" w:type="dxa"/>
            <w:vAlign w:val="center"/>
          </w:tcPr>
          <w:p>
            <w:pPr>
              <w:jc w:val="center"/>
              <w:rPr>
                <w:rFonts w:hint="eastAsia"/>
                <w:sz w:val="22"/>
                <w:szCs w:val="22"/>
                <w:vertAlign w:val="baseline"/>
                <w:lang w:val="en-US" w:eastAsia="zh-CN"/>
              </w:rPr>
            </w:pPr>
            <w:r>
              <w:rPr>
                <w:rFonts w:hint="eastAsia"/>
                <w:sz w:val="22"/>
                <w:szCs w:val="22"/>
                <w:vertAlign w:val="baseline"/>
                <w:lang w:val="en-US" w:eastAsia="zh-CN"/>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jc w:val="center"/>
              <w:rPr>
                <w:rFonts w:hint="default"/>
                <w:sz w:val="22"/>
                <w:szCs w:val="22"/>
                <w:highlight w:val="none"/>
                <w:vertAlign w:val="baseline"/>
                <w:lang w:val="en-US" w:eastAsia="zh-CN"/>
              </w:rPr>
            </w:pPr>
            <w:r>
              <w:rPr>
                <w:rFonts w:hint="eastAsia"/>
                <w:sz w:val="22"/>
                <w:szCs w:val="22"/>
                <w:highlight w:val="none"/>
                <w:vertAlign w:val="baseline"/>
                <w:lang w:val="en-US" w:eastAsia="zh-CN"/>
              </w:rPr>
              <w:t>无线网桥</w:t>
            </w:r>
          </w:p>
        </w:tc>
        <w:tc>
          <w:tcPr>
            <w:tcW w:w="6356" w:type="dxa"/>
          </w:tcPr>
          <w:p>
            <w:pPr>
              <w:jc w:val="left"/>
              <w:rPr>
                <w:rFonts w:hint="eastAsia"/>
                <w:sz w:val="22"/>
                <w:szCs w:val="22"/>
                <w:highlight w:val="none"/>
                <w:vertAlign w:val="baseline"/>
              </w:rPr>
            </w:pPr>
            <w:r>
              <w:rPr>
                <w:rFonts w:hint="eastAsia" w:ascii="宋体" w:hAnsi="宋体" w:eastAsia="宋体" w:cs="宋体"/>
                <w:b w:val="0"/>
                <w:bCs w:val="0"/>
                <w:color w:val="000000"/>
                <w:sz w:val="21"/>
                <w:szCs w:val="21"/>
                <w:highlight w:val="none"/>
              </w:rPr>
              <w:t>正交频技术 OFDM，非视距（NLOS）传输； TDD（时分双工）传输净数据速率 80Mbps；</w:t>
            </w:r>
          </w:p>
          <w:p>
            <w:pPr>
              <w:jc w:val="left"/>
              <w:rPr>
                <w:rFonts w:hint="eastAsia"/>
                <w:sz w:val="22"/>
                <w:szCs w:val="22"/>
                <w:highlight w:val="none"/>
                <w:vertAlign w:val="baseline"/>
              </w:rPr>
            </w:pPr>
            <w:r>
              <w:rPr>
                <w:rFonts w:hint="eastAsia"/>
                <w:sz w:val="22"/>
                <w:szCs w:val="22"/>
                <w:highlight w:val="none"/>
                <w:vertAlign w:val="baseline"/>
              </w:rPr>
              <w:t>1. 支持802.11a/n协议，支持20/40MHz频宽，最大带宽300Mbps；</w:t>
            </w:r>
          </w:p>
          <w:p>
            <w:pPr>
              <w:jc w:val="left"/>
              <w:rPr>
                <w:rFonts w:hint="eastAsia"/>
                <w:sz w:val="22"/>
                <w:szCs w:val="22"/>
                <w:highlight w:val="none"/>
                <w:vertAlign w:val="baseline"/>
              </w:rPr>
            </w:pPr>
            <w:r>
              <w:rPr>
                <w:rFonts w:hint="eastAsia"/>
                <w:sz w:val="22"/>
                <w:szCs w:val="22"/>
                <w:highlight w:val="none"/>
                <w:vertAlign w:val="baseline"/>
              </w:rPr>
              <w:t>2. 支持4920~6100MHz超级频段，支持多国频率漫游（IEEE802.11d）；</w:t>
            </w:r>
          </w:p>
          <w:p>
            <w:pPr>
              <w:jc w:val="left"/>
              <w:rPr>
                <w:rFonts w:hint="eastAsia"/>
                <w:sz w:val="22"/>
                <w:szCs w:val="22"/>
                <w:highlight w:val="none"/>
                <w:vertAlign w:val="baseline"/>
              </w:rPr>
            </w:pPr>
            <w:r>
              <w:rPr>
                <w:rFonts w:hint="eastAsia"/>
                <w:sz w:val="22"/>
                <w:szCs w:val="22"/>
                <w:highlight w:val="none"/>
                <w:vertAlign w:val="baseline"/>
              </w:rPr>
              <w:t>3. 最大输出功率不小于30dBm（1000mW）；</w:t>
            </w:r>
          </w:p>
          <w:p>
            <w:pPr>
              <w:jc w:val="left"/>
              <w:rPr>
                <w:rFonts w:hint="eastAsia"/>
                <w:sz w:val="22"/>
                <w:szCs w:val="22"/>
                <w:highlight w:val="none"/>
                <w:vertAlign w:val="baseline"/>
              </w:rPr>
            </w:pPr>
            <w:r>
              <w:rPr>
                <w:rFonts w:hint="eastAsia"/>
                <w:sz w:val="22"/>
                <w:szCs w:val="22"/>
                <w:highlight w:val="none"/>
                <w:vertAlign w:val="baseline"/>
              </w:rPr>
              <w:t>4. 外置2路N型射频接口，外接天线，传输距离可达100公里以上；</w:t>
            </w:r>
          </w:p>
          <w:p>
            <w:pPr>
              <w:jc w:val="left"/>
              <w:rPr>
                <w:rFonts w:hint="eastAsia"/>
                <w:sz w:val="22"/>
                <w:szCs w:val="22"/>
                <w:highlight w:val="none"/>
                <w:vertAlign w:val="baseline"/>
              </w:rPr>
            </w:pPr>
            <w:r>
              <w:rPr>
                <w:rFonts w:hint="eastAsia"/>
                <w:sz w:val="22"/>
                <w:szCs w:val="22"/>
                <w:highlight w:val="none"/>
                <w:vertAlign w:val="baseline"/>
              </w:rPr>
              <w:t xml:space="preserve">5. </w:t>
            </w:r>
            <w:r>
              <w:rPr>
                <w:rFonts w:hint="eastAsia" w:ascii="Times New Roman" w:hAnsi="Times New Roman" w:cs="Times New Roman"/>
                <w:highlight w:val="none"/>
                <w:lang w:val="en-US" w:eastAsia="zh-CN"/>
              </w:rPr>
              <w:t>▲</w:t>
            </w:r>
            <w:r>
              <w:rPr>
                <w:rFonts w:hint="eastAsia"/>
                <w:sz w:val="22"/>
                <w:szCs w:val="22"/>
                <w:highlight w:val="none"/>
                <w:vertAlign w:val="baseline"/>
              </w:rPr>
              <w:t>支持10/100/1000BASE-T的千兆以太网口；</w:t>
            </w:r>
          </w:p>
          <w:p>
            <w:pPr>
              <w:jc w:val="left"/>
              <w:rPr>
                <w:rFonts w:hint="eastAsia"/>
                <w:sz w:val="22"/>
                <w:szCs w:val="22"/>
                <w:highlight w:val="none"/>
                <w:vertAlign w:val="baseline"/>
              </w:rPr>
            </w:pPr>
            <w:r>
              <w:rPr>
                <w:rFonts w:hint="eastAsia"/>
                <w:sz w:val="22"/>
                <w:szCs w:val="22"/>
                <w:highlight w:val="none"/>
                <w:vertAlign w:val="baseline"/>
              </w:rPr>
              <w:t>6. 接收灵敏度满足-74dBm@300M，-96dBm@6.5Mbps；</w:t>
            </w:r>
          </w:p>
          <w:p>
            <w:pPr>
              <w:jc w:val="left"/>
              <w:rPr>
                <w:rFonts w:hint="eastAsia"/>
                <w:sz w:val="22"/>
                <w:szCs w:val="22"/>
                <w:highlight w:val="none"/>
                <w:vertAlign w:val="baseline"/>
              </w:rPr>
            </w:pPr>
            <w:r>
              <w:rPr>
                <w:rFonts w:hint="eastAsia"/>
                <w:sz w:val="22"/>
                <w:szCs w:val="22"/>
                <w:highlight w:val="none"/>
                <w:vertAlign w:val="baseline"/>
              </w:rPr>
              <w:t>7. 支持LD（Long Distance）协议，有效提高传输距离；</w:t>
            </w:r>
          </w:p>
          <w:p>
            <w:pPr>
              <w:rPr>
                <w:rFonts w:hint="eastAsia"/>
                <w:sz w:val="22"/>
                <w:szCs w:val="22"/>
                <w:highlight w:val="none"/>
                <w:vertAlign w:val="baseline"/>
              </w:rPr>
            </w:pPr>
            <w:r>
              <w:rPr>
                <w:rFonts w:hint="eastAsia"/>
                <w:sz w:val="22"/>
                <w:szCs w:val="22"/>
                <w:highlight w:val="none"/>
                <w:vertAlign w:val="baseline"/>
              </w:rPr>
              <w:t>8. 支持TDMA协议，支持主动干扰抑制技术，有效提高PTMP传输带宽；</w:t>
            </w:r>
            <w:r>
              <w:rPr>
                <w:rFonts w:hint="eastAsia" w:ascii="宋体" w:hAnsi="宋体" w:eastAsia="宋体" w:cs="宋体"/>
                <w:b w:val="0"/>
                <w:bCs w:val="0"/>
                <w:color w:val="000000"/>
                <w:sz w:val="21"/>
                <w:szCs w:val="21"/>
                <w:highlight w:val="none"/>
              </w:rPr>
              <w:t>室外单元 10 个 LED 灯，指示信号强度；</w:t>
            </w:r>
          </w:p>
          <w:p>
            <w:pPr>
              <w:rPr>
                <w:rFonts w:hint="eastAsia"/>
                <w:sz w:val="22"/>
                <w:szCs w:val="22"/>
                <w:highlight w:val="none"/>
                <w:vertAlign w:val="baseline"/>
              </w:rPr>
            </w:pPr>
            <w:r>
              <w:rPr>
                <w:rFonts w:hint="eastAsia"/>
                <w:sz w:val="22"/>
                <w:szCs w:val="22"/>
                <w:highlight w:val="none"/>
                <w:vertAlign w:val="baseline"/>
              </w:rPr>
              <w:t xml:space="preserve">9. </w:t>
            </w:r>
            <w:r>
              <w:rPr>
                <w:rFonts w:hint="eastAsia" w:ascii="Times New Roman" w:hAnsi="Times New Roman" w:cs="Times New Roman"/>
                <w:highlight w:val="none"/>
                <w:lang w:val="en-US" w:eastAsia="zh-CN"/>
              </w:rPr>
              <w:t>▲</w:t>
            </w:r>
            <w:r>
              <w:rPr>
                <w:rFonts w:hint="eastAsia"/>
                <w:sz w:val="22"/>
                <w:szCs w:val="22"/>
                <w:highlight w:val="none"/>
                <w:vertAlign w:val="baseline"/>
              </w:rPr>
              <w:t>支持中/英文管理、Telnet管理，配置免重启；</w:t>
            </w:r>
          </w:p>
          <w:p>
            <w:pPr>
              <w:rPr>
                <w:rFonts w:hint="eastAsia"/>
                <w:sz w:val="22"/>
                <w:szCs w:val="22"/>
                <w:highlight w:val="none"/>
                <w:vertAlign w:val="baseline"/>
              </w:rPr>
            </w:pPr>
            <w:r>
              <w:rPr>
                <w:rFonts w:hint="eastAsia"/>
                <w:sz w:val="22"/>
                <w:szCs w:val="22"/>
                <w:highlight w:val="none"/>
                <w:vertAlign w:val="baseline"/>
              </w:rPr>
              <w:t>10. 具有网络分析工具包，支持PTP吞吐量测试、路由节点追踪，支持各网络接口抓包功能，具有抓取源地址、目的地址、端口号、协议号、报文大小、报头内容预览等分析功能；</w:t>
            </w:r>
          </w:p>
          <w:p>
            <w:pPr>
              <w:rPr>
                <w:rFonts w:hint="eastAsia"/>
                <w:sz w:val="22"/>
                <w:szCs w:val="22"/>
                <w:highlight w:val="none"/>
                <w:vertAlign w:val="baseline"/>
              </w:rPr>
            </w:pPr>
            <w:r>
              <w:rPr>
                <w:rFonts w:hint="eastAsia"/>
                <w:sz w:val="22"/>
                <w:szCs w:val="22"/>
                <w:highlight w:val="none"/>
                <w:vertAlign w:val="baseline"/>
              </w:rPr>
              <w:t xml:space="preserve">11. </w:t>
            </w:r>
            <w:r>
              <w:rPr>
                <w:rFonts w:hint="eastAsia" w:ascii="Times New Roman" w:hAnsi="Times New Roman" w:cs="Times New Roman"/>
                <w:highlight w:val="none"/>
                <w:lang w:val="en-US" w:eastAsia="zh-CN"/>
              </w:rPr>
              <w:t>▲</w:t>
            </w:r>
            <w:r>
              <w:rPr>
                <w:rFonts w:hint="eastAsia"/>
                <w:sz w:val="22"/>
                <w:szCs w:val="22"/>
                <w:highlight w:val="none"/>
                <w:vertAlign w:val="baseline"/>
              </w:rPr>
              <w:t>加密方式支持双向MAC地址绑定、授权终端接入功能、非法终端入侵踢出功能、私有协议加密、标准WEP/WPA/WPA2加密方式；</w:t>
            </w:r>
          </w:p>
          <w:p>
            <w:pPr>
              <w:rPr>
                <w:rFonts w:hint="eastAsia"/>
                <w:sz w:val="22"/>
                <w:szCs w:val="22"/>
                <w:highlight w:val="none"/>
                <w:vertAlign w:val="baseline"/>
              </w:rPr>
            </w:pPr>
            <w:r>
              <w:rPr>
                <w:rFonts w:hint="eastAsia"/>
                <w:sz w:val="22"/>
                <w:szCs w:val="22"/>
                <w:highlight w:val="none"/>
                <w:vertAlign w:val="baseline"/>
              </w:rPr>
              <w:t xml:space="preserve">12. </w:t>
            </w:r>
            <w:r>
              <w:rPr>
                <w:rFonts w:hint="eastAsia" w:ascii="宋体" w:hAnsi="宋体" w:eastAsia="宋体" w:cs="宋体"/>
                <w:b w:val="0"/>
                <w:bCs w:val="0"/>
                <w:color w:val="000000"/>
                <w:sz w:val="21"/>
                <w:szCs w:val="21"/>
                <w:highlight w:val="none"/>
              </w:rPr>
              <w:t>支持 VLAN、路由、防火墙、Qos 功能、虚拟网桥及 IPV6 协议等多种网络业务； 增强型 QOS 保障机制，AES/WEP128 加密技术；</w:t>
            </w:r>
          </w:p>
          <w:p>
            <w:pPr>
              <w:jc w:val="left"/>
              <w:rPr>
                <w:rFonts w:hint="eastAsia"/>
                <w:sz w:val="22"/>
                <w:szCs w:val="22"/>
                <w:highlight w:val="none"/>
                <w:vertAlign w:val="baseline"/>
              </w:rPr>
            </w:pPr>
            <w:r>
              <w:rPr>
                <w:rFonts w:hint="eastAsia"/>
                <w:sz w:val="22"/>
                <w:szCs w:val="22"/>
                <w:highlight w:val="none"/>
                <w:vertAlign w:val="baseline"/>
              </w:rPr>
              <w:t xml:space="preserve">13. </w:t>
            </w:r>
            <w:r>
              <w:rPr>
                <w:rFonts w:hint="eastAsia"/>
                <w:sz w:val="22"/>
                <w:szCs w:val="22"/>
                <w:highlight w:val="none"/>
                <w:vertAlign w:val="baseline"/>
                <w:lang w:eastAsia="zh-CN"/>
              </w:rPr>
              <w:t>▲</w:t>
            </w:r>
            <w:r>
              <w:rPr>
                <w:rFonts w:hint="eastAsia"/>
                <w:sz w:val="22"/>
                <w:szCs w:val="22"/>
                <w:highlight w:val="none"/>
                <w:vertAlign w:val="baseline"/>
              </w:rPr>
              <w:t>内置</w:t>
            </w:r>
            <w:r>
              <w:rPr>
                <w:rFonts w:hint="eastAsia"/>
                <w:sz w:val="22"/>
                <w:szCs w:val="22"/>
                <w:highlight w:val="none"/>
                <w:vertAlign w:val="baseline"/>
                <w:lang w:val="en-US" w:eastAsia="zh-CN"/>
              </w:rPr>
              <w:t>防</w:t>
            </w:r>
            <w:r>
              <w:rPr>
                <w:rFonts w:hint="eastAsia"/>
                <w:sz w:val="22"/>
                <w:szCs w:val="22"/>
                <w:highlight w:val="none"/>
                <w:vertAlign w:val="baseline"/>
              </w:rPr>
              <w:t>浪涌模块，防护规格不低于共模(DM)6Kv/差模(CM)2Kv（需提供权威第三方检测报告）；</w:t>
            </w:r>
          </w:p>
          <w:p>
            <w:pPr>
              <w:jc w:val="left"/>
              <w:rPr>
                <w:rFonts w:hint="eastAsia"/>
                <w:sz w:val="22"/>
                <w:szCs w:val="22"/>
                <w:highlight w:val="none"/>
                <w:vertAlign w:val="baseline"/>
              </w:rPr>
            </w:pPr>
            <w:r>
              <w:rPr>
                <w:rFonts w:hint="eastAsia"/>
                <w:sz w:val="22"/>
                <w:szCs w:val="22"/>
                <w:highlight w:val="none"/>
                <w:vertAlign w:val="baseline"/>
              </w:rPr>
              <w:t xml:space="preserve">14. </w:t>
            </w:r>
            <w:r>
              <w:rPr>
                <w:rFonts w:hint="eastAsia"/>
                <w:sz w:val="22"/>
                <w:szCs w:val="22"/>
                <w:highlight w:val="none"/>
                <w:vertAlign w:val="baseline"/>
                <w:lang w:eastAsia="zh-CN"/>
              </w:rPr>
              <w:t>▲</w:t>
            </w:r>
            <w:r>
              <w:rPr>
                <w:rFonts w:hint="eastAsia"/>
                <w:sz w:val="22"/>
                <w:szCs w:val="22"/>
                <w:highlight w:val="none"/>
                <w:vertAlign w:val="baseline"/>
              </w:rPr>
              <w:t>防尘性能达到GB4208标准中IP6X级要求；防水性能达到GB4208标准中IPX8级要求（需提供权威第三方检测报告）；</w:t>
            </w:r>
          </w:p>
          <w:p>
            <w:pPr>
              <w:jc w:val="left"/>
              <w:rPr>
                <w:rFonts w:hint="eastAsia"/>
                <w:sz w:val="22"/>
                <w:szCs w:val="22"/>
                <w:highlight w:val="none"/>
                <w:vertAlign w:val="baseline"/>
              </w:rPr>
            </w:pPr>
            <w:r>
              <w:rPr>
                <w:rFonts w:hint="eastAsia"/>
                <w:sz w:val="22"/>
                <w:szCs w:val="22"/>
                <w:highlight w:val="none"/>
                <w:vertAlign w:val="baseline"/>
              </w:rPr>
              <w:t>15.</w:t>
            </w:r>
            <w:r>
              <w:rPr>
                <w:rFonts w:hint="eastAsia"/>
                <w:sz w:val="22"/>
                <w:szCs w:val="22"/>
                <w:highlight w:val="none"/>
                <w:vertAlign w:val="baseline"/>
                <w:lang w:eastAsia="zh-CN"/>
              </w:rPr>
              <w:t>▲</w:t>
            </w:r>
            <w:r>
              <w:rPr>
                <w:rFonts w:hint="eastAsia"/>
                <w:sz w:val="22"/>
                <w:szCs w:val="22"/>
                <w:highlight w:val="none"/>
                <w:vertAlign w:val="baseline"/>
              </w:rPr>
              <w:t>工作温度范围要求达到：-40～75℃（符合标准GB/T 2423.1-2008、GB/T 2423.2-2008，需提供权威第三方检测报告）；</w:t>
            </w:r>
          </w:p>
          <w:p>
            <w:pPr>
              <w:jc w:val="left"/>
              <w:rPr>
                <w:rFonts w:hint="eastAsia"/>
                <w:sz w:val="22"/>
                <w:szCs w:val="22"/>
                <w:highlight w:val="none"/>
                <w:vertAlign w:val="baseline"/>
              </w:rPr>
            </w:pPr>
            <w:r>
              <w:rPr>
                <w:rFonts w:hint="eastAsia"/>
                <w:sz w:val="22"/>
                <w:szCs w:val="22"/>
                <w:highlight w:val="none"/>
                <w:vertAlign w:val="baseline"/>
              </w:rPr>
              <w:t>16. 外置6级信号、网口、电源指示灯，外置壳体透气阀，支持软件复位与硬件复位，方便天线方向校对；</w:t>
            </w:r>
          </w:p>
          <w:p>
            <w:pPr>
              <w:jc w:val="left"/>
              <w:rPr>
                <w:rFonts w:hint="eastAsia"/>
                <w:sz w:val="22"/>
                <w:szCs w:val="22"/>
                <w:highlight w:val="none"/>
                <w:vertAlign w:val="baseline"/>
              </w:rPr>
            </w:pPr>
            <w:r>
              <w:rPr>
                <w:rFonts w:hint="eastAsia"/>
                <w:sz w:val="22"/>
                <w:szCs w:val="22"/>
                <w:highlight w:val="none"/>
                <w:vertAlign w:val="baseline"/>
              </w:rPr>
              <w:t>17. 采用L型安装支架，抱箍直径范围35～50mm；</w:t>
            </w:r>
          </w:p>
          <w:p>
            <w:pPr>
              <w:rPr>
                <w:rFonts w:hint="eastAsia"/>
                <w:sz w:val="22"/>
                <w:szCs w:val="22"/>
                <w:highlight w:val="none"/>
                <w:vertAlign w:val="baseline"/>
              </w:rPr>
            </w:pPr>
            <w:r>
              <w:rPr>
                <w:rFonts w:hint="eastAsia"/>
                <w:sz w:val="22"/>
                <w:szCs w:val="22"/>
                <w:highlight w:val="none"/>
                <w:vertAlign w:val="baseline"/>
              </w:rPr>
              <w:t>18. 支持12～24V DC功能模式及 220V AC POE供电；</w:t>
            </w:r>
          </w:p>
          <w:p>
            <w:pPr>
              <w:rPr>
                <w:rFonts w:hint="eastAsia"/>
                <w:sz w:val="22"/>
                <w:szCs w:val="22"/>
                <w:highlight w:val="none"/>
                <w:vertAlign w:val="baseline"/>
              </w:rPr>
            </w:pPr>
            <w:r>
              <w:rPr>
                <w:rFonts w:hint="eastAsia"/>
                <w:sz w:val="22"/>
                <w:szCs w:val="22"/>
                <w:highlight w:val="none"/>
                <w:vertAlign w:val="baseline"/>
              </w:rPr>
              <w:t xml:space="preserve">19. </w:t>
            </w:r>
            <w:r>
              <w:rPr>
                <w:rFonts w:hint="eastAsia"/>
                <w:sz w:val="22"/>
                <w:szCs w:val="22"/>
                <w:highlight w:val="none"/>
                <w:vertAlign w:val="baseline"/>
                <w:lang w:eastAsia="zh-CN"/>
              </w:rPr>
              <w:t>▲</w:t>
            </w:r>
            <w:r>
              <w:rPr>
                <w:rFonts w:hint="eastAsia"/>
                <w:sz w:val="22"/>
                <w:szCs w:val="22"/>
                <w:highlight w:val="none"/>
                <w:vertAlign w:val="baseline"/>
              </w:rPr>
              <w:t>考虑到无线网桥运行环境比较恶劣，需支持透气功能，且透气量不低于210ml/min/cm²(压差=70mbar)标准；</w:t>
            </w:r>
          </w:p>
        </w:tc>
        <w:tc>
          <w:tcPr>
            <w:tcW w:w="1067" w:type="dxa"/>
            <w:vAlign w:val="center"/>
          </w:tcPr>
          <w:p>
            <w:pPr>
              <w:jc w:val="center"/>
              <w:rPr>
                <w:rFonts w:hint="eastAsia"/>
                <w:sz w:val="22"/>
                <w:szCs w:val="22"/>
                <w:vertAlign w:val="baseline"/>
                <w:lang w:val="en-US" w:eastAsia="zh-CN"/>
              </w:rPr>
            </w:pPr>
            <w:r>
              <w:rPr>
                <w:rFonts w:hint="eastAsia"/>
                <w:sz w:val="22"/>
                <w:szCs w:val="22"/>
                <w:vertAlign w:val="baseline"/>
                <w:lang w:val="en-US" w:eastAsia="zh-CN"/>
              </w:rPr>
              <w:t>9对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定向天线</w:t>
            </w:r>
          </w:p>
        </w:tc>
        <w:tc>
          <w:tcPr>
            <w:tcW w:w="6356" w:type="dxa"/>
          </w:tcPr>
          <w:p>
            <w:pPr>
              <w:rPr>
                <w:rFonts w:hint="eastAsia"/>
                <w:sz w:val="22"/>
                <w:szCs w:val="22"/>
                <w:vertAlign w:val="baseline"/>
              </w:rPr>
            </w:pPr>
            <w:r>
              <w:rPr>
                <w:rFonts w:hint="eastAsia"/>
                <w:sz w:val="22"/>
                <w:szCs w:val="22"/>
                <w:vertAlign w:val="baseline"/>
                <w:lang w:eastAsia="zh-CN"/>
              </w:rPr>
              <w:t>▲</w:t>
            </w:r>
            <w:r>
              <w:rPr>
                <w:rFonts w:hint="eastAsia"/>
                <w:sz w:val="22"/>
                <w:szCs w:val="22"/>
                <w:vertAlign w:val="baseline"/>
              </w:rPr>
              <w:t>5.8GHz31dBi高增益定向天线;直径0.9米;抛物面N(F)接口,垂直单极化。</w:t>
            </w:r>
          </w:p>
        </w:tc>
        <w:tc>
          <w:tcPr>
            <w:tcW w:w="1067" w:type="dxa"/>
            <w:vAlign w:val="center"/>
          </w:tcPr>
          <w:p>
            <w:pPr>
              <w:jc w:val="center"/>
              <w:rPr>
                <w:rFonts w:hint="eastAsia"/>
                <w:sz w:val="22"/>
                <w:szCs w:val="22"/>
                <w:vertAlign w:val="baseline"/>
                <w:lang w:val="en-US" w:eastAsia="zh-CN"/>
              </w:rPr>
            </w:pPr>
            <w:r>
              <w:rPr>
                <w:rFonts w:hint="eastAsia"/>
                <w:sz w:val="22"/>
                <w:szCs w:val="22"/>
                <w:vertAlign w:val="baseline"/>
                <w:lang w:val="en-US" w:eastAsia="zh-CN"/>
              </w:rPr>
              <w:t>9对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网络交换机</w:t>
            </w:r>
          </w:p>
        </w:tc>
        <w:tc>
          <w:tcPr>
            <w:tcW w:w="6356" w:type="dxa"/>
          </w:tcPr>
          <w:p>
            <w:pPr>
              <w:rPr>
                <w:rFonts w:hint="eastAsia"/>
                <w:sz w:val="22"/>
                <w:szCs w:val="22"/>
                <w:vertAlign w:val="baseline"/>
              </w:rPr>
            </w:pPr>
            <w:r>
              <w:rPr>
                <w:rFonts w:hint="eastAsia"/>
                <w:sz w:val="22"/>
                <w:szCs w:val="22"/>
                <w:vertAlign w:val="baseline"/>
              </w:rPr>
              <w:t>全千兆交换机产品;</w:t>
            </w:r>
          </w:p>
          <w:p>
            <w:pPr>
              <w:rPr>
                <w:rFonts w:hint="eastAsia"/>
                <w:sz w:val="22"/>
                <w:szCs w:val="22"/>
                <w:vertAlign w:val="baseline"/>
              </w:rPr>
            </w:pPr>
            <w:r>
              <w:rPr>
                <w:rFonts w:hint="eastAsia"/>
                <w:sz w:val="22"/>
                <w:szCs w:val="22"/>
                <w:vertAlign w:val="baseline"/>
              </w:rPr>
              <w:t>16个10/100/1000MRJ45端口;</w:t>
            </w:r>
          </w:p>
          <w:p>
            <w:pPr>
              <w:rPr>
                <w:rFonts w:hint="eastAsia"/>
                <w:sz w:val="22"/>
                <w:szCs w:val="22"/>
                <w:vertAlign w:val="baseline"/>
              </w:rPr>
            </w:pPr>
            <w:r>
              <w:rPr>
                <w:rFonts w:hint="eastAsia"/>
                <w:sz w:val="22"/>
                <w:szCs w:val="22"/>
                <w:vertAlign w:val="baseline"/>
              </w:rPr>
              <w:t>每个端口都支持MDI/MDIX自适应功能;</w:t>
            </w:r>
          </w:p>
          <w:p>
            <w:pPr>
              <w:rPr>
                <w:rFonts w:hint="eastAsia"/>
                <w:sz w:val="22"/>
                <w:szCs w:val="22"/>
                <w:vertAlign w:val="baseline"/>
              </w:rPr>
            </w:pPr>
            <w:r>
              <w:rPr>
                <w:rFonts w:hint="eastAsia"/>
                <w:sz w:val="22"/>
                <w:szCs w:val="22"/>
                <w:vertAlign w:val="baseline"/>
              </w:rPr>
              <w:t>全线数的千兆交换能力,即插即用,无需管理。</w:t>
            </w:r>
          </w:p>
        </w:tc>
        <w:tc>
          <w:tcPr>
            <w:tcW w:w="1067" w:type="dxa"/>
            <w:vAlign w:val="center"/>
          </w:tcPr>
          <w:p>
            <w:pPr>
              <w:jc w:val="center"/>
              <w:rPr>
                <w:rFonts w:hint="eastAsia"/>
                <w:sz w:val="22"/>
                <w:szCs w:val="22"/>
                <w:vertAlign w:val="baseline"/>
                <w:lang w:val="en-US" w:eastAsia="zh-CN"/>
              </w:rPr>
            </w:pPr>
            <w:r>
              <w:rPr>
                <w:rFonts w:hint="eastAsia"/>
                <w:sz w:val="22"/>
                <w:szCs w:val="22"/>
                <w:vertAlign w:val="baseline"/>
                <w:lang w:val="en-US" w:eastAsia="zh-CN"/>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风光互补供电设备</w:t>
            </w:r>
          </w:p>
        </w:tc>
        <w:tc>
          <w:tcPr>
            <w:tcW w:w="6356" w:type="dxa"/>
          </w:tcPr>
          <w:p>
            <w:pP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连续阴雨天 3 天供电； 按需配置太阳能板、胶体电池、太阳能逆变一体机； 逆变器主机满足以下要求：电池、PV 输入与输出隔离，内置工频隔离变压器；允许电池 或 PV 单点对地短路；可接电池类型：铅酸、胶体、深循环、水电池、锂电池，用户可通 过显示屏设置；电池参数可通过显示屏设置均充电压、浮充电压、DOD、EOD；充电电流 5-60A 用户可通过显示屏设置；输出电压 200、220、230、240Vac 用户可通过显示屏设 置；AC 与 PV 可以互补充电或供电、也可单一 PV 充电； 太阳能板：24V200W* 12 块；胶体电池：免维护胶体电池 12V150Ah * 12 块。 </w:t>
            </w:r>
          </w:p>
          <w:p>
            <w:pPr>
              <w:rPr>
                <w:rFonts w:hint="eastAsia"/>
                <w:sz w:val="22"/>
                <w:szCs w:val="22"/>
                <w:vertAlign w:val="baseline"/>
              </w:rPr>
            </w:pPr>
            <w:r>
              <w:rPr>
                <w:rFonts w:hint="eastAsia"/>
                <w:sz w:val="22"/>
                <w:szCs w:val="22"/>
                <w:vertAlign w:val="baseline"/>
              </w:rPr>
              <w:t>一、单晶硅太阳能电池板</w:t>
            </w:r>
          </w:p>
          <w:p>
            <w:pPr>
              <w:jc w:val="left"/>
              <w:rPr>
                <w:rFonts w:hint="eastAsia" w:eastAsiaTheme="minorEastAsia"/>
                <w:sz w:val="22"/>
                <w:szCs w:val="22"/>
                <w:vertAlign w:val="baseline"/>
                <w:lang w:eastAsia="zh-CN"/>
              </w:rPr>
            </w:pPr>
            <w:r>
              <w:rPr>
                <w:rFonts w:hint="eastAsia"/>
                <w:sz w:val="22"/>
                <w:szCs w:val="22"/>
                <w:vertAlign w:val="baseline"/>
              </w:rPr>
              <w:t>产品参数：单晶硅，33片210*140mm，高效透光地铁钢化玻璃，阳极化优质铝合金边框，功率200W，工作电压18.21V，重量12.9KG，接线盒IP65，工作温度-40℃ to +85℃，最大系统电压DC1000V，电池板效率18.66%，电池板效率19.60%，具有效率高、寿命高，安装方便，抗风，抗冰雹等特点；</w:t>
            </w:r>
          </w:p>
          <w:p>
            <w:pPr>
              <w:jc w:val="left"/>
              <w:rPr>
                <w:rFonts w:hint="eastAsia"/>
                <w:sz w:val="22"/>
                <w:szCs w:val="22"/>
                <w:vertAlign w:val="baseline"/>
              </w:rPr>
            </w:pPr>
            <w:r>
              <w:rPr>
                <w:rFonts w:hint="eastAsia"/>
                <w:sz w:val="22"/>
                <w:szCs w:val="22"/>
                <w:vertAlign w:val="baseline"/>
              </w:rPr>
              <w:t>二、太阳能充电控制器</w:t>
            </w:r>
          </w:p>
          <w:p>
            <w:pPr>
              <w:jc w:val="left"/>
              <w:rPr>
                <w:rFonts w:hint="eastAsia"/>
                <w:sz w:val="22"/>
                <w:szCs w:val="22"/>
                <w:vertAlign w:val="baseline"/>
              </w:rPr>
            </w:pPr>
            <w:r>
              <w:rPr>
                <w:rFonts w:hint="eastAsia" w:ascii="Times New Roman" w:hAnsi="Times New Roman" w:cs="Times New Roman"/>
                <w:lang w:val="en-US" w:eastAsia="zh-CN"/>
              </w:rPr>
              <w:t>▲</w:t>
            </w:r>
            <w:r>
              <w:rPr>
                <w:rFonts w:hint="eastAsia"/>
                <w:sz w:val="22"/>
                <w:szCs w:val="22"/>
                <w:vertAlign w:val="baseline"/>
              </w:rPr>
              <w:t>产品参数：太阳能充电控制器，MPPT制式；12/24/36/48V自动识别；最大充电电流60A，最大放电电流20A；最大输入电压DC150V；MPPT追踪效率可达99%，相比PWM可提高15-20%充电效率；数字电源技术，转换效率98%；支持胶体、密封、开口、锂电池等不同类型电池充电；LCD液晶显示，LED故障显示；RS232/485接口，支持modebus协议，满足不同场合通讯需求；TVS防雷保护、过充放保护；工作温度-35℃～+45℃，IP32;</w:t>
            </w:r>
          </w:p>
          <w:p>
            <w:pPr>
              <w:jc w:val="left"/>
              <w:rPr>
                <w:rFonts w:hint="eastAsia"/>
                <w:sz w:val="22"/>
                <w:szCs w:val="22"/>
                <w:vertAlign w:val="baseline"/>
              </w:rPr>
            </w:pPr>
            <w:r>
              <w:rPr>
                <w:rFonts w:hint="eastAsia"/>
                <w:sz w:val="22"/>
                <w:szCs w:val="22"/>
                <w:vertAlign w:val="baseline"/>
              </w:rPr>
              <w:t>三、正弦波DC-AC逆变器（工频）</w:t>
            </w:r>
          </w:p>
          <w:p>
            <w:pPr>
              <w:jc w:val="left"/>
              <w:rPr>
                <w:rFonts w:hint="eastAsia"/>
                <w:sz w:val="22"/>
                <w:szCs w:val="22"/>
                <w:vertAlign w:val="baseline"/>
              </w:rPr>
            </w:pPr>
            <w:r>
              <w:rPr>
                <w:rFonts w:hint="eastAsia" w:ascii="Times New Roman" w:hAnsi="Times New Roman" w:cs="Times New Roman"/>
                <w:lang w:val="en-US" w:eastAsia="zh-CN"/>
              </w:rPr>
              <w:t>▲</w:t>
            </w:r>
            <w:r>
              <w:rPr>
                <w:rFonts w:hint="eastAsia"/>
                <w:sz w:val="22"/>
                <w:szCs w:val="22"/>
                <w:vertAlign w:val="baseline"/>
              </w:rPr>
              <w:t>产品参数：工频纯正弦波逆变器：输入电压DC48V，输出AC220V，功率1000W，瞬间功率1600W；全数字智能化设计，采用了先进的SPWM、电压电流双闭环控制和完全隔离型逆变技术；同时输入采用防浪涌设计，满足锂电池浪涌限制的特殊要求，保证了逆变器运行的安全与功能的可靠，输出采用优良的EMC设计，防止连接设备受到干扰；温控风扇；最大输出效率94.5%；RS485通讯；稳定性与负载适应性强；体积小、重量轻、无噪音、免维护；过载、过压、欠压、短路高温和反接等保护功能；工作温度-20℃～+45℃；</w:t>
            </w:r>
          </w:p>
          <w:p>
            <w:pPr>
              <w:rPr>
                <w:rFonts w:hint="eastAsia"/>
                <w:sz w:val="22"/>
                <w:szCs w:val="22"/>
                <w:vertAlign w:val="baseline"/>
              </w:rPr>
            </w:pPr>
            <w:r>
              <w:rPr>
                <w:rFonts w:hint="eastAsia"/>
                <w:sz w:val="22"/>
                <w:szCs w:val="22"/>
                <w:vertAlign w:val="baseline"/>
              </w:rPr>
              <w:t>四、阀控式密封胶体蓄电池</w:t>
            </w:r>
          </w:p>
          <w:p>
            <w:pPr>
              <w:rPr>
                <w:rFonts w:hint="eastAsia"/>
                <w:sz w:val="22"/>
                <w:szCs w:val="22"/>
                <w:vertAlign w:val="baseline"/>
              </w:rPr>
            </w:pPr>
            <w:r>
              <w:rPr>
                <w:rFonts w:hint="eastAsia" w:ascii="Times New Roman" w:hAnsi="Times New Roman" w:cs="Times New Roman"/>
                <w:lang w:val="en-US" w:eastAsia="zh-CN"/>
              </w:rPr>
              <w:t>▲</w:t>
            </w:r>
            <w:r>
              <w:rPr>
                <w:rFonts w:hint="eastAsia"/>
                <w:sz w:val="22"/>
                <w:szCs w:val="22"/>
                <w:vertAlign w:val="baseline"/>
              </w:rPr>
              <w:t>产品参数：太阳能/风能专用胶体蓄电池；额定电压12V，容量150AH，10HR，ABS外壳AGM隔板；10HR（10.8V）容量150AH，3HR（10.8V）容量111AH，1HR（10.5V）容量80AH；自放电：3个月剩余容量91%，6个月剩余容量82%，12个月剩余容量65%；，设计浮充使用寿命（20℃）7-10年，质保3年，采用凝胶电解质技术具有气体复合效率高，安全密封免维护，较小的电池内阻，长寿命循环放电，优秀的带载能力等</w:t>
            </w:r>
            <w:r>
              <w:rPr>
                <w:rFonts w:hint="eastAsia"/>
                <w:sz w:val="22"/>
                <w:szCs w:val="22"/>
                <w:vertAlign w:val="baseline"/>
                <w:lang w:eastAsia="zh-CN"/>
              </w:rPr>
              <w:t>（</w:t>
            </w:r>
            <w:r>
              <w:rPr>
                <w:rFonts w:hint="eastAsia"/>
                <w:sz w:val="22"/>
                <w:szCs w:val="22"/>
                <w:vertAlign w:val="baseline"/>
              </w:rPr>
              <w:t>需提供权威第三方检测报告</w:t>
            </w:r>
            <w:r>
              <w:rPr>
                <w:rFonts w:hint="eastAsia"/>
                <w:sz w:val="22"/>
                <w:szCs w:val="22"/>
                <w:vertAlign w:val="baseline"/>
                <w:lang w:eastAsia="zh-CN"/>
              </w:rPr>
              <w:t>）</w:t>
            </w:r>
            <w:r>
              <w:rPr>
                <w:rFonts w:hint="eastAsia"/>
                <w:sz w:val="22"/>
                <w:szCs w:val="22"/>
                <w:vertAlign w:val="baseline"/>
              </w:rPr>
              <w:t>。</w:t>
            </w:r>
          </w:p>
        </w:tc>
        <w:tc>
          <w:tcPr>
            <w:tcW w:w="1067" w:type="dxa"/>
            <w:vAlign w:val="center"/>
          </w:tcPr>
          <w:p>
            <w:pPr>
              <w:jc w:val="center"/>
              <w:rPr>
                <w:rFonts w:hint="eastAsia"/>
                <w:sz w:val="22"/>
                <w:szCs w:val="22"/>
                <w:vertAlign w:val="baseline"/>
                <w:lang w:val="en-US" w:eastAsia="zh-CN"/>
              </w:rPr>
            </w:pPr>
            <w:r>
              <w:rPr>
                <w:rFonts w:hint="eastAsia"/>
                <w:sz w:val="22"/>
                <w:szCs w:val="22"/>
                <w:vertAlign w:val="baseline"/>
                <w:lang w:val="en-US" w:eastAsia="zh-CN"/>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视频管理软件</w:t>
            </w:r>
          </w:p>
        </w:tc>
        <w:tc>
          <w:tcPr>
            <w:tcW w:w="6356" w:type="dxa"/>
          </w:tcPr>
          <w:p>
            <w:pPr>
              <w:rPr>
                <w:rFonts w:hint="eastAsia"/>
                <w:sz w:val="22"/>
                <w:szCs w:val="22"/>
                <w:vertAlign w:val="baseline"/>
              </w:rPr>
            </w:pPr>
            <w:r>
              <w:rPr>
                <w:rFonts w:hint="eastAsia" w:ascii="Times New Roman" w:hAnsi="Times New Roman" w:cs="Times New Roman"/>
                <w:lang w:val="en-US" w:eastAsia="zh-CN"/>
              </w:rPr>
              <w:t>▲</w:t>
            </w:r>
            <w:r>
              <w:rPr>
                <w:rFonts w:hint="eastAsia"/>
                <w:sz w:val="22"/>
                <w:szCs w:val="22"/>
                <w:vertAlign w:val="baseline"/>
              </w:rPr>
              <w:t>与现有系统兼容,实现自治区-市-局三级互通。</w:t>
            </w:r>
          </w:p>
          <w:p>
            <w:pPr>
              <w:rPr>
                <w:rFonts w:hint="eastAsia"/>
                <w:sz w:val="22"/>
                <w:szCs w:val="22"/>
                <w:vertAlign w:val="baseline"/>
              </w:rPr>
            </w:pPr>
            <w:r>
              <w:rPr>
                <w:rFonts w:hint="eastAsia"/>
                <w:sz w:val="22"/>
                <w:szCs w:val="22"/>
                <w:vertAlign w:val="baseline"/>
              </w:rPr>
              <w:t>实现视频编码、流媒体转发、标准协议转换、数据流媒体等多系统融合,基于GB/T28181-2011联网标准实现视频监控平台间的级联、互联,解决视频系统联网中视频信息的独立、分散、孤岛问题。</w:t>
            </w:r>
          </w:p>
          <w:p>
            <w:pPr>
              <w:rPr>
                <w:rFonts w:hint="eastAsia"/>
                <w:sz w:val="22"/>
                <w:szCs w:val="22"/>
                <w:vertAlign w:val="baseline"/>
                <w:lang w:val="en-US" w:eastAsia="zh-CN"/>
              </w:rPr>
            </w:pPr>
            <w:r>
              <w:rPr>
                <w:rFonts w:hint="eastAsia"/>
                <w:sz w:val="22"/>
                <w:szCs w:val="22"/>
                <w:vertAlign w:val="baseline"/>
                <w:lang w:val="en-US" w:eastAsia="zh-CN"/>
              </w:rPr>
              <w:t>实时视频：地图中能够实时调取前端监控站点视频流，能够同时 显示多路视频，可控制观测方向、调整焦距、设置是否开启透雾功能 等，且应具备快速移动到某一制定位置的功能。</w:t>
            </w:r>
          </w:p>
          <w:p>
            <w:pPr>
              <w:rPr>
                <w:rFonts w:hint="eastAsia"/>
                <w:sz w:val="22"/>
                <w:szCs w:val="22"/>
                <w:vertAlign w:val="baseline"/>
                <w:lang w:val="en-US" w:eastAsia="zh-CN"/>
              </w:rPr>
            </w:pPr>
            <w:r>
              <w:rPr>
                <w:rFonts w:hint="eastAsia"/>
                <w:sz w:val="22"/>
                <w:szCs w:val="22"/>
                <w:vertAlign w:val="baseline"/>
                <w:lang w:val="en-US" w:eastAsia="zh-CN"/>
              </w:rPr>
              <w:t xml:space="preserve"> 智能火情分析：支持前端监控站点火情自动识别，当发现可疑情 况时，系统可智能分析火情，同时提供火情告警信息。 </w:t>
            </w:r>
          </w:p>
          <w:p>
            <w:pPr>
              <w:rPr>
                <w:rFonts w:hint="eastAsia"/>
                <w:sz w:val="22"/>
                <w:szCs w:val="22"/>
                <w:vertAlign w:val="baseline"/>
                <w:lang w:val="en-US" w:eastAsia="zh-CN"/>
              </w:rPr>
            </w:pPr>
            <w:r>
              <w:rPr>
                <w:rFonts w:hint="eastAsia"/>
                <w:sz w:val="22"/>
                <w:szCs w:val="22"/>
                <w:vertAlign w:val="baseline"/>
                <w:lang w:val="en-US" w:eastAsia="zh-CN"/>
              </w:rPr>
              <w:t>地图反控：在地图上选中一个任意一点，系统能够快速查询到该 点附近范围内的所有监控站点，选择监控站点后，可以将前端监控站 点自动转到选中点的方向。</w:t>
            </w:r>
          </w:p>
          <w:p>
            <w:pPr>
              <w:rPr>
                <w:rFonts w:hint="eastAsia"/>
                <w:sz w:val="22"/>
                <w:szCs w:val="22"/>
                <w:vertAlign w:val="baseline"/>
                <w:lang w:val="en-US" w:eastAsia="zh-CN"/>
              </w:rPr>
            </w:pPr>
            <w:r>
              <w:rPr>
                <w:rFonts w:hint="eastAsia"/>
                <w:sz w:val="22"/>
                <w:szCs w:val="22"/>
                <w:vertAlign w:val="baseline"/>
                <w:lang w:val="en-US" w:eastAsia="zh-CN"/>
              </w:rPr>
              <w:t xml:space="preserve">巡航联动：前端监控站点的监控区域应与地图实现联动，操作员 通过地图可直观的看到前端监控站点的观察方向。 </w:t>
            </w:r>
          </w:p>
          <w:p>
            <w:pPr>
              <w:rPr>
                <w:rFonts w:hint="eastAsia"/>
                <w:sz w:val="22"/>
                <w:szCs w:val="22"/>
                <w:vertAlign w:val="baseline"/>
                <w:lang w:val="en-US" w:eastAsia="zh-CN"/>
              </w:rPr>
            </w:pPr>
            <w:r>
              <w:rPr>
                <w:rFonts w:hint="eastAsia"/>
                <w:sz w:val="22"/>
                <w:szCs w:val="22"/>
                <w:vertAlign w:val="baseline"/>
                <w:lang w:val="en-US" w:eastAsia="zh-CN"/>
              </w:rPr>
              <w:t xml:space="preserve">火点定位：在森林防火视频监控系统中，能够将前端监控站点发 现的火情信息进行准确定位。 </w:t>
            </w:r>
          </w:p>
          <w:p>
            <w:pPr>
              <w:rPr>
                <w:rFonts w:hint="eastAsia"/>
                <w:sz w:val="22"/>
                <w:szCs w:val="22"/>
                <w:vertAlign w:val="baseline"/>
                <w:lang w:val="en-US" w:eastAsia="zh-CN"/>
              </w:rPr>
            </w:pPr>
            <w:r>
              <w:rPr>
                <w:rFonts w:hint="eastAsia"/>
                <w:sz w:val="22"/>
                <w:szCs w:val="22"/>
                <w:vertAlign w:val="baseline"/>
                <w:lang w:val="en-US" w:eastAsia="zh-CN"/>
              </w:rPr>
              <w:t xml:space="preserve">屏蔽区域管理：为避免产生误报，系统应能提供非火情区域屏蔽 设置，该区域发现的火情系统不再提示。 基础地图功能：系统应提供基础的地图控制功能，包括地图漫游、 放大和缩小、图层动态切换、图层控制等。 </w:t>
            </w:r>
          </w:p>
          <w:p>
            <w:pPr>
              <w:rPr>
                <w:rFonts w:hint="eastAsia"/>
                <w:sz w:val="22"/>
                <w:szCs w:val="22"/>
                <w:vertAlign w:val="baseline"/>
                <w:lang w:val="en-US" w:eastAsia="zh-CN"/>
              </w:rPr>
            </w:pPr>
            <w:r>
              <w:rPr>
                <w:rFonts w:hint="eastAsia"/>
                <w:sz w:val="22"/>
                <w:szCs w:val="22"/>
                <w:vertAlign w:val="baseline"/>
                <w:lang w:val="en-US" w:eastAsia="zh-CN"/>
              </w:rPr>
              <w:t xml:space="preserve">专题数据查询：系统能够在地图中显示专题数据位置和专题数据 的详细信息，如防火指挥部、扑火队伍、防火物资库、防火物资等专题数据。 </w:t>
            </w:r>
          </w:p>
          <w:p>
            <w:pPr>
              <w:rPr>
                <w:rFonts w:hint="eastAsia"/>
                <w:sz w:val="22"/>
                <w:szCs w:val="22"/>
                <w:vertAlign w:val="baseline"/>
                <w:lang w:val="en-US" w:eastAsia="zh-CN"/>
              </w:rPr>
            </w:pPr>
            <w:r>
              <w:rPr>
                <w:rFonts w:hint="eastAsia"/>
                <w:sz w:val="22"/>
                <w:szCs w:val="22"/>
                <w:vertAlign w:val="baseline"/>
                <w:lang w:val="en-US" w:eastAsia="zh-CN"/>
              </w:rPr>
              <w:t>快捷工具：系统应支持坐标查看、距离量算和面积量算，具有实时视频拍照、存储，支持设施标定等功能。</w:t>
            </w:r>
          </w:p>
        </w:tc>
        <w:tc>
          <w:tcPr>
            <w:tcW w:w="1067"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jc w:val="both"/>
              <w:rPr>
                <w:rFonts w:hint="default"/>
                <w:sz w:val="22"/>
                <w:szCs w:val="22"/>
                <w:vertAlign w:val="baseline"/>
                <w:lang w:val="en-US" w:eastAsia="zh-CN"/>
              </w:rPr>
            </w:pPr>
            <w:r>
              <w:rPr>
                <w:rFonts w:hint="eastAsia"/>
                <w:sz w:val="22"/>
                <w:szCs w:val="22"/>
                <w:vertAlign w:val="baseline"/>
                <w:lang w:val="en-US" w:eastAsia="zh-CN"/>
              </w:rPr>
              <w:t>传输塔</w:t>
            </w:r>
          </w:p>
        </w:tc>
        <w:tc>
          <w:tcPr>
            <w:tcW w:w="6356" w:type="dxa"/>
          </w:tcPr>
          <w:p>
            <w:pPr>
              <w:rPr>
                <w:rFonts w:hint="eastAsia"/>
                <w:sz w:val="22"/>
                <w:szCs w:val="22"/>
                <w:highlight w:val="none"/>
                <w:vertAlign w:val="baseline"/>
                <w:lang w:eastAsia="zh-CN"/>
              </w:rPr>
            </w:pPr>
            <w:r>
              <w:rPr>
                <w:rFonts w:hint="eastAsia"/>
                <w:sz w:val="22"/>
                <w:szCs w:val="22"/>
                <w:highlight w:val="none"/>
                <w:vertAlign w:val="baseline"/>
                <w:lang w:eastAsia="zh-CN"/>
              </w:rPr>
              <w:t>平台:</w:t>
            </w:r>
          </w:p>
          <w:p>
            <w:pPr>
              <w:rPr>
                <w:rFonts w:hint="eastAsia"/>
                <w:sz w:val="22"/>
                <w:szCs w:val="22"/>
                <w:vertAlign w:val="baseline"/>
                <w:lang w:eastAsia="zh-CN"/>
              </w:rPr>
            </w:pPr>
            <w:r>
              <w:rPr>
                <w:rFonts w:hint="eastAsia"/>
                <w:sz w:val="22"/>
                <w:szCs w:val="22"/>
                <w:vertAlign w:val="baseline"/>
                <w:lang w:eastAsia="zh-CN"/>
              </w:rPr>
              <w:t>铁塔设置1层设备安装平台,平台底部距离塔顶1.2米,护栏高度1米,在满足安全防护的同时亦满足安装维修监控摄像机的双重要求。平台活荷载300kg/m²。塔顶承重不小于200kg。</w:t>
            </w:r>
          </w:p>
          <w:p>
            <w:pPr>
              <w:rPr>
                <w:rFonts w:hint="eastAsia"/>
                <w:sz w:val="22"/>
                <w:szCs w:val="22"/>
                <w:vertAlign w:val="baseline"/>
                <w:lang w:eastAsia="zh-CN"/>
              </w:rPr>
            </w:pPr>
            <w:r>
              <w:rPr>
                <w:rFonts w:hint="eastAsia"/>
                <w:sz w:val="22"/>
                <w:szCs w:val="22"/>
                <w:vertAlign w:val="baseline"/>
                <w:lang w:eastAsia="zh-CN"/>
              </w:rPr>
              <w:t>爬梯:铁塔设置独立爬梯从地面至平台处,爬梯安装于塔外,外设防护圈(爬梯与塔内净空间小于700mm时无独立护圈)。</w:t>
            </w:r>
          </w:p>
          <w:p>
            <w:pPr>
              <w:rPr>
                <w:rFonts w:hint="eastAsia"/>
                <w:sz w:val="22"/>
                <w:szCs w:val="22"/>
                <w:vertAlign w:val="baseline"/>
                <w:lang w:eastAsia="zh-CN"/>
              </w:rPr>
            </w:pPr>
            <w:r>
              <w:rPr>
                <w:rFonts w:hint="eastAsia"/>
                <w:sz w:val="22"/>
                <w:szCs w:val="22"/>
                <w:vertAlign w:val="baseline"/>
                <w:lang w:eastAsia="zh-CN"/>
              </w:rPr>
              <w:t>铁塔钢构建:</w:t>
            </w:r>
          </w:p>
          <w:p>
            <w:pPr>
              <w:rPr>
                <w:rFonts w:hint="eastAsia"/>
                <w:sz w:val="22"/>
                <w:szCs w:val="22"/>
                <w:vertAlign w:val="baseline"/>
                <w:lang w:eastAsia="zh-CN"/>
              </w:rPr>
            </w:pPr>
            <w:r>
              <w:rPr>
                <w:rFonts w:hint="eastAsia" w:ascii="Times New Roman" w:hAnsi="Times New Roman" w:cs="Times New Roman"/>
                <w:lang w:val="en-US" w:eastAsia="zh-CN"/>
              </w:rPr>
              <w:t>▲</w:t>
            </w:r>
            <w:r>
              <w:rPr>
                <w:rFonts w:hint="eastAsia"/>
                <w:sz w:val="22"/>
                <w:szCs w:val="22"/>
                <w:vertAlign w:val="baseline"/>
                <w:lang w:eastAsia="zh-CN"/>
              </w:rPr>
              <w:t>铁塔设计风速为30米/秒;设计风压值取0.6KN/m;</w:t>
            </w:r>
          </w:p>
          <w:p>
            <w:pPr>
              <w:rPr>
                <w:rFonts w:hint="eastAsia"/>
                <w:sz w:val="22"/>
                <w:szCs w:val="22"/>
                <w:vertAlign w:val="baseline"/>
                <w:lang w:eastAsia="zh-CN"/>
              </w:rPr>
            </w:pPr>
            <w:r>
              <w:rPr>
                <w:rFonts w:hint="eastAsia" w:ascii="Times New Roman" w:hAnsi="Times New Roman" w:cs="Times New Roman"/>
                <w:lang w:val="en-US" w:eastAsia="zh-CN"/>
              </w:rPr>
              <w:t>▲</w:t>
            </w:r>
            <w:r>
              <w:rPr>
                <w:rFonts w:hint="eastAsia"/>
                <w:sz w:val="22"/>
                <w:szCs w:val="22"/>
                <w:vertAlign w:val="baseline"/>
                <w:lang w:eastAsia="zh-CN"/>
              </w:rPr>
              <w:t>抗震烈度8度;铁塔轴向扭转摆动不超过1度;</w:t>
            </w:r>
          </w:p>
          <w:p>
            <w:pPr>
              <w:rPr>
                <w:rFonts w:hint="eastAsia"/>
                <w:sz w:val="22"/>
                <w:szCs w:val="22"/>
                <w:vertAlign w:val="baseline"/>
                <w:lang w:eastAsia="zh-CN"/>
              </w:rPr>
            </w:pPr>
            <w:r>
              <w:rPr>
                <w:rFonts w:hint="eastAsia"/>
                <w:sz w:val="22"/>
                <w:szCs w:val="22"/>
                <w:vertAlign w:val="baseline"/>
                <w:lang w:eastAsia="zh-CN"/>
              </w:rPr>
              <w:t>四角铁塔高 25 米(含 2 米 x2 米 x2 米设备间)</w:t>
            </w:r>
          </w:p>
          <w:p>
            <w:pPr>
              <w:rPr>
                <w:rFonts w:hint="eastAsia"/>
                <w:sz w:val="22"/>
                <w:szCs w:val="22"/>
                <w:vertAlign w:val="baseline"/>
                <w:lang w:eastAsia="zh-CN"/>
              </w:rPr>
            </w:pPr>
            <w:r>
              <w:rPr>
                <w:rFonts w:hint="eastAsia"/>
                <w:sz w:val="22"/>
                <w:szCs w:val="22"/>
                <w:vertAlign w:val="baseline"/>
                <w:lang w:eastAsia="zh-CN"/>
              </w:rPr>
              <w:t>挠度小于1度;构件弯曲不大于长度的1/750;</w:t>
            </w:r>
          </w:p>
          <w:p>
            <w:pPr>
              <w:rPr>
                <w:rFonts w:hint="eastAsia"/>
                <w:sz w:val="22"/>
                <w:szCs w:val="22"/>
                <w:vertAlign w:val="baseline"/>
                <w:lang w:eastAsia="zh-CN"/>
              </w:rPr>
            </w:pPr>
            <w:r>
              <w:rPr>
                <w:rFonts w:hint="eastAsia"/>
                <w:sz w:val="22"/>
                <w:szCs w:val="22"/>
                <w:vertAlign w:val="baseline"/>
                <w:lang w:eastAsia="zh-CN"/>
              </w:rPr>
              <w:t>全塔垂直度不大于高度的1/1000防腐处理:热渡锌,钢材型号:Q235或345;</w:t>
            </w:r>
          </w:p>
          <w:p>
            <w:pPr>
              <w:rPr>
                <w:rFonts w:hint="eastAsia"/>
                <w:sz w:val="22"/>
                <w:szCs w:val="22"/>
                <w:vertAlign w:val="baseline"/>
                <w:lang w:eastAsia="zh-CN"/>
              </w:rPr>
            </w:pPr>
            <w:r>
              <w:rPr>
                <w:rFonts w:hint="eastAsia" w:ascii="Times New Roman" w:hAnsi="Times New Roman" w:cs="Times New Roman"/>
                <w:lang w:val="en-US" w:eastAsia="zh-CN"/>
              </w:rPr>
              <w:t>▲</w:t>
            </w:r>
            <w:r>
              <w:rPr>
                <w:rFonts w:hint="eastAsia"/>
                <w:sz w:val="22"/>
                <w:szCs w:val="22"/>
                <w:vertAlign w:val="baseline"/>
                <w:lang w:eastAsia="zh-CN"/>
              </w:rPr>
              <w:t>设计寿命：30 年以上</w:t>
            </w:r>
          </w:p>
          <w:p>
            <w:pPr>
              <w:rPr>
                <w:rFonts w:hint="eastAsia"/>
                <w:sz w:val="22"/>
                <w:szCs w:val="22"/>
                <w:vertAlign w:val="baseline"/>
                <w:lang w:eastAsia="zh-CN"/>
              </w:rPr>
            </w:pPr>
            <w:r>
              <w:rPr>
                <w:rFonts w:hint="eastAsia"/>
                <w:sz w:val="22"/>
                <w:szCs w:val="22"/>
                <w:vertAlign w:val="baseline"/>
                <w:lang w:eastAsia="zh-CN"/>
              </w:rPr>
              <w:t>构件间采用螺栓连接,螺栓,螺母垫片均需热镀锌;</w:t>
            </w:r>
          </w:p>
          <w:p>
            <w:pPr>
              <w:rPr>
                <w:rFonts w:hint="eastAsia"/>
                <w:sz w:val="22"/>
                <w:szCs w:val="22"/>
                <w:vertAlign w:val="baseline"/>
                <w:lang w:eastAsia="zh-CN"/>
              </w:rPr>
            </w:pPr>
            <w:r>
              <w:rPr>
                <w:rFonts w:hint="eastAsia"/>
                <w:sz w:val="22"/>
                <w:szCs w:val="22"/>
                <w:vertAlign w:val="baseline"/>
                <w:lang w:eastAsia="zh-CN"/>
              </w:rPr>
              <w:t>构件长度允许偏差:L&lt;5m时±2mmL&gt;5m时±3mm;</w:t>
            </w:r>
          </w:p>
          <w:p>
            <w:pPr>
              <w:rPr>
                <w:rFonts w:hint="eastAsia"/>
                <w:sz w:val="22"/>
                <w:szCs w:val="22"/>
                <w:vertAlign w:val="baseline"/>
                <w:lang w:eastAsia="zh-CN"/>
              </w:rPr>
            </w:pPr>
            <w:r>
              <w:rPr>
                <w:rFonts w:hint="eastAsia"/>
                <w:sz w:val="22"/>
                <w:szCs w:val="22"/>
                <w:vertAlign w:val="baseline"/>
                <w:lang w:eastAsia="zh-CN"/>
              </w:rPr>
              <w:t>构件整体弯曲不大于其被测长度的1/1000,并且不得大于5mm构件间隙为5～10mm,</w:t>
            </w:r>
          </w:p>
          <w:p>
            <w:pPr>
              <w:rPr>
                <w:rFonts w:hint="eastAsia"/>
                <w:sz w:val="22"/>
                <w:szCs w:val="22"/>
                <w:vertAlign w:val="baseline"/>
                <w:lang w:eastAsia="zh-CN"/>
              </w:rPr>
            </w:pPr>
            <w:r>
              <w:rPr>
                <w:rFonts w:hint="eastAsia"/>
                <w:sz w:val="22"/>
                <w:szCs w:val="22"/>
                <w:vertAlign w:val="baseline"/>
                <w:lang w:eastAsia="zh-CN"/>
              </w:rPr>
              <w:t>铁塔构件采用热镀锌时,镀锌层表面应光滑无毛刺,滴瘤和多余结块并不得有露铁缺陷</w:t>
            </w:r>
          </w:p>
          <w:p>
            <w:pPr>
              <w:rPr>
                <w:rFonts w:hint="eastAsia"/>
                <w:sz w:val="22"/>
                <w:szCs w:val="22"/>
                <w:vertAlign w:val="baseline"/>
              </w:rPr>
            </w:pPr>
            <w:r>
              <w:rPr>
                <w:rFonts w:hint="eastAsia"/>
                <w:sz w:val="22"/>
                <w:szCs w:val="22"/>
                <w:vertAlign w:val="baseline"/>
                <w:lang w:eastAsia="zh-CN"/>
              </w:rPr>
              <w:t>镀锌构件厚度小于5毫米时,锌附着量不得低于460克每平方米,锌层厚度不得低于65微米,锌层应与基本金属结合牢固,锤击试验,锌层不凸起、不剥离,彩钢厚度≥15cm。</w:t>
            </w:r>
          </w:p>
        </w:tc>
        <w:tc>
          <w:tcPr>
            <w:tcW w:w="1067" w:type="dxa"/>
            <w:vAlign w:val="center"/>
          </w:tcPr>
          <w:p>
            <w:pPr>
              <w:jc w:val="center"/>
              <w:rPr>
                <w:rFonts w:hint="eastAsia"/>
                <w:sz w:val="22"/>
                <w:szCs w:val="22"/>
                <w:vertAlign w:val="baseline"/>
                <w:lang w:val="en-US" w:eastAsia="zh-CN"/>
              </w:rPr>
            </w:pPr>
            <w:r>
              <w:rPr>
                <w:rFonts w:hint="eastAsia"/>
                <w:sz w:val="22"/>
                <w:szCs w:val="22"/>
                <w:vertAlign w:val="baseline"/>
                <w:lang w:val="en-US" w:eastAsia="zh-CN"/>
              </w:rPr>
              <w:t>9座</w:t>
            </w:r>
          </w:p>
        </w:tc>
      </w:tr>
      <w:bookmarkEnd w:id="0"/>
    </w:tbl>
    <w:p/>
    <w:p/>
    <w:p/>
    <w:p>
      <w:pPr>
        <w:rPr>
          <w:rFonts w:hint="default" w:eastAsiaTheme="minorEastAsia"/>
          <w:sz w:val="32"/>
          <w:szCs w:val="32"/>
          <w:lang w:val="en-US" w:eastAsia="zh-CN"/>
        </w:rPr>
      </w:pPr>
      <w:r>
        <w:rPr>
          <w:rFonts w:hint="eastAsia"/>
          <w:sz w:val="32"/>
          <w:szCs w:val="32"/>
          <w:lang w:val="en-US" w:eastAsia="zh-CN"/>
        </w:rPr>
        <w:t>质保期</w:t>
      </w:r>
      <w:bookmarkStart w:id="1" w:name="_GoBack"/>
      <w:bookmarkEnd w:id="1"/>
      <w:r>
        <w:rPr>
          <w:rFonts w:hint="eastAsia"/>
          <w:sz w:val="32"/>
          <w:szCs w:val="32"/>
          <w:lang w:val="en-US" w:eastAsia="zh-CN"/>
        </w:rPr>
        <w:t>1年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YTQ0ZjRlNjk1Yzc1MGZmMTA4M2IxZDMzNjEwZTkifQ=="/>
  </w:docVars>
  <w:rsids>
    <w:rsidRoot w:val="2E960FA3"/>
    <w:rsid w:val="00B269A2"/>
    <w:rsid w:val="013A02F0"/>
    <w:rsid w:val="0B667E81"/>
    <w:rsid w:val="1331710B"/>
    <w:rsid w:val="15DA3912"/>
    <w:rsid w:val="18D6161E"/>
    <w:rsid w:val="1B5543FC"/>
    <w:rsid w:val="1B9F14D3"/>
    <w:rsid w:val="1D6935A3"/>
    <w:rsid w:val="2898228E"/>
    <w:rsid w:val="28B16B80"/>
    <w:rsid w:val="2BB73D18"/>
    <w:rsid w:val="2E960FA3"/>
    <w:rsid w:val="31DF782F"/>
    <w:rsid w:val="3FA1E328"/>
    <w:rsid w:val="41BB0BAE"/>
    <w:rsid w:val="44C77869"/>
    <w:rsid w:val="490E3CB9"/>
    <w:rsid w:val="4A634EA6"/>
    <w:rsid w:val="53BC7ABA"/>
    <w:rsid w:val="555976BE"/>
    <w:rsid w:val="55A00571"/>
    <w:rsid w:val="5D8B44F3"/>
    <w:rsid w:val="5F3833E6"/>
    <w:rsid w:val="5FF27030"/>
    <w:rsid w:val="601764E2"/>
    <w:rsid w:val="61DB6D05"/>
    <w:rsid w:val="65864EAB"/>
    <w:rsid w:val="67380427"/>
    <w:rsid w:val="6A08644A"/>
    <w:rsid w:val="6BF16DF6"/>
    <w:rsid w:val="73A150B8"/>
    <w:rsid w:val="741D4CAD"/>
    <w:rsid w:val="7995290D"/>
    <w:rsid w:val="7E83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3753</Words>
  <Characters>4692</Characters>
  <Lines>0</Lines>
  <Paragraphs>0</Paragraphs>
  <TotalTime>44</TotalTime>
  <ScaleCrop>false</ScaleCrop>
  <LinksUpToDate>false</LinksUpToDate>
  <CharactersWithSpaces>4794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2024-06-04T10:40:00Z</dcterms:created>
  <dc:creator>Administrator</dc:creator>
  <cp:lastModifiedBy>ak</cp:lastModifiedBy>
  <dcterms:modified xsi:type="dcterms:W3CDTF">2024-06-20T18:38:09Z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B2F8ACFE99EA403C9F961589D1147C86_13</vt:lpwstr>
  </property>
</Properties>
</file>