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5219"/>
        <w:gridCol w:w="696"/>
        <w:gridCol w:w="696"/>
        <w:gridCol w:w="1176"/>
      </w:tblGrid>
      <w:tr w14:paraId="78C83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8497" w:type="dxa"/>
            <w:gridSpan w:val="5"/>
            <w:vAlign w:val="center"/>
          </w:tcPr>
          <w:p w14:paraId="0FD1D8DD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宿营车技术参数</w:t>
            </w:r>
          </w:p>
        </w:tc>
      </w:tr>
      <w:tr w14:paraId="029A4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97" w:type="dxa"/>
            <w:gridSpan w:val="5"/>
            <w:vAlign w:val="center"/>
          </w:tcPr>
          <w:p w14:paraId="027DC1E2">
            <w:pPr>
              <w:shd w:val="clear" w:color="auto" w:fill="FFFFFF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整车提供产品的国家工信部公告，检</w:t>
            </w: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测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报告。</w:t>
            </w:r>
          </w:p>
        </w:tc>
      </w:tr>
      <w:tr w14:paraId="78E7A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97" w:type="dxa"/>
            <w:gridSpan w:val="5"/>
            <w:vAlign w:val="center"/>
          </w:tcPr>
          <w:p w14:paraId="122A538A">
            <w:pPr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（一）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zh-CN"/>
              </w:rPr>
              <w:t>整车参数</w:t>
            </w:r>
          </w:p>
        </w:tc>
      </w:tr>
      <w:tr w14:paraId="0BAA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A53DB6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1B4F268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整车尺寸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/>
              </w:rPr>
              <w:t>（长×宽×高）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：≥10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00mm×2500mm×3900mm；</w:t>
            </w:r>
          </w:p>
        </w:tc>
      </w:tr>
      <w:tr w14:paraId="2C8B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C559F9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3166820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发动机最大净功率：≥248KW；（提供具有CMA和CNAS标识的检测报告佐证）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ab/>
            </w:r>
          </w:p>
        </w:tc>
      </w:tr>
      <w:tr w14:paraId="4814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F74740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64CB25C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▲总质量：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kg</w:t>
            </w:r>
          </w:p>
        </w:tc>
      </w:tr>
      <w:tr w14:paraId="6C08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710" w:type="dxa"/>
            <w:vAlign w:val="center"/>
          </w:tcPr>
          <w:p w14:paraId="7DA556C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0B07287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排放标准：国VI（国六）标准</w:t>
            </w:r>
          </w:p>
        </w:tc>
      </w:tr>
      <w:tr w14:paraId="0CF1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F2E2CF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5</w:t>
            </w:r>
          </w:p>
        </w:tc>
        <w:tc>
          <w:tcPr>
            <w:tcW w:w="7787" w:type="dxa"/>
            <w:gridSpan w:val="4"/>
            <w:vAlign w:val="center"/>
          </w:tcPr>
          <w:p w14:paraId="02B9B6BA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变速箱：手动</w:t>
            </w:r>
          </w:p>
        </w:tc>
      </w:tr>
      <w:tr w14:paraId="61C1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1E137C02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6</w:t>
            </w:r>
          </w:p>
        </w:tc>
        <w:tc>
          <w:tcPr>
            <w:tcW w:w="7787" w:type="dxa"/>
            <w:gridSpan w:val="4"/>
            <w:vAlign w:val="center"/>
          </w:tcPr>
          <w:p w14:paraId="5794BD0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驱动型式：4×2</w:t>
            </w:r>
          </w:p>
        </w:tc>
      </w:tr>
      <w:tr w14:paraId="702D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16707CF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7</w:t>
            </w:r>
          </w:p>
        </w:tc>
        <w:tc>
          <w:tcPr>
            <w:tcW w:w="7787" w:type="dxa"/>
            <w:gridSpan w:val="4"/>
            <w:vAlign w:val="center"/>
          </w:tcPr>
          <w:p w14:paraId="6B1E9D6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最高车速：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km/h</w:t>
            </w:r>
          </w:p>
        </w:tc>
      </w:tr>
      <w:tr w14:paraId="195C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CC519A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8</w:t>
            </w:r>
          </w:p>
        </w:tc>
        <w:tc>
          <w:tcPr>
            <w:tcW w:w="7787" w:type="dxa"/>
            <w:gridSpan w:val="4"/>
            <w:vAlign w:val="center"/>
          </w:tcPr>
          <w:p w14:paraId="7A6E74D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▲轴距：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mm</w:t>
            </w:r>
          </w:p>
        </w:tc>
      </w:tr>
      <w:tr w14:paraId="05B2E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29C956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9</w:t>
            </w:r>
          </w:p>
        </w:tc>
        <w:tc>
          <w:tcPr>
            <w:tcW w:w="7787" w:type="dxa"/>
            <w:gridSpan w:val="4"/>
            <w:vAlign w:val="center"/>
          </w:tcPr>
          <w:p w14:paraId="41111819"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接近角/离去角：≥1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°/</w:t>
            </w: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°</w:t>
            </w:r>
          </w:p>
        </w:tc>
      </w:tr>
      <w:tr w14:paraId="6DE3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0507D3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787" w:type="dxa"/>
            <w:gridSpan w:val="4"/>
            <w:vAlign w:val="center"/>
          </w:tcPr>
          <w:p w14:paraId="478BF0DD"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/>
              </w:rPr>
              <w:t>安全设备：消防车座椅全部设置安全带，配置钢丝轮胎、胎压监测系统，底盘配置ABS（防抱死制动系统）、 EBS（电控制动系统）和ESP（电子车身稳定系统）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zh-CN" w:eastAsia="zh-CN"/>
              </w:rPr>
              <w:t>。</w:t>
            </w:r>
          </w:p>
        </w:tc>
      </w:tr>
      <w:tr w14:paraId="1AE9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0" w:type="dxa"/>
            <w:vAlign w:val="center"/>
          </w:tcPr>
          <w:p w14:paraId="399F503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38C59C8C"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主车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zh-CN" w:eastAsia="zh-CN" w:bidi="ar-SA"/>
              </w:rPr>
              <w:t>燃油系统：油箱容积≥200L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</w:tr>
      <w:tr w14:paraId="4A604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gridSpan w:val="5"/>
            <w:vAlign w:val="center"/>
          </w:tcPr>
          <w:p w14:paraId="2441F97C">
            <w:pPr>
              <w:pStyle w:val="18"/>
              <w:spacing w:line="320" w:lineRule="exact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zh-CN"/>
              </w:rPr>
              <w:t>（二）驾驶室</w:t>
            </w:r>
          </w:p>
        </w:tc>
      </w:tr>
      <w:tr w14:paraId="7D92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376961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1</w:t>
            </w:r>
          </w:p>
        </w:tc>
        <w:tc>
          <w:tcPr>
            <w:tcW w:w="7787" w:type="dxa"/>
            <w:gridSpan w:val="4"/>
          </w:tcPr>
          <w:p w14:paraId="6534EB4C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平头全金属前翻驾驶室,液压支撑前翻。</w:t>
            </w:r>
          </w:p>
        </w:tc>
      </w:tr>
      <w:tr w14:paraId="3D3B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6A5C83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448E0630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乘坐人数：≥2人。</w:t>
            </w:r>
          </w:p>
        </w:tc>
      </w:tr>
      <w:tr w14:paraId="4375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D3D31DE">
            <w:pPr>
              <w:pStyle w:val="11"/>
              <w:tabs>
                <w:tab w:val="left" w:pos="7320"/>
                <w:tab w:val="left" w:pos="8610"/>
              </w:tabs>
              <w:ind w:left="0" w:lef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19DE3BEA">
            <w:pPr>
              <w:pStyle w:val="18"/>
              <w:adjustRightInd w:val="0"/>
              <w:spacing w:line="280" w:lineRule="exact"/>
              <w:ind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/>
              </w:rPr>
              <w:t>驾驶员座椅为气动调节座椅，配置暖风/通风系统，空调系统；乘员室内每个座位加装安全带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zh-CN"/>
              </w:rPr>
              <w:t>。</w:t>
            </w:r>
          </w:p>
        </w:tc>
      </w:tr>
      <w:tr w14:paraId="4B2E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427F1E1">
            <w:pPr>
              <w:pStyle w:val="11"/>
              <w:tabs>
                <w:tab w:val="left" w:pos="7320"/>
                <w:tab w:val="left" w:pos="8610"/>
              </w:tabs>
              <w:ind w:left="0" w:lef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7787" w:type="dxa"/>
            <w:gridSpan w:val="4"/>
          </w:tcPr>
          <w:p w14:paraId="74A511A5"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消防车应安装火场通信车载台（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zh-CN"/>
              </w:rPr>
              <w:t>需与采购方单位电台衔接对频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），驾驶室车载电台电源预留接口，便于充电。配备集 360°全景行车记录仪和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（内存不小于 32G）、倒车雷达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、导航等多功能一体的智能终端，屏幕尺寸不小于 7 英寸。</w:t>
            </w:r>
          </w:p>
        </w:tc>
      </w:tr>
      <w:tr w14:paraId="58A9A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645C434">
            <w:pPr>
              <w:pStyle w:val="11"/>
              <w:tabs>
                <w:tab w:val="left" w:pos="7320"/>
                <w:tab w:val="left" w:pos="8610"/>
              </w:tabs>
              <w:ind w:left="0" w:lef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7787" w:type="dxa"/>
            <w:gridSpan w:val="4"/>
            <w:vAlign w:val="center"/>
          </w:tcPr>
          <w:p w14:paraId="38BFCBFC"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警灯系统：警灯须为长排式闪烁全红色、警示声、喊话等功能，警报功率应≥100W，车侧方、后方应安装爆闪灯，宜采用并联方式连接，避免一个爆闪损坏，整个爆闪系统无法正常工作。</w:t>
            </w:r>
          </w:p>
        </w:tc>
      </w:tr>
      <w:tr w14:paraId="73728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67991284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（三）上装设备</w:t>
            </w:r>
          </w:p>
        </w:tc>
      </w:tr>
      <w:tr w14:paraId="1C66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gridSpan w:val="5"/>
            <w:vAlign w:val="center"/>
          </w:tcPr>
          <w:p w14:paraId="2E5B3872"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厢体</w:t>
            </w:r>
          </w:p>
        </w:tc>
      </w:tr>
      <w:tr w14:paraId="17333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0617A9F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7BA4026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厢体布局：由主厢体及左、右侧扩展厢体组成，内部分为2个区域，前面为休息区，后部为卫浴区。</w:t>
            </w:r>
          </w:p>
        </w:tc>
      </w:tr>
      <w:tr w14:paraId="4C3E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1ABD86C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3110BC1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厢体主骨架：整体主骨架采用钢管组焊，形成框架结构，打磨，进行防锈处理。</w:t>
            </w:r>
          </w:p>
        </w:tc>
      </w:tr>
      <w:tr w14:paraId="3189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25A8A6D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04AE68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副骨架：采用钢管焊接珩架结构，打磨，进行磷化防锈处理，喷防锈漆处理。</w:t>
            </w:r>
          </w:p>
        </w:tc>
      </w:tr>
      <w:tr w14:paraId="59AAE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4E50546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4B0D414A">
            <w:pP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/>
              </w:rPr>
              <w:t>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蒙皮：外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zh-CN" w:eastAsia="zh-CN"/>
              </w:rPr>
              <w:t>蒙皮采用≥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zh-CN" w:eastAsia="zh-CN"/>
              </w:rPr>
              <w:t>mm铝整板；内蒙皮为3mmPVC覆膜装饰板，</w:t>
            </w:r>
          </w:p>
          <w:p w14:paraId="4EA76564">
            <w:pP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内/外蒙皮与车身骨架采用真空负压技术压合，内部填充保温隔热挤塑板。</w:t>
            </w:r>
          </w:p>
        </w:tc>
      </w:tr>
      <w:tr w14:paraId="30EC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75DB71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7787" w:type="dxa"/>
            <w:gridSpan w:val="4"/>
            <w:vAlign w:val="center"/>
          </w:tcPr>
          <w:p w14:paraId="7C2912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厢体包边：厢体周围采用易成形的铝合金型材，焊接打磨。</w:t>
            </w:r>
          </w:p>
        </w:tc>
      </w:tr>
      <w:tr w14:paraId="070E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92C952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787" w:type="dxa"/>
            <w:gridSpan w:val="4"/>
            <w:vAlign w:val="center"/>
          </w:tcPr>
          <w:p w14:paraId="746EA81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厢门：采用具有防蚊功能的房车门。</w:t>
            </w:r>
          </w:p>
        </w:tc>
      </w:tr>
      <w:tr w14:paraId="46A8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10" w:type="dxa"/>
            <w:vAlign w:val="center"/>
          </w:tcPr>
          <w:p w14:paraId="1E51EDE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7787" w:type="dxa"/>
            <w:gridSpan w:val="4"/>
            <w:vAlign w:val="center"/>
          </w:tcPr>
          <w:p w14:paraId="0FCC46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底板：底板结构为在副车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zh-CN" w:eastAsia="zh-CN"/>
              </w:rPr>
              <w:t>架上铺设15mm竹胶板，竹胶板上部铺设2.5mm高档耐磨地板革。</w:t>
            </w:r>
          </w:p>
        </w:tc>
      </w:tr>
      <w:tr w14:paraId="014B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10" w:type="dxa"/>
            <w:vAlign w:val="center"/>
          </w:tcPr>
          <w:p w14:paraId="064B63F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7787" w:type="dxa"/>
            <w:gridSpan w:val="4"/>
            <w:vAlign w:val="center"/>
          </w:tcPr>
          <w:p w14:paraId="12C016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抽拉梯：尾门下部不锈钢抽拉梯，带折叠护栏扶手</w:t>
            </w:r>
          </w:p>
        </w:tc>
      </w:tr>
      <w:tr w14:paraId="72554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2A9AF37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7787" w:type="dxa"/>
            <w:gridSpan w:val="4"/>
            <w:vAlign w:val="center"/>
          </w:tcPr>
          <w:p w14:paraId="554B646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▲厢体复合板通过了湿热试验、霉菌试验、盐雾试验并符合 GJB150.9A-2009《军用装备实验室环境试验方法》要求。（提供第三方检测机构出具的产品检测报告复印件加盖公章）</w:t>
            </w:r>
          </w:p>
        </w:tc>
      </w:tr>
      <w:tr w14:paraId="7DD6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159F48B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宿营设施</w:t>
            </w:r>
          </w:p>
        </w:tc>
      </w:tr>
      <w:tr w14:paraId="53CC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B2823A4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4DF54B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床铺数量：24个</w:t>
            </w:r>
          </w:p>
        </w:tc>
      </w:tr>
      <w:tr w14:paraId="66A5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710" w:type="dxa"/>
            <w:vAlign w:val="center"/>
          </w:tcPr>
          <w:p w14:paraId="246B56DA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1AE85EF9"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床铺尺寸：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1900mm*650mm。</w:t>
            </w:r>
          </w:p>
        </w:tc>
      </w:tr>
      <w:tr w14:paraId="5DDE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710" w:type="dxa"/>
            <w:vAlign w:val="center"/>
          </w:tcPr>
          <w:p w14:paraId="204363F7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5F339A93"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床垫：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材质为海绵，表面采用火焰蓝色耐磨布料处理。</w:t>
            </w:r>
          </w:p>
        </w:tc>
      </w:tr>
      <w:tr w14:paraId="4CA0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D7C1C2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108BDCB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内部照明：LED照明灯。</w:t>
            </w:r>
          </w:p>
        </w:tc>
      </w:tr>
      <w:tr w14:paraId="597C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29168C5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7787" w:type="dxa"/>
            <w:gridSpan w:val="4"/>
            <w:vAlign w:val="center"/>
          </w:tcPr>
          <w:p w14:paraId="0CA815AF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床头柜：6个</w:t>
            </w:r>
          </w:p>
        </w:tc>
      </w:tr>
      <w:tr w14:paraId="5CC4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4E6E0DA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787" w:type="dxa"/>
            <w:gridSpan w:val="4"/>
            <w:vAlign w:val="center"/>
          </w:tcPr>
          <w:p w14:paraId="0F7DCC4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多功能车窗：具备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挡雨、防蚊、遮光、采光功能。</w:t>
            </w:r>
          </w:p>
        </w:tc>
      </w:tr>
      <w:tr w14:paraId="0EB0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4DAA983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7787" w:type="dxa"/>
            <w:gridSpan w:val="4"/>
            <w:vAlign w:val="center"/>
          </w:tcPr>
          <w:p w14:paraId="3413F39C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紫外线消毒灯：额定电压为220v；功率≥20w，适用面积≥20㎡。</w:t>
            </w:r>
          </w:p>
        </w:tc>
      </w:tr>
      <w:tr w14:paraId="3219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13664B57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7787" w:type="dxa"/>
            <w:gridSpan w:val="4"/>
            <w:vAlign w:val="center"/>
          </w:tcPr>
          <w:p w14:paraId="7E5030E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安全装置：烟感探头、毒气体报警器。</w:t>
            </w:r>
          </w:p>
        </w:tc>
      </w:tr>
      <w:tr w14:paraId="037F2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864FE6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7787" w:type="dxa"/>
            <w:gridSpan w:val="4"/>
            <w:vAlign w:val="center"/>
          </w:tcPr>
          <w:p w14:paraId="5BF7F4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液晶电视：1个，≥50寸。</w:t>
            </w:r>
          </w:p>
        </w:tc>
      </w:tr>
      <w:tr w14:paraId="7436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259478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787" w:type="dxa"/>
            <w:gridSpan w:val="4"/>
            <w:vAlign w:val="center"/>
          </w:tcPr>
          <w:p w14:paraId="1DA2D11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卫星电视天线：1套</w:t>
            </w:r>
          </w:p>
        </w:tc>
      </w:tr>
      <w:tr w14:paraId="6793C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CC1057F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7787" w:type="dxa"/>
            <w:gridSpan w:val="4"/>
            <w:vAlign w:val="center"/>
          </w:tcPr>
          <w:p w14:paraId="71081DD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电视柜：1个。</w:t>
            </w:r>
          </w:p>
        </w:tc>
      </w:tr>
      <w:tr w14:paraId="6D30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89FC0E0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7787" w:type="dxa"/>
            <w:gridSpan w:val="4"/>
            <w:vAlign w:val="center"/>
          </w:tcPr>
          <w:p w14:paraId="5E03086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车载冷热饮水机1个。</w:t>
            </w:r>
          </w:p>
        </w:tc>
      </w:tr>
      <w:tr w14:paraId="76679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5443580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7787" w:type="dxa"/>
            <w:gridSpan w:val="4"/>
            <w:vAlign w:val="center"/>
          </w:tcPr>
          <w:p w14:paraId="66F486B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垃圾桶：采用不锈钢材质，容量≥4L。</w:t>
            </w:r>
          </w:p>
        </w:tc>
      </w:tr>
      <w:tr w14:paraId="041C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14AD5F6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空气调节、换气系统</w:t>
            </w:r>
          </w:p>
        </w:tc>
      </w:tr>
      <w:tr w14:paraId="31D1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03B45A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78D935C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空调：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冷暖两用，1.5P，共2台。</w:t>
            </w:r>
          </w:p>
        </w:tc>
      </w:tr>
      <w:tr w14:paraId="1821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0445DD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689FA95A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通风换气扇：尺寸：≥600*600mm，具有逃生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功能，电压24V，总通风量≥50m³/h。</w:t>
            </w:r>
          </w:p>
        </w:tc>
      </w:tr>
      <w:tr w14:paraId="08915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0" w:type="dxa"/>
            <w:vAlign w:val="center"/>
          </w:tcPr>
          <w:p w14:paraId="11A7422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44CE4E7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等离子空气过滤装置：具有PM2.5及其他空气污染物过滤功能，洁净空气量≥60m3/h。</w:t>
            </w:r>
          </w:p>
        </w:tc>
      </w:tr>
      <w:tr w14:paraId="69E5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0" w:type="dxa"/>
            <w:vAlign w:val="center"/>
          </w:tcPr>
          <w:p w14:paraId="1A1725B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6291B64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燃油加热器：额定热流量为10kw。</w:t>
            </w:r>
          </w:p>
        </w:tc>
      </w:tr>
      <w:tr w14:paraId="62D2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6BE2E11D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卫生洗浴系统</w:t>
            </w:r>
          </w:p>
        </w:tc>
      </w:tr>
      <w:tr w14:paraId="2246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89041C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55B9C159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间：1个</w:t>
            </w:r>
          </w:p>
        </w:tc>
      </w:tr>
      <w:tr w14:paraId="3D26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6B54EC1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13E3301D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蹲便器：1个</w:t>
            </w:r>
          </w:p>
        </w:tc>
      </w:tr>
      <w:tr w14:paraId="05E44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F75A172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3998B889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换气扇：1个，尺寸：≥280*280mm。</w:t>
            </w:r>
          </w:p>
        </w:tc>
      </w:tr>
      <w:tr w14:paraId="1AE8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56986F2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6DD6782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配套设施：盥洗池、花洒等配套设施。</w:t>
            </w:r>
          </w:p>
        </w:tc>
      </w:tr>
      <w:tr w14:paraId="2B46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</w:tcPr>
          <w:p w14:paraId="4211613F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水路系统</w:t>
            </w:r>
          </w:p>
        </w:tc>
      </w:tr>
      <w:tr w14:paraId="20E20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EE04F2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276EE48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净水箱：≥500L，内胆材质304不锈钢，带电加热装置。</w:t>
            </w:r>
          </w:p>
        </w:tc>
      </w:tr>
      <w:tr w14:paraId="174DA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695FE8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4C4C639E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污水箱：≥200L。</w:t>
            </w:r>
          </w:p>
        </w:tc>
      </w:tr>
      <w:tr w14:paraId="2F8BB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5BE61E84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695E7983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水泵流量：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500L/h</w:t>
            </w:r>
          </w:p>
        </w:tc>
      </w:tr>
      <w:tr w14:paraId="662E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E510250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0849EE00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水泵功率：≤0.4kW</w:t>
            </w:r>
          </w:p>
        </w:tc>
      </w:tr>
      <w:tr w14:paraId="48F26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61DA2092">
            <w:pPr>
              <w:pStyle w:val="11"/>
              <w:tabs>
                <w:tab w:val="left" w:pos="7320"/>
                <w:tab w:val="left" w:pos="8610"/>
              </w:tabs>
              <w:spacing w:line="320" w:lineRule="exact"/>
              <w:ind w:left="0"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发电机</w:t>
            </w:r>
          </w:p>
        </w:tc>
      </w:tr>
      <w:tr w14:paraId="5C1CA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D64F0BD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11CC99C0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额定功率：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kW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  <w:lang w:eastAsia="zh-CN"/>
              </w:rPr>
              <w:t>（是否满足整车用电）</w:t>
            </w:r>
          </w:p>
        </w:tc>
      </w:tr>
      <w:tr w14:paraId="4A52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567B03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22880880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额定电压：220V/380V</w:t>
            </w:r>
          </w:p>
        </w:tc>
      </w:tr>
      <w:tr w14:paraId="63FE6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66932C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4957BB6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额定频率：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220V/50Hz</w:t>
            </w:r>
          </w:p>
        </w:tc>
      </w:tr>
      <w:tr w14:paraId="144B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710" w:type="dxa"/>
            <w:vAlign w:val="center"/>
          </w:tcPr>
          <w:p w14:paraId="203F5F3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787" w:type="dxa"/>
            <w:gridSpan w:val="4"/>
            <w:vAlign w:val="center"/>
          </w:tcPr>
          <w:p w14:paraId="54DC968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起动方式：电启动</w:t>
            </w:r>
          </w:p>
        </w:tc>
      </w:tr>
      <w:tr w14:paraId="5016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AB09C0A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7787" w:type="dxa"/>
            <w:gridSpan w:val="4"/>
            <w:vAlign w:val="center"/>
          </w:tcPr>
          <w:p w14:paraId="356500C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噪音：7米处≤80dB</w:t>
            </w:r>
          </w:p>
        </w:tc>
      </w:tr>
      <w:tr w14:paraId="28DD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4C480AF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787" w:type="dxa"/>
            <w:gridSpan w:val="4"/>
            <w:vAlign w:val="center"/>
          </w:tcPr>
          <w:p w14:paraId="5368989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防护等级：≥IP67。</w:t>
            </w:r>
          </w:p>
        </w:tc>
      </w:tr>
      <w:tr w14:paraId="50C8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764879F6">
            <w:pPr>
              <w:pStyle w:val="11"/>
              <w:tabs>
                <w:tab w:val="left" w:pos="7320"/>
                <w:tab w:val="left" w:pos="8610"/>
              </w:tabs>
              <w:spacing w:line="320" w:lineRule="exact"/>
              <w:ind w:left="0"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电气系统</w:t>
            </w:r>
          </w:p>
        </w:tc>
      </w:tr>
      <w:tr w14:paraId="1F10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4B9A2E9D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55921F6E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电源总开关：安装有电源总开关</w:t>
            </w:r>
          </w:p>
        </w:tc>
      </w:tr>
      <w:tr w14:paraId="25F03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025232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300EBC4A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移动线缆盘：含30米3*6mm2线缆。</w:t>
            </w:r>
          </w:p>
        </w:tc>
      </w:tr>
      <w:tr w14:paraId="3E1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7C2D495A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34F638C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蓄电池容量：≥200Ah。</w:t>
            </w:r>
          </w:p>
        </w:tc>
      </w:tr>
      <w:tr w14:paraId="4F5A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464B952A">
            <w:pPr>
              <w:pStyle w:val="11"/>
              <w:tabs>
                <w:tab w:val="left" w:pos="7320"/>
                <w:tab w:val="left" w:pos="8610"/>
              </w:tabs>
              <w:spacing w:line="320" w:lineRule="exact"/>
              <w:ind w:left="0" w:left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液压支腿系统</w:t>
            </w:r>
          </w:p>
        </w:tc>
      </w:tr>
      <w:tr w14:paraId="6623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25B0DD2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06085490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支腿位置：前后左右各一个</w:t>
            </w:r>
          </w:p>
        </w:tc>
      </w:tr>
      <w:tr w14:paraId="2E088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58BBA3DC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3347095E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支腿规格及功能：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9t，自动或手动进行支和收 。</w:t>
            </w:r>
          </w:p>
        </w:tc>
      </w:tr>
      <w:tr w14:paraId="6E3FD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123E466A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787" w:type="dxa"/>
            <w:gridSpan w:val="4"/>
            <w:vAlign w:val="center"/>
          </w:tcPr>
          <w:p w14:paraId="016B9F6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支撑系统附件：4条液压支腿、动力单元、控制单元、远程遥控单元。</w:t>
            </w:r>
          </w:p>
        </w:tc>
      </w:tr>
      <w:tr w14:paraId="0F08B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51A8FFE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四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)外观</w:t>
            </w:r>
          </w:p>
        </w:tc>
      </w:tr>
      <w:tr w14:paraId="4D8D3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4232567D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7787" w:type="dxa"/>
            <w:gridSpan w:val="4"/>
            <w:vAlign w:val="center"/>
          </w:tcPr>
          <w:p w14:paraId="46DD901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车身颜色：红色，其他外观标识按《消防救援局关于做好消防救援车辆外观制式涂装工作的通知》等文件要求执行；上牌所需全部资料</w:t>
            </w:r>
          </w:p>
        </w:tc>
      </w:tr>
      <w:tr w14:paraId="4950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540C4825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87" w:type="dxa"/>
            <w:gridSpan w:val="4"/>
            <w:vAlign w:val="center"/>
          </w:tcPr>
          <w:p w14:paraId="7D52EF2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所有开关按钮均采用中文标识标注；</w:t>
            </w:r>
          </w:p>
        </w:tc>
      </w:tr>
      <w:tr w14:paraId="5029A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010A113B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）随机技术文件</w:t>
            </w:r>
          </w:p>
        </w:tc>
      </w:tr>
      <w:tr w14:paraId="25D08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34D6B4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7787" w:type="dxa"/>
            <w:gridSpan w:val="4"/>
          </w:tcPr>
          <w:p w14:paraId="286724AD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（1）整车使用说明书</w:t>
            </w:r>
          </w:p>
          <w:p w14:paraId="3DF415B4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（2）操作培训视频 U 盘 1 只</w:t>
            </w:r>
          </w:p>
          <w:p w14:paraId="0D50BDF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（3）服务质保手册1份</w:t>
            </w:r>
          </w:p>
          <w:p w14:paraId="26D59B25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（4）底盘合格证 1份</w:t>
            </w:r>
          </w:p>
          <w:p w14:paraId="762CF5A8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（5）底盘使用操作维修手册1份</w:t>
            </w:r>
          </w:p>
        </w:tc>
      </w:tr>
      <w:tr w14:paraId="61E7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0" w:type="auto"/>
            <w:gridSpan w:val="5"/>
            <w:vAlign w:val="center"/>
          </w:tcPr>
          <w:p w14:paraId="2364062F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六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zh-CN"/>
              </w:rPr>
              <w:t>）随车器材</w:t>
            </w:r>
          </w:p>
        </w:tc>
      </w:tr>
      <w:tr w14:paraId="72187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10" w:type="dxa"/>
            <w:vAlign w:val="center"/>
          </w:tcPr>
          <w:p w14:paraId="4E1CA54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5219" w:type="dxa"/>
            <w:vAlign w:val="center"/>
          </w:tcPr>
          <w:p w14:paraId="60C264A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0" w:type="auto"/>
            <w:vAlign w:val="center"/>
          </w:tcPr>
          <w:p w14:paraId="67375BC2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单位</w:t>
            </w:r>
          </w:p>
        </w:tc>
        <w:tc>
          <w:tcPr>
            <w:tcW w:w="0" w:type="auto"/>
            <w:vAlign w:val="center"/>
          </w:tcPr>
          <w:p w14:paraId="166E1D89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0" w:type="auto"/>
            <w:vAlign w:val="center"/>
          </w:tcPr>
          <w:p w14:paraId="22928B3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技术需求</w:t>
            </w:r>
          </w:p>
        </w:tc>
      </w:tr>
      <w:tr w14:paraId="73F9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710" w:type="dxa"/>
            <w:vAlign w:val="center"/>
          </w:tcPr>
          <w:p w14:paraId="5495509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219" w:type="dxa"/>
            <w:vAlign w:val="center"/>
          </w:tcPr>
          <w:p w14:paraId="4B6BC7A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停车三角警告牌</w:t>
            </w:r>
          </w:p>
        </w:tc>
        <w:tc>
          <w:tcPr>
            <w:tcW w:w="0" w:type="auto"/>
            <w:vAlign w:val="center"/>
          </w:tcPr>
          <w:p w14:paraId="62EDFD6F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7B9E2B2D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095546C7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E5F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8E607C3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219" w:type="dxa"/>
            <w:vAlign w:val="center"/>
          </w:tcPr>
          <w:p w14:paraId="54E5586D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随车工具</w:t>
            </w:r>
          </w:p>
        </w:tc>
        <w:tc>
          <w:tcPr>
            <w:tcW w:w="0" w:type="auto"/>
            <w:vAlign w:val="center"/>
          </w:tcPr>
          <w:p w14:paraId="6C01834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56EB390B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6007CA63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42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3AFA6B47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219" w:type="dxa"/>
            <w:vAlign w:val="center"/>
          </w:tcPr>
          <w:p w14:paraId="4D881F46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2kg灭火器</w:t>
            </w:r>
          </w:p>
        </w:tc>
        <w:tc>
          <w:tcPr>
            <w:tcW w:w="0" w:type="auto"/>
            <w:vAlign w:val="center"/>
          </w:tcPr>
          <w:p w14:paraId="5FE36738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30AAFC51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6EBB4E2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74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0" w:type="dxa"/>
            <w:vAlign w:val="center"/>
          </w:tcPr>
          <w:p w14:paraId="066EEE76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219" w:type="dxa"/>
            <w:vAlign w:val="center"/>
          </w:tcPr>
          <w:p w14:paraId="1E9C36F3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备胎</w:t>
            </w:r>
          </w:p>
        </w:tc>
        <w:tc>
          <w:tcPr>
            <w:tcW w:w="0" w:type="auto"/>
            <w:vAlign w:val="center"/>
          </w:tcPr>
          <w:p w14:paraId="706545A2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条</w:t>
            </w:r>
          </w:p>
        </w:tc>
        <w:tc>
          <w:tcPr>
            <w:tcW w:w="0" w:type="auto"/>
            <w:vAlign w:val="center"/>
          </w:tcPr>
          <w:p w14:paraId="585D28EE">
            <w:pPr>
              <w:shd w:val="clear" w:color="auto" w:fill="FFFFFF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3DD56371">
            <w:pPr>
              <w:shd w:val="clear" w:color="auto" w:fill="FFFFFF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68F183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13CA4A"/>
    <w:multiLevelType w:val="singleLevel"/>
    <w:tmpl w:val="7513CA4A"/>
    <w:lvl w:ilvl="0" w:tentative="0">
      <w:start w:val="1"/>
      <w:numFmt w:val="decimal"/>
      <w:pStyle w:val="4"/>
      <w:lvlText w:val="%1、"/>
      <w:lvlJc w:val="left"/>
      <w:pPr>
        <w:tabs>
          <w:tab w:val="left" w:pos="397"/>
        </w:tabs>
        <w:ind w:left="454" w:hanging="454"/>
      </w:pPr>
      <w:rPr>
        <w:rFonts w:hint="default" w:ascii="宋体" w:hAnsi="宋体" w:eastAsia="宋体" w:cs="宋体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lZTg5Yjc5MDM5OTEwMmI0NWNjNTc0MjFlMzBjOGMifQ=="/>
  </w:docVars>
  <w:rsids>
    <w:rsidRoot w:val="00A0463F"/>
    <w:rsid w:val="000D3265"/>
    <w:rsid w:val="006679CB"/>
    <w:rsid w:val="009127B4"/>
    <w:rsid w:val="00A0463F"/>
    <w:rsid w:val="00BD4A3A"/>
    <w:rsid w:val="010D1849"/>
    <w:rsid w:val="0584521B"/>
    <w:rsid w:val="05F86A1F"/>
    <w:rsid w:val="07697079"/>
    <w:rsid w:val="07E53700"/>
    <w:rsid w:val="0D7D62B0"/>
    <w:rsid w:val="10AE73EC"/>
    <w:rsid w:val="13B16143"/>
    <w:rsid w:val="1A555F58"/>
    <w:rsid w:val="1CA47A0D"/>
    <w:rsid w:val="1EF15053"/>
    <w:rsid w:val="25043CC9"/>
    <w:rsid w:val="279623B0"/>
    <w:rsid w:val="28B20E73"/>
    <w:rsid w:val="2CAF32F8"/>
    <w:rsid w:val="2D304188"/>
    <w:rsid w:val="2FBB6ACC"/>
    <w:rsid w:val="31FC6E28"/>
    <w:rsid w:val="32430FFB"/>
    <w:rsid w:val="34EE67C5"/>
    <w:rsid w:val="397A2A7A"/>
    <w:rsid w:val="39F96E2B"/>
    <w:rsid w:val="3E4F05D7"/>
    <w:rsid w:val="41636FC4"/>
    <w:rsid w:val="42BF2B84"/>
    <w:rsid w:val="43D119A0"/>
    <w:rsid w:val="4837569F"/>
    <w:rsid w:val="51E732F9"/>
    <w:rsid w:val="52E96395"/>
    <w:rsid w:val="58F06D2E"/>
    <w:rsid w:val="5BD844BF"/>
    <w:rsid w:val="5E3B7E93"/>
    <w:rsid w:val="5E806603"/>
    <w:rsid w:val="5FC32B7F"/>
    <w:rsid w:val="5FF76DFD"/>
    <w:rsid w:val="62580D2D"/>
    <w:rsid w:val="66260BB1"/>
    <w:rsid w:val="68480369"/>
    <w:rsid w:val="6A000277"/>
    <w:rsid w:val="6AC37FB5"/>
    <w:rsid w:val="6B637A3C"/>
    <w:rsid w:val="6B984B15"/>
    <w:rsid w:val="6C2F3E68"/>
    <w:rsid w:val="6D255409"/>
    <w:rsid w:val="6D8049B5"/>
    <w:rsid w:val="6E4066B6"/>
    <w:rsid w:val="6ED84BE7"/>
    <w:rsid w:val="715D79E9"/>
    <w:rsid w:val="71AC1560"/>
    <w:rsid w:val="735F1ED8"/>
    <w:rsid w:val="74E90B0A"/>
    <w:rsid w:val="7705172F"/>
    <w:rsid w:val="783533B8"/>
    <w:rsid w:val="785B3584"/>
    <w:rsid w:val="79625F3A"/>
    <w:rsid w:val="79940D02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600" w:after="600" w:line="480" w:lineRule="auto"/>
      <w:outlineLvl w:val="0"/>
    </w:pPr>
    <w:rPr>
      <w:rFonts w:eastAsia="黑体"/>
      <w:bCs/>
      <w:kern w:val="44"/>
      <w:sz w:val="30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360" w:after="360" w:line="480" w:lineRule="auto"/>
      <w:ind w:left="934" w:leftChars="200"/>
      <w:outlineLvl w:val="1"/>
    </w:pPr>
    <w:rPr>
      <w:rFonts w:ascii="Cambria" w:hAnsi="Cambria" w:eastAsia="黑体"/>
      <w:bCs/>
      <w:sz w:val="28"/>
      <w:szCs w:val="32"/>
    </w:rPr>
  </w:style>
  <w:style w:type="paragraph" w:styleId="5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360" w:after="360" w:line="480" w:lineRule="auto"/>
      <w:ind w:left="480" w:leftChars="200"/>
      <w:outlineLvl w:val="2"/>
    </w:pPr>
    <w:rPr>
      <w:rFonts w:ascii="Times New Roman" w:hAnsi="Times New Roman" w:eastAsia="黑体"/>
      <w:bCs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20" w:after="120" w:line="480" w:lineRule="auto"/>
      <w:outlineLvl w:val="3"/>
    </w:pPr>
    <w:rPr>
      <w:bCs/>
      <w:sz w:val="24"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ind w:left="480" w:leftChars="200"/>
      <w:outlineLvl w:val="4"/>
    </w:pPr>
    <w:rPr>
      <w:rFonts w:ascii="Times New Roman" w:hAnsi="Times New Roman"/>
      <w:b/>
      <w:bCs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before="0" w:after="120"/>
      <w:ind w:left="0" w:right="0"/>
      <w:jc w:val="left"/>
    </w:pPr>
    <w:rPr>
      <w:sz w:val="24"/>
    </w:rPr>
  </w:style>
  <w:style w:type="paragraph" w:styleId="8">
    <w:name w:val="Normal Indent"/>
    <w:basedOn w:val="1"/>
    <w:next w:val="1"/>
    <w:link w:val="17"/>
    <w:qFormat/>
    <w:uiPriority w:val="0"/>
    <w:pPr>
      <w:ind w:firstLine="420" w:firstLineChars="200"/>
      <w:jc w:val="left"/>
    </w:pPr>
    <w:rPr>
      <w:rFonts w:ascii="Times New Roman" w:hAnsi="Times New Roman" w:eastAsiaTheme="minorEastAsia"/>
      <w:sz w:val="24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next w:val="1"/>
    <w:unhideWhenUsed/>
    <w:qFormat/>
    <w:uiPriority w:val="0"/>
    <w:rPr>
      <w:rFonts w:ascii="宋体" w:hAnsi="Courier New" w:cs="Courier New"/>
      <w:szCs w:val="21"/>
    </w:rPr>
  </w:style>
  <w:style w:type="paragraph" w:styleId="11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12">
    <w:name w:val="Body Text First Indent 2"/>
    <w:basedOn w:val="9"/>
    <w:qFormat/>
    <w:uiPriority w:val="0"/>
    <w:pPr>
      <w:ind w:firstLine="420" w:firstLineChars="200"/>
    </w:pPr>
  </w:style>
  <w:style w:type="paragraph" w:customStyle="1" w:styleId="15">
    <w:name w:val="_Style 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标题 3 字符"/>
    <w:link w:val="5"/>
    <w:qFormat/>
    <w:uiPriority w:val="9"/>
    <w:rPr>
      <w:rFonts w:ascii="Times New Roman" w:hAnsi="Times New Roman" w:eastAsia="黑体"/>
      <w:bCs/>
      <w:sz w:val="24"/>
      <w:szCs w:val="32"/>
    </w:rPr>
  </w:style>
  <w:style w:type="character" w:customStyle="1" w:styleId="17">
    <w:name w:val="正文缩进 字符"/>
    <w:link w:val="8"/>
    <w:qFormat/>
    <w:uiPriority w:val="0"/>
    <w:rPr>
      <w:rFonts w:ascii="Times New Roman" w:hAnsi="Times New Roman" w:cs="Times New Roman" w:eastAsiaTheme="minorEastAsia"/>
      <w:sz w:val="24"/>
    </w:rPr>
  </w:style>
  <w:style w:type="paragraph" w:customStyle="1" w:styleId="18">
    <w:name w:val="内容样式"/>
    <w:basedOn w:val="1"/>
    <w:qFormat/>
    <w:uiPriority w:val="99"/>
    <w:pPr>
      <w:snapToGrid w:val="0"/>
      <w:spacing w:line="460" w:lineRule="exact"/>
      <w:ind w:firstLine="560" w:firstLineChars="200"/>
      <w:jc w:val="left"/>
    </w:pPr>
    <w:rPr>
      <w:rFonts w:ascii="仿宋_GB2312" w:hAnsi="仿宋_GB2312" w:eastAsia="仿宋_GB2312" w:cs="宋体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1645</Words>
  <Characters>1860</Characters>
  <Lines>14</Lines>
  <Paragraphs>4</Paragraphs>
  <TotalTime>1</TotalTime>
  <ScaleCrop>false</ScaleCrop>
  <LinksUpToDate>false</LinksUpToDate>
  <CharactersWithSpaces>1876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2023-02-27T16:09:00Z</dcterms:created>
  <dc:creator>Administrator</dc:creator>
  <cp:lastModifiedBy>WPS_1650351486</cp:lastModifiedBy>
  <dcterms:modified xsi:type="dcterms:W3CDTF">2024-09-23T01:49:23Z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37B88DF7DF8D4665938F7708056E9B16</vt:lpwstr>
  </property>
</Properties>
</file>