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EEFF6">
      <w:pPr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  <w:lang w:val="en-US" w:eastAsia="zh-CN"/>
        </w:rPr>
        <w:t>盥洗车</w:t>
      </w:r>
      <w:r>
        <w:rPr>
          <w:rFonts w:hint="eastAsia" w:ascii="宋体" w:hAnsi="宋体" w:cs="宋体"/>
          <w:b/>
          <w:sz w:val="24"/>
        </w:rPr>
        <w:t>技术参数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7819"/>
      </w:tblGrid>
      <w:tr w14:paraId="76F44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6DC8EA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车辆公告：投标时需提供国家工信部“厕所车”公告；</w:t>
            </w:r>
          </w:p>
        </w:tc>
      </w:tr>
      <w:tr w14:paraId="46839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2933706A">
            <w:pPr>
              <w:jc w:val="left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（一）整车总体要求</w:t>
            </w:r>
          </w:p>
        </w:tc>
      </w:tr>
      <w:tr w14:paraId="1E41A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4EE02A24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7819" w:type="dxa"/>
            <w:vAlign w:val="center"/>
          </w:tcPr>
          <w:p w14:paraId="42F18479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发动机最大净功率功率：≥248KW；（提供具有CMA和CNAS标识的检测报告佐证）</w:t>
            </w:r>
          </w:p>
        </w:tc>
      </w:tr>
      <w:tr w14:paraId="5DF7C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209C372F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7819" w:type="dxa"/>
            <w:vAlign w:val="center"/>
          </w:tcPr>
          <w:p w14:paraId="7DCEFC8B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▲总质量：≥18000kg</w:t>
            </w:r>
          </w:p>
        </w:tc>
      </w:tr>
      <w:tr w14:paraId="5F6B3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5BDD3FC5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7819" w:type="dxa"/>
            <w:vAlign w:val="center"/>
          </w:tcPr>
          <w:p w14:paraId="79BABD2B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排放标准：国VI（国六）标准</w:t>
            </w:r>
          </w:p>
        </w:tc>
      </w:tr>
      <w:tr w14:paraId="2B6E1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2E85BACD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7819" w:type="dxa"/>
            <w:vAlign w:val="center"/>
          </w:tcPr>
          <w:p w14:paraId="44758B99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驱动型式：4×2</w:t>
            </w:r>
          </w:p>
        </w:tc>
      </w:tr>
      <w:tr w14:paraId="18A99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50416478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7819" w:type="dxa"/>
            <w:vAlign w:val="center"/>
          </w:tcPr>
          <w:p w14:paraId="3DF7E01E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变速箱：手动</w:t>
            </w:r>
          </w:p>
        </w:tc>
      </w:tr>
      <w:tr w14:paraId="386B3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56FDD714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7819" w:type="dxa"/>
            <w:vAlign w:val="center"/>
          </w:tcPr>
          <w:p w14:paraId="0EC2F78F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▲整车尺寸（长×宽×高）：≥10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00mm×2500mm×3900mm；</w:t>
            </w:r>
          </w:p>
        </w:tc>
      </w:tr>
      <w:tr w14:paraId="7A85E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03B72AD9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7819" w:type="dxa"/>
            <w:vAlign w:val="center"/>
          </w:tcPr>
          <w:p w14:paraId="7C9CE806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最高车速：≥100km/h </w:t>
            </w:r>
          </w:p>
        </w:tc>
      </w:tr>
      <w:tr w14:paraId="580A9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28950A61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7819" w:type="dxa"/>
            <w:vAlign w:val="center"/>
          </w:tcPr>
          <w:p w14:paraId="5158232E">
            <w:pPr>
              <w:shd w:val="clear" w:color="auto" w:fill="FFFFFF"/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车厢同时满足≥8人卫厕需求  </w:t>
            </w:r>
            <w:bookmarkStart w:id="0" w:name="_GoBack"/>
            <w:bookmarkEnd w:id="0"/>
          </w:p>
        </w:tc>
      </w:tr>
      <w:tr w14:paraId="3A2D6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76664F8D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7819" w:type="dxa"/>
            <w:vAlign w:val="center"/>
          </w:tcPr>
          <w:p w14:paraId="7911724B">
            <w:pPr>
              <w:shd w:val="clear" w:color="auto" w:fill="FFFFFF"/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</w:rPr>
              <w:t>▲接近角/离去角：≥19°/7°</w:t>
            </w:r>
          </w:p>
        </w:tc>
      </w:tr>
      <w:tr w14:paraId="3A31B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62CFB41B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7819" w:type="dxa"/>
            <w:vAlign w:val="center"/>
          </w:tcPr>
          <w:p w14:paraId="4162EBD4">
            <w:pPr>
              <w:shd w:val="clear" w:color="auto" w:fill="FFFFFF"/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</w:rPr>
              <w:t>▲轴距：≥5800mm</w:t>
            </w:r>
          </w:p>
        </w:tc>
      </w:tr>
      <w:tr w14:paraId="06746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3934CD56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11</w:t>
            </w:r>
          </w:p>
        </w:tc>
        <w:tc>
          <w:tcPr>
            <w:tcW w:w="7819" w:type="dxa"/>
            <w:vAlign w:val="center"/>
          </w:tcPr>
          <w:p w14:paraId="7D082A0E">
            <w:pPr>
              <w:shd w:val="clear" w:color="auto" w:fill="FFFFFF"/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</w:rPr>
              <w:t>转向：液压助力，方向盘可调</w:t>
            </w:r>
          </w:p>
        </w:tc>
      </w:tr>
      <w:tr w14:paraId="5FB9C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6AE7E3C0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12</w:t>
            </w:r>
          </w:p>
        </w:tc>
        <w:tc>
          <w:tcPr>
            <w:tcW w:w="7819" w:type="dxa"/>
            <w:vAlign w:val="center"/>
          </w:tcPr>
          <w:p w14:paraId="5603EB8A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电气系统：驾驶室需配备电源总开关</w:t>
            </w:r>
          </w:p>
        </w:tc>
      </w:tr>
      <w:tr w14:paraId="67AA3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268017DA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13</w:t>
            </w:r>
          </w:p>
        </w:tc>
        <w:tc>
          <w:tcPr>
            <w:tcW w:w="7819" w:type="dxa"/>
            <w:vAlign w:val="center"/>
          </w:tcPr>
          <w:p w14:paraId="45AB6D3A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燃油系统：油箱容积≥200L </w:t>
            </w:r>
          </w:p>
        </w:tc>
      </w:tr>
      <w:tr w14:paraId="3A77D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29418561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14</w:t>
            </w:r>
          </w:p>
        </w:tc>
        <w:tc>
          <w:tcPr>
            <w:tcW w:w="7819" w:type="dxa"/>
            <w:vAlign w:val="center"/>
          </w:tcPr>
          <w:p w14:paraId="1DB2F473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制动系统：带防抱死（ABS）功能和 EBS（电控制动系统）、加速防滑控制（ASR）功能 </w:t>
            </w:r>
          </w:p>
        </w:tc>
      </w:tr>
      <w:tr w14:paraId="06DAF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48E8FD6A">
            <w:pPr>
              <w:shd w:val="clear" w:color="auto" w:fill="FFFFFF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15</w:t>
            </w:r>
          </w:p>
        </w:tc>
        <w:tc>
          <w:tcPr>
            <w:tcW w:w="7819" w:type="dxa"/>
            <w:vAlign w:val="center"/>
          </w:tcPr>
          <w:p w14:paraId="18FE3DB1">
            <w:pPr>
              <w:shd w:val="clear" w:color="auto" w:fill="FFFFFF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安全设备：消防车座椅全部设置安全带，配置子午线钢丝轮胎、胎压监测系统。底盘配置ABS（防抱死制动系统）、 EBS（电控制动系统）和ESP（电子车身稳定系统）\ASR加速防滑控制系统</w:t>
            </w:r>
          </w:p>
        </w:tc>
      </w:tr>
      <w:tr w14:paraId="37DAF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6D3C0B6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（二）驾驶室</w:t>
            </w:r>
          </w:p>
        </w:tc>
      </w:tr>
      <w:tr w14:paraId="5725D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614E74B6">
            <w:pPr>
              <w:jc w:val="center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7819" w:type="dxa"/>
          </w:tcPr>
          <w:p w14:paraId="3E375A72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平头全金属前翻驾驶室,液压支撑前翻</w:t>
            </w:r>
          </w:p>
        </w:tc>
      </w:tr>
      <w:tr w14:paraId="32019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222D85B3">
            <w:pPr>
              <w:jc w:val="center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7819" w:type="dxa"/>
            <w:vAlign w:val="center"/>
          </w:tcPr>
          <w:p w14:paraId="6261179F">
            <w:pPr>
              <w:jc w:val="left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乘坐人数：≥2人</w:t>
            </w:r>
          </w:p>
        </w:tc>
      </w:tr>
      <w:tr w14:paraId="26A83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5F62086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7819" w:type="dxa"/>
            <w:vAlign w:val="center"/>
          </w:tcPr>
          <w:p w14:paraId="44B2441D">
            <w:pPr>
              <w:pStyle w:val="11"/>
              <w:adjustRightInd w:val="0"/>
              <w:spacing w:line="240" w:lineRule="auto"/>
              <w:ind w:firstLine="0" w:firstLineChars="0"/>
              <w:jc w:val="both"/>
              <w:rPr>
                <w:rFonts w:ascii="宋体" w:hAnsi="宋体" w:eastAsia="宋体"/>
                <w:kern w:val="2"/>
                <w:sz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lang w:val="zh-CN"/>
              </w:rPr>
              <w:t>驾驶员座椅为气动调节座椅，配置暖风/通风系统，空调系统；乘员室内每个座位加装安全带</w:t>
            </w:r>
            <w:r>
              <w:rPr>
                <w:rFonts w:hint="eastAsia" w:ascii="宋体" w:hAnsi="宋体" w:eastAsia="宋体"/>
                <w:kern w:val="2"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kern w:val="2"/>
                <w:sz w:val="24"/>
                <w:lang w:val="zh-CN"/>
              </w:rPr>
              <w:t>。</w:t>
            </w:r>
          </w:p>
        </w:tc>
      </w:tr>
      <w:tr w14:paraId="7DD38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1444147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7819" w:type="dxa"/>
          </w:tcPr>
          <w:p w14:paraId="5D2AD234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zh-CN"/>
              </w:rPr>
              <w:t>消防车应安装火场通信车载台（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zh-CN"/>
              </w:rPr>
              <w:t>需与采购方单位电台衔接对频</w:t>
            </w:r>
            <w:r>
              <w:rPr>
                <w:rFonts w:hint="eastAsia" w:ascii="宋体" w:hAnsi="宋体" w:cs="宋体"/>
                <w:kern w:val="0"/>
                <w:sz w:val="24"/>
                <w:lang w:val="zh-CN"/>
              </w:rPr>
              <w:t>），驾驶室车载电台电源预留接口，便于充电。配备集 360°全景行车记录仪和</w:t>
            </w:r>
            <w:r>
              <w:rPr>
                <w:rFonts w:hint="eastAsia" w:ascii="宋体" w:hAnsi="宋体" w:cs="宋体"/>
                <w:sz w:val="24"/>
                <w:lang w:val="zh-CN"/>
              </w:rPr>
              <w:t>（内存不小于 32G）、倒车雷达</w:t>
            </w:r>
            <w:r>
              <w:rPr>
                <w:rFonts w:hint="eastAsia" w:ascii="宋体" w:hAnsi="宋体" w:cs="宋体"/>
                <w:kern w:val="0"/>
                <w:sz w:val="24"/>
                <w:lang w:val="zh-CN"/>
              </w:rPr>
              <w:t>、导航等多功能一体的智能终端，屏幕尺寸不小于 7 英寸</w:t>
            </w:r>
          </w:p>
        </w:tc>
      </w:tr>
      <w:tr w14:paraId="16E4E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68B41CC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7819" w:type="dxa"/>
            <w:vAlign w:val="center"/>
          </w:tcPr>
          <w:p w14:paraId="0BD4C73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警灯系统：警灯须为长排式闪烁全红色、警示声、喊话等功能，警报功率应≥100W，车侧方、后方应安装爆闪灯，宜采用并联方式连接，避免一个爆闪损坏，整个爆闪系统无法正常工作。</w:t>
            </w:r>
          </w:p>
        </w:tc>
      </w:tr>
      <w:tr w14:paraId="2EFC9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69DD7B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（三）上装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主功能厢体</w:t>
            </w:r>
          </w:p>
        </w:tc>
      </w:tr>
      <w:tr w14:paraId="13467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3C74194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7819" w:type="dxa"/>
          </w:tcPr>
          <w:p w14:paraId="31A6265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车厢内部设置有卫生间，洗手池等，能同时满足8人卫厕需求及卫厕区淋浴功能，单车不补水满足300人次以上使用；</w:t>
            </w:r>
          </w:p>
        </w:tc>
      </w:tr>
      <w:tr w14:paraId="41071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7F9AA5B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7819" w:type="dxa"/>
          </w:tcPr>
          <w:p w14:paraId="446F3078">
            <w:pPr>
              <w:shd w:val="clear" w:color="auto" w:fill="FFFFFF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▲厢体复合板通过了湿热试验、霉菌试验、盐雾试验并符合 GJB150.9A-2009《军用装备实验室环境试验方法》要求。（提供第三方检测机构出具的产品检测报告复印件加盖公章）</w:t>
            </w:r>
          </w:p>
          <w:p w14:paraId="4895ACB9">
            <w:pPr>
              <w:pStyle w:val="3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厢体采用厢式大板粘接结构，厢体表面采用铝合金板粘结，内骨架采用碳钢骨架焊接机构，中间隔层采用挤塑板填充，确保厢体保温，保温层厚度应均匀，填充饱满，具有抗老化耐腐蚀能力，整体做防水处理。</w:t>
            </w:r>
          </w:p>
        </w:tc>
      </w:tr>
      <w:tr w14:paraId="45730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4C90061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7819" w:type="dxa"/>
          </w:tcPr>
          <w:p w14:paraId="40FC720A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厢体内外包型材、裙边门采用铝板，外型美观，防腐耐用。各开孔和承重处均有骨架的预埋件，满足舱体的承重要求和安装要求。所有线束均预埋在方舱的大板内，线束应有抗磨绝缘保护层。大板结构要求具有环境适应性好及具有多种防护性能，隔热保温性，防雨、防火、防热辐射、防虫蛀等性能。装有登顶踏板便于上顶部维护设备；</w:t>
            </w:r>
          </w:p>
        </w:tc>
      </w:tr>
      <w:tr w14:paraId="1A39D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472B761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7819" w:type="dxa"/>
          </w:tcPr>
          <w:p w14:paraId="5C4515C4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卫厕区设有上车门，地板采用防滑铝合金板，内饰板采用玻璃钢，卫厕区共设置不少于6套蹲便器、不少于2套坐便器，均为独立隔间。 均采用防水材料隔断分隔，保证隐私，满足同时不少于8人使用，2个卫厕区需带有淋浴功能，顶部安装电动换气扇、照明灯设备，每个隔间应设有独立照明灯、衣帽钩承重≥10kg、换气窗、纸巾盒、垃圾桶等辅助设施，人员上下卫厕区楼梯使用悬挂式固定梯，梯面进行防滑处理，设有上下扶手，并设置夜间警示照明装置；</w:t>
            </w:r>
          </w:p>
        </w:tc>
      </w:tr>
      <w:tr w14:paraId="24D18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 w14:paraId="3087B70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7819" w:type="dxa"/>
          </w:tcPr>
          <w:p w14:paraId="69FAD22E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便器为真空吸污式厕位，304不锈钢材质，耐腐蚀、抗静电；</w:t>
            </w:r>
          </w:p>
        </w:tc>
      </w:tr>
      <w:tr w14:paraId="5931C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 w14:paraId="643A9B0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7819" w:type="dxa"/>
          </w:tcPr>
          <w:p w14:paraId="6C32C830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洗手池2套，配2个独立水龙头，并配备半身镜、洗手液、纸巾等辅助设施；</w:t>
            </w:r>
          </w:p>
        </w:tc>
      </w:tr>
      <w:tr w14:paraId="239AD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 w14:paraId="1C85516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7819" w:type="dxa"/>
          </w:tcPr>
          <w:p w14:paraId="3032BB87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设计储物柜，用于存放厕纸、洗手液等物品；</w:t>
            </w:r>
          </w:p>
        </w:tc>
      </w:tr>
      <w:tr w14:paraId="19694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4FDA3C7C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（四）水箱及管路</w:t>
            </w:r>
          </w:p>
        </w:tc>
      </w:tr>
      <w:tr w14:paraId="701C4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13C1486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7819" w:type="dxa"/>
          </w:tcPr>
          <w:p w14:paraId="11EA941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净水箱≥300L；黑水箱≥400L；</w:t>
            </w:r>
          </w:p>
        </w:tc>
      </w:tr>
      <w:tr w14:paraId="3439C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3CD5DEC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7819" w:type="dxa"/>
          </w:tcPr>
          <w:p w14:paraId="7B7C32AE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水箱采用不锈钢材质；设有溢流口、液位指示传感器及可视液位计、排污口，设置加热系统和保温设施。</w:t>
            </w:r>
          </w:p>
        </w:tc>
      </w:tr>
      <w:tr w14:paraId="16FBD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137688A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7819" w:type="dxa"/>
          </w:tcPr>
          <w:p w14:paraId="69EB3F65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水箱设置不少于1个标准DN65注水口，方便补充水源，箱底设有的排污口；</w:t>
            </w:r>
          </w:p>
        </w:tc>
      </w:tr>
      <w:tr w14:paraId="780D8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03247F6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7819" w:type="dxa"/>
          </w:tcPr>
          <w:p w14:paraId="7B38FC97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净水箱带电加热，保证高寒地区正常使用；</w:t>
            </w:r>
          </w:p>
        </w:tc>
      </w:tr>
      <w:tr w14:paraId="66E17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03" w:type="dxa"/>
            <w:vAlign w:val="center"/>
          </w:tcPr>
          <w:p w14:paraId="6135487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7819" w:type="dxa"/>
          </w:tcPr>
          <w:p w14:paraId="1E16C3E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水路系统配备车用水泵，在无外接水源情况下净水正常使用；</w:t>
            </w:r>
          </w:p>
        </w:tc>
      </w:tr>
      <w:tr w14:paraId="1EBA9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 w14:paraId="30DE7BA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7819" w:type="dxa"/>
          </w:tcPr>
          <w:p w14:paraId="521A02F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整车用水管路最低位设置排空阀；</w:t>
            </w:r>
          </w:p>
        </w:tc>
      </w:tr>
      <w:tr w14:paraId="1E8E4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</w:tcPr>
          <w:p w14:paraId="18FA7EA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7819" w:type="dxa"/>
          </w:tcPr>
          <w:p w14:paraId="42520CB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车辆所有管路做防寒防冻处理。</w:t>
            </w:r>
          </w:p>
        </w:tc>
      </w:tr>
      <w:tr w14:paraId="225F7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39609130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（五）电器及控制设备</w:t>
            </w:r>
          </w:p>
        </w:tc>
      </w:tr>
      <w:tr w14:paraId="48B0C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2490CAC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7819" w:type="dxa"/>
          </w:tcPr>
          <w:p w14:paraId="71346A9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发电机组：</w:t>
            </w:r>
          </w:p>
          <w:p w14:paraId="15C5ABA5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额定功率≥5KW，相数：单相；频率：≥50HZ；电压220V。</w:t>
            </w:r>
          </w:p>
        </w:tc>
      </w:tr>
      <w:tr w14:paraId="7BC43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1B97D0E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7819" w:type="dxa"/>
          </w:tcPr>
          <w:p w14:paraId="214E686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充电机：</w:t>
            </w:r>
          </w:p>
          <w:p w14:paraId="0A5B70C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可为上装电瓶充电</w:t>
            </w:r>
          </w:p>
        </w:tc>
      </w:tr>
      <w:tr w14:paraId="71796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783ACA3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7819" w:type="dxa"/>
          </w:tcPr>
          <w:p w14:paraId="78BA2110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车内卫厕间电气照明应使用防潮灯具，防护等级为IP67。</w:t>
            </w:r>
          </w:p>
        </w:tc>
      </w:tr>
      <w:tr w14:paraId="7F419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04434CA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7819" w:type="dxa"/>
          </w:tcPr>
          <w:p w14:paraId="25D98AFE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设置1套可连接所有电器设备的控制柜，内设电压表、电流表、指示灯、插座、照明灯开关、排风扇等所有电器开关指示，并具有漏电保护、短路过流保护等。</w:t>
            </w:r>
          </w:p>
        </w:tc>
      </w:tr>
      <w:tr w14:paraId="1E4CB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vAlign w:val="center"/>
          </w:tcPr>
          <w:p w14:paraId="67F71C5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(六)照明系统</w:t>
            </w:r>
          </w:p>
        </w:tc>
      </w:tr>
      <w:tr w14:paraId="629BB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7DFD4806">
            <w:pPr>
              <w:pStyle w:val="7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7819" w:type="dxa"/>
            <w:vAlign w:val="center"/>
          </w:tcPr>
          <w:p w14:paraId="02599C5B">
            <w:pPr>
              <w:pStyle w:val="7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应急照明灯：应急照明采用≥24V</w:t>
            </w:r>
          </w:p>
        </w:tc>
      </w:tr>
      <w:tr w14:paraId="3569B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35F951C5">
            <w:pPr>
              <w:pStyle w:val="7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2</w:t>
            </w:r>
          </w:p>
        </w:tc>
        <w:tc>
          <w:tcPr>
            <w:tcW w:w="7819" w:type="dxa"/>
            <w:vAlign w:val="center"/>
          </w:tcPr>
          <w:p w14:paraId="12B43629">
            <w:pPr>
              <w:pStyle w:val="7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场地照明灯：场地照明灯LED照明灯</w:t>
            </w:r>
          </w:p>
        </w:tc>
      </w:tr>
      <w:tr w14:paraId="24B7C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vAlign w:val="center"/>
          </w:tcPr>
          <w:p w14:paraId="4C922855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(七)灭火设备</w:t>
            </w:r>
          </w:p>
        </w:tc>
      </w:tr>
      <w:tr w14:paraId="214B9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076126B4">
            <w:pPr>
              <w:pStyle w:val="7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7819" w:type="dxa"/>
            <w:vAlign w:val="center"/>
          </w:tcPr>
          <w:p w14:paraId="7F731A79">
            <w:pPr>
              <w:pStyle w:val="7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灭火器：≥2</w:t>
            </w:r>
            <w:r>
              <w:rPr>
                <w:rFonts w:hint="eastAsia" w:ascii="宋体" w:hAnsi="宋体" w:cs="宋体"/>
                <w:sz w:val="24"/>
              </w:rPr>
              <w:t>kg</w:t>
            </w:r>
            <w:r>
              <w:rPr>
                <w:rFonts w:hint="eastAsia" w:ascii="宋体" w:hAnsi="宋体" w:cs="宋体"/>
                <w:sz w:val="24"/>
                <w:lang w:val="zh-CN"/>
              </w:rPr>
              <w:t xml:space="preserve"> ，2个</w:t>
            </w:r>
          </w:p>
        </w:tc>
      </w:tr>
      <w:tr w14:paraId="130E0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vAlign w:val="center"/>
          </w:tcPr>
          <w:p w14:paraId="3170BC2E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（八)外观</w:t>
            </w:r>
          </w:p>
        </w:tc>
      </w:tr>
      <w:tr w14:paraId="41BB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5AF955C6">
            <w:pPr>
              <w:pStyle w:val="7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7819" w:type="dxa"/>
            <w:vAlign w:val="center"/>
          </w:tcPr>
          <w:p w14:paraId="6A2B59F7">
            <w:pPr>
              <w:pStyle w:val="7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外饰喷漆：选用优质汽车专用漆。</w:t>
            </w:r>
          </w:p>
        </w:tc>
      </w:tr>
      <w:tr w14:paraId="10512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vAlign w:val="center"/>
          </w:tcPr>
          <w:p w14:paraId="08986DF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（九）随机技术文件</w:t>
            </w:r>
          </w:p>
        </w:tc>
      </w:tr>
      <w:tr w14:paraId="2DBE6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dxa"/>
            <w:vAlign w:val="center"/>
          </w:tcPr>
          <w:p w14:paraId="06F1A6D8">
            <w:pPr>
              <w:pStyle w:val="7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1</w:t>
            </w:r>
          </w:p>
        </w:tc>
        <w:tc>
          <w:tcPr>
            <w:tcW w:w="7819" w:type="dxa"/>
          </w:tcPr>
          <w:p w14:paraId="22B22CF2">
            <w:pPr>
              <w:pStyle w:val="7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（1）底盘使用操作维修手册1份</w:t>
            </w:r>
          </w:p>
          <w:p w14:paraId="481A27A0">
            <w:pPr>
              <w:pStyle w:val="7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（2）整车操作培训视频 U 盘 1 只</w:t>
            </w:r>
          </w:p>
          <w:p w14:paraId="52076440">
            <w:pPr>
              <w:pStyle w:val="7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（3）服务质保手册1份</w:t>
            </w:r>
          </w:p>
          <w:p w14:paraId="74B8C6F7">
            <w:pPr>
              <w:pStyle w:val="7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（4）底盘证明书(底盘合格证/底盘原产地证明) 1份</w:t>
            </w:r>
          </w:p>
          <w:p w14:paraId="7047907D">
            <w:pPr>
              <w:pStyle w:val="7"/>
              <w:tabs>
                <w:tab w:val="left" w:pos="7320"/>
                <w:tab w:val="left" w:pos="8610"/>
              </w:tabs>
              <w:spacing w:line="240" w:lineRule="auto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（5）检验报告</w:t>
            </w:r>
          </w:p>
        </w:tc>
      </w:tr>
    </w:tbl>
    <w:p w14:paraId="5BB1D8CB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 xml:space="preserve"> </w:t>
      </w:r>
    </w:p>
    <w:p w14:paraId="3D9A2FC3">
      <w:pPr>
        <w:pStyle w:val="7"/>
        <w:tabs>
          <w:tab w:val="left" w:pos="7320"/>
          <w:tab w:val="left" w:pos="8610"/>
        </w:tabs>
        <w:spacing w:line="240" w:lineRule="auto"/>
        <w:ind w:left="0" w:leftChars="0"/>
        <w:rPr>
          <w:rFonts w:ascii="宋体" w:hAnsi="宋体" w:cs="宋体"/>
          <w:sz w:val="24"/>
          <w:lang w:val="zh-CN"/>
        </w:rPr>
      </w:pPr>
    </w:p>
    <w:p w14:paraId="0695BD2F">
      <w:pPr>
        <w:pStyle w:val="7"/>
        <w:tabs>
          <w:tab w:val="left" w:pos="7320"/>
          <w:tab w:val="left" w:pos="8610"/>
        </w:tabs>
        <w:spacing w:line="240" w:lineRule="auto"/>
        <w:ind w:left="0" w:leftChars="0"/>
        <w:rPr>
          <w:rFonts w:ascii="宋体" w:hAnsi="宋体" w:cs="宋体"/>
          <w:b/>
          <w:bCs/>
          <w:sz w:val="24"/>
          <w:lang w:val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ZTVkMTY3Nzk2MTQ5ODFjMDE5YzA2ZWUyYmJhMTkifQ=="/>
  </w:docVars>
  <w:rsids>
    <w:rsidRoot w:val="006F3569"/>
    <w:rsid w:val="00063781"/>
    <w:rsid w:val="00275009"/>
    <w:rsid w:val="006639DE"/>
    <w:rsid w:val="006F3569"/>
    <w:rsid w:val="007007DA"/>
    <w:rsid w:val="00A15769"/>
    <w:rsid w:val="00AB3A68"/>
    <w:rsid w:val="00CD4CD5"/>
    <w:rsid w:val="00D43712"/>
    <w:rsid w:val="00EA6748"/>
    <w:rsid w:val="00ED1E18"/>
    <w:rsid w:val="04556060"/>
    <w:rsid w:val="0A922D3E"/>
    <w:rsid w:val="0C18177B"/>
    <w:rsid w:val="104E1EF7"/>
    <w:rsid w:val="10FC5772"/>
    <w:rsid w:val="13BC5DB8"/>
    <w:rsid w:val="14706F96"/>
    <w:rsid w:val="15B34F99"/>
    <w:rsid w:val="164027CC"/>
    <w:rsid w:val="16900E36"/>
    <w:rsid w:val="1D501FCE"/>
    <w:rsid w:val="1F3E7310"/>
    <w:rsid w:val="2208041A"/>
    <w:rsid w:val="22D447A0"/>
    <w:rsid w:val="235002CB"/>
    <w:rsid w:val="23B1063E"/>
    <w:rsid w:val="23FA1861"/>
    <w:rsid w:val="2547366A"/>
    <w:rsid w:val="25E87235"/>
    <w:rsid w:val="263C4B36"/>
    <w:rsid w:val="271909D4"/>
    <w:rsid w:val="27ED433A"/>
    <w:rsid w:val="284F63F9"/>
    <w:rsid w:val="2C1F7EF7"/>
    <w:rsid w:val="2EEA6295"/>
    <w:rsid w:val="2F32755D"/>
    <w:rsid w:val="30DD6F16"/>
    <w:rsid w:val="32416AD8"/>
    <w:rsid w:val="33182487"/>
    <w:rsid w:val="333C7449"/>
    <w:rsid w:val="348A1163"/>
    <w:rsid w:val="34A26A91"/>
    <w:rsid w:val="350D601C"/>
    <w:rsid w:val="360311CD"/>
    <w:rsid w:val="3A8536A3"/>
    <w:rsid w:val="3AEA295B"/>
    <w:rsid w:val="3B2319C9"/>
    <w:rsid w:val="40B557B9"/>
    <w:rsid w:val="42552DB0"/>
    <w:rsid w:val="431E0B2E"/>
    <w:rsid w:val="436A386C"/>
    <w:rsid w:val="43DF5027"/>
    <w:rsid w:val="45101210"/>
    <w:rsid w:val="464266EE"/>
    <w:rsid w:val="4C335A98"/>
    <w:rsid w:val="4CC92CCC"/>
    <w:rsid w:val="4D7049C3"/>
    <w:rsid w:val="4D9D5F90"/>
    <w:rsid w:val="4DEA3F8A"/>
    <w:rsid w:val="536966BB"/>
    <w:rsid w:val="56E61DD1"/>
    <w:rsid w:val="59372DB8"/>
    <w:rsid w:val="5BEA4111"/>
    <w:rsid w:val="5ED90201"/>
    <w:rsid w:val="5F8D3732"/>
    <w:rsid w:val="60B65E06"/>
    <w:rsid w:val="67473ABD"/>
    <w:rsid w:val="6A421E79"/>
    <w:rsid w:val="6A9521AD"/>
    <w:rsid w:val="70C37056"/>
    <w:rsid w:val="72C628FC"/>
    <w:rsid w:val="733F2FE5"/>
    <w:rsid w:val="736D76AA"/>
    <w:rsid w:val="74055B35"/>
    <w:rsid w:val="742B7B34"/>
    <w:rsid w:val="74736F42"/>
    <w:rsid w:val="77877875"/>
    <w:rsid w:val="7B6C6499"/>
    <w:rsid w:val="7CA10A81"/>
    <w:rsid w:val="7FB3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</w:style>
  <w:style w:type="paragraph" w:styleId="4">
    <w:name w:val="Body Text"/>
    <w:basedOn w:val="1"/>
    <w:next w:val="1"/>
    <w:qFormat/>
    <w:uiPriority w:val="0"/>
    <w:pPr>
      <w:spacing w:after="120"/>
      <w:jc w:val="left"/>
    </w:pPr>
    <w:rPr>
      <w:sz w:val="24"/>
    </w:rPr>
  </w:style>
  <w:style w:type="paragraph" w:styleId="5">
    <w:name w:val="Block Text"/>
    <w:basedOn w:val="1"/>
    <w:next w:val="1"/>
    <w:qFormat/>
    <w:uiPriority w:val="0"/>
    <w:pPr>
      <w:spacing w:after="120"/>
      <w:ind w:left="1440" w:leftChars="700" w:right="1440" w:rightChars="700"/>
    </w:pPr>
  </w:style>
  <w:style w:type="paragraph" w:styleId="6">
    <w:name w:val="Plain Text"/>
    <w:basedOn w:val="1"/>
    <w:next w:val="1"/>
    <w:unhideWhenUsed/>
    <w:qFormat/>
    <w:uiPriority w:val="0"/>
    <w:rPr>
      <w:rFonts w:ascii="宋体" w:hAnsi="Courier New" w:cs="Courier New"/>
      <w:szCs w:val="21"/>
    </w:rPr>
  </w:style>
  <w:style w:type="paragraph" w:styleId="7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</w:style>
  <w:style w:type="table" w:styleId="9">
    <w:name w:val="Table Grid"/>
    <w:basedOn w:val="8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内容样式"/>
    <w:basedOn w:val="1"/>
    <w:qFormat/>
    <w:uiPriority w:val="99"/>
    <w:pPr>
      <w:snapToGrid w:val="0"/>
      <w:spacing w:line="460" w:lineRule="exact"/>
      <w:ind w:firstLine="560" w:firstLineChars="200"/>
      <w:jc w:val="left"/>
    </w:pPr>
    <w:rPr>
      <w:rFonts w:ascii="仿宋_GB2312" w:hAnsi="仿宋_GB2312" w:eastAsia="仿宋_GB2312" w:cs="宋体"/>
      <w:kern w:val="0"/>
      <w:sz w:val="28"/>
    </w:rPr>
  </w:style>
  <w:style w:type="paragraph" w:styleId="12">
    <w:name w:val="No Spacing"/>
    <w:basedOn w:val="1"/>
    <w:qFormat/>
    <w:uiPriority w:val="0"/>
    <w:pPr>
      <w:widowControl/>
      <w:jc w:val="left"/>
    </w:pPr>
    <w:rPr>
      <w:rFonts w:ascii="Franklin Gothic Medium" w:hAnsi="Franklin Gothic Medium" w:eastAsia="微软雅黑"/>
      <w:kern w:val="0"/>
      <w:sz w:val="22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3</Pages>
  <Words>1748</Words>
  <Characters>1870</Characters>
  <Lines>15</Lines>
  <Paragraphs>4</Paragraphs>
  <TotalTime>0</TotalTime>
  <ScaleCrop>false</ScaleCrop>
  <LinksUpToDate>false</LinksUpToDate>
  <CharactersWithSpaces>1891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2021-11-24T10:28:00Z</dcterms:created>
  <dc:creator>Administrator</dc:creator>
  <cp:lastModifiedBy>123</cp:lastModifiedBy>
  <cp:lastPrinted>2024-09-24T01:18:16Z</cp:lastPrinted>
  <dcterms:modified xsi:type="dcterms:W3CDTF">2024-09-24T01:18:34Z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952C3C1011A84A0EB881A259CB9980B3</vt:lpwstr>
  </property>
</Properties>
</file>