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97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8889"/>
      </w:tblGrid>
      <w:tr w14:paraId="7F691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9740" w:type="dxa"/>
            <w:gridSpan w:val="2"/>
            <w:noWrap w:val="0"/>
            <w:vAlign w:val="center"/>
          </w:tcPr>
          <w:p w14:paraId="792AAE85">
            <w:pPr>
              <w:shd w:val="clear" w:color="auto" w:fill="FFFFFF"/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Times New Roman"/>
                <w:b/>
                <w:bCs/>
                <w:color w:val="000000"/>
                <w:sz w:val="28"/>
                <w:szCs w:val="28"/>
                <w:lang w:val="en-US" w:eastAsia="zh-CN"/>
              </w:rPr>
              <w:t>自装卸式器材消防</w:t>
            </w:r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28"/>
                <w:szCs w:val="28"/>
                <w:lang w:val="zh-CN"/>
              </w:rPr>
              <w:t>车</w:t>
            </w:r>
          </w:p>
        </w:tc>
      </w:tr>
      <w:tr w14:paraId="64164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740" w:type="dxa"/>
            <w:gridSpan w:val="2"/>
            <w:noWrap w:val="0"/>
            <w:vAlign w:val="center"/>
          </w:tcPr>
          <w:p w14:paraId="24CDC7A5">
            <w:pPr>
              <w:shd w:val="clear" w:color="auto" w:fill="FFFFFF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zh-CN"/>
              </w:rPr>
              <w:t>技术参数及要求</w:t>
            </w:r>
          </w:p>
        </w:tc>
      </w:tr>
      <w:tr w14:paraId="149BA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740" w:type="dxa"/>
            <w:gridSpan w:val="2"/>
            <w:noWrap w:val="0"/>
            <w:vAlign w:val="center"/>
          </w:tcPr>
          <w:p w14:paraId="4D889F99">
            <w:pPr>
              <w:spacing w:line="320" w:lineRule="exact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lang w:val="zh-CN"/>
              </w:rPr>
              <w:t>（一）底盘</w:t>
            </w:r>
          </w:p>
        </w:tc>
      </w:tr>
      <w:tr w14:paraId="493B6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" w:type="dxa"/>
            <w:noWrap w:val="0"/>
            <w:vAlign w:val="center"/>
          </w:tcPr>
          <w:p w14:paraId="19BB20A1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zh-CN" w:eastAsia="zh-CN" w:bidi="ar-SA"/>
              </w:rPr>
              <w:t>1</w:t>
            </w:r>
          </w:p>
        </w:tc>
        <w:tc>
          <w:tcPr>
            <w:tcW w:w="8889" w:type="dxa"/>
            <w:noWrap w:val="0"/>
            <w:vAlign w:val="center"/>
          </w:tcPr>
          <w:p w14:paraId="5F458E86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zh-CN"/>
              </w:rPr>
              <w:t>▲发动机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最大净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zh-CN"/>
              </w:rPr>
              <w:t>功率：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≥2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90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kw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zh-CN"/>
              </w:rPr>
              <w:tab/>
            </w:r>
          </w:p>
        </w:tc>
      </w:tr>
      <w:tr w14:paraId="08093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" w:type="dxa"/>
            <w:noWrap w:val="0"/>
            <w:vAlign w:val="center"/>
          </w:tcPr>
          <w:p w14:paraId="6B1ACB23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zh-CN" w:eastAsia="zh-CN" w:bidi="ar-SA"/>
              </w:rPr>
              <w:t>2</w:t>
            </w:r>
          </w:p>
        </w:tc>
        <w:tc>
          <w:tcPr>
            <w:tcW w:w="8889" w:type="dxa"/>
            <w:noWrap w:val="0"/>
            <w:vAlign w:val="center"/>
          </w:tcPr>
          <w:p w14:paraId="0057A0A4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zh-CN"/>
              </w:rPr>
              <w:t>▲总质量：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≥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20000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zh-CN"/>
              </w:rPr>
              <w:t>kg</w:t>
            </w:r>
          </w:p>
        </w:tc>
      </w:tr>
      <w:tr w14:paraId="48ED1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" w:type="dxa"/>
            <w:noWrap w:val="0"/>
            <w:vAlign w:val="center"/>
          </w:tcPr>
          <w:p w14:paraId="09020335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zh-CN" w:eastAsia="zh-CN" w:bidi="ar-SA"/>
              </w:rPr>
              <w:t>3</w:t>
            </w:r>
          </w:p>
        </w:tc>
        <w:tc>
          <w:tcPr>
            <w:tcW w:w="8889" w:type="dxa"/>
            <w:noWrap w:val="0"/>
            <w:vAlign w:val="center"/>
          </w:tcPr>
          <w:p w14:paraId="11A766FA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zh-CN"/>
              </w:rPr>
              <w:t>▲轴距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zh-CN"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≥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5200+1400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zh-CN"/>
              </w:rPr>
              <w:t>mm</w:t>
            </w:r>
          </w:p>
        </w:tc>
      </w:tr>
      <w:tr w14:paraId="70EBF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851" w:type="dxa"/>
            <w:noWrap w:val="0"/>
            <w:vAlign w:val="center"/>
          </w:tcPr>
          <w:p w14:paraId="22CC93C7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4</w:t>
            </w:r>
          </w:p>
        </w:tc>
        <w:tc>
          <w:tcPr>
            <w:tcW w:w="8889" w:type="dxa"/>
            <w:noWrap w:val="0"/>
            <w:vAlign w:val="center"/>
          </w:tcPr>
          <w:p w14:paraId="7AE8B015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zh-CN"/>
              </w:rPr>
              <w:t>排放标准：国VI（国六）标准</w:t>
            </w:r>
          </w:p>
        </w:tc>
      </w:tr>
      <w:tr w14:paraId="69C5E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" w:type="dxa"/>
            <w:noWrap w:val="0"/>
            <w:vAlign w:val="center"/>
          </w:tcPr>
          <w:p w14:paraId="3A7B3DBE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zh-CN" w:eastAsia="zh-CN" w:bidi="ar-SA"/>
              </w:rPr>
              <w:t>5</w:t>
            </w:r>
          </w:p>
        </w:tc>
        <w:tc>
          <w:tcPr>
            <w:tcW w:w="8889" w:type="dxa"/>
            <w:noWrap w:val="0"/>
            <w:vAlign w:val="center"/>
          </w:tcPr>
          <w:p w14:paraId="7380B67B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zh-CN"/>
              </w:rPr>
              <w:t>驱动型式：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zh-CN"/>
              </w:rPr>
              <w:t>×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4</w:t>
            </w:r>
          </w:p>
        </w:tc>
      </w:tr>
      <w:tr w14:paraId="55D4A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" w:type="dxa"/>
            <w:noWrap w:val="0"/>
            <w:vAlign w:val="center"/>
          </w:tcPr>
          <w:p w14:paraId="33900412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zh-CN" w:eastAsia="zh-CN" w:bidi="ar-SA"/>
              </w:rPr>
              <w:t>6</w:t>
            </w:r>
          </w:p>
        </w:tc>
        <w:tc>
          <w:tcPr>
            <w:tcW w:w="8889" w:type="dxa"/>
            <w:noWrap w:val="0"/>
            <w:vAlign w:val="center"/>
          </w:tcPr>
          <w:p w14:paraId="08D400A7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zh-CN"/>
              </w:rPr>
              <w:t>变速箱：手动</w:t>
            </w:r>
          </w:p>
        </w:tc>
      </w:tr>
      <w:tr w14:paraId="65974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" w:type="dxa"/>
            <w:noWrap w:val="0"/>
            <w:vAlign w:val="center"/>
          </w:tcPr>
          <w:p w14:paraId="7495B756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zh-CN" w:eastAsia="zh-CN" w:bidi="ar-SA"/>
              </w:rPr>
              <w:t>7</w:t>
            </w:r>
          </w:p>
        </w:tc>
        <w:tc>
          <w:tcPr>
            <w:tcW w:w="8889" w:type="dxa"/>
            <w:noWrap w:val="0"/>
            <w:vAlign w:val="center"/>
          </w:tcPr>
          <w:p w14:paraId="5CD13D24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zh-CN"/>
              </w:rPr>
              <w:t>▲外型尺寸：长×宽×高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≥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9800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zh-CN"/>
              </w:rPr>
              <w:t>mm×25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zh-CN"/>
              </w:rPr>
              <w:t>0mm×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380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zh-CN"/>
              </w:rPr>
              <w:t>0mm</w:t>
            </w:r>
          </w:p>
        </w:tc>
      </w:tr>
      <w:tr w14:paraId="5D321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" w:type="dxa"/>
            <w:noWrap w:val="0"/>
            <w:vAlign w:val="center"/>
          </w:tcPr>
          <w:p w14:paraId="139A62FB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zh-CN" w:eastAsia="zh-CN" w:bidi="ar-SA"/>
              </w:rPr>
              <w:t>8</w:t>
            </w:r>
          </w:p>
        </w:tc>
        <w:tc>
          <w:tcPr>
            <w:tcW w:w="8889" w:type="dxa"/>
            <w:noWrap w:val="0"/>
            <w:vAlign w:val="center"/>
          </w:tcPr>
          <w:p w14:paraId="1E4A0875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zh-CN"/>
              </w:rPr>
              <w:t>最高车速：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≥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zh-CN"/>
              </w:rPr>
              <w:t>km/h</w:t>
            </w:r>
          </w:p>
        </w:tc>
      </w:tr>
      <w:tr w14:paraId="39EB5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" w:type="dxa"/>
            <w:noWrap w:val="0"/>
            <w:vAlign w:val="center"/>
          </w:tcPr>
          <w:p w14:paraId="7243E6F9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9</w:t>
            </w:r>
          </w:p>
        </w:tc>
        <w:tc>
          <w:tcPr>
            <w:tcW w:w="8889" w:type="dxa"/>
            <w:noWrap w:val="0"/>
            <w:vAlign w:val="center"/>
          </w:tcPr>
          <w:p w14:paraId="559D54AD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zh-CN"/>
              </w:rPr>
              <w:t>安全设备：消防车座椅全部设置安全带，配置具备越野及防爆功能的子午线钢丝轮胎、胎压监测系统，底盘配置ABS（防抱死制动系统）、 EBS（电控制动系统）和ESP（电子车身稳定系统）</w:t>
            </w:r>
          </w:p>
        </w:tc>
      </w:tr>
      <w:tr w14:paraId="46949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" w:type="dxa"/>
            <w:noWrap w:val="0"/>
            <w:vAlign w:val="center"/>
          </w:tcPr>
          <w:p w14:paraId="3BBBAD39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0</w:t>
            </w:r>
          </w:p>
        </w:tc>
        <w:tc>
          <w:tcPr>
            <w:tcW w:w="8889" w:type="dxa"/>
            <w:noWrap w:val="0"/>
            <w:vAlign w:val="center"/>
          </w:tcPr>
          <w:p w14:paraId="6EF3F855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zh-CN"/>
              </w:rPr>
              <w:t>燃油系统：油箱容积≥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zh-CN"/>
              </w:rPr>
              <w:t>00L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</w:t>
            </w:r>
          </w:p>
        </w:tc>
      </w:tr>
      <w:tr w14:paraId="5E269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740" w:type="dxa"/>
            <w:gridSpan w:val="2"/>
            <w:noWrap w:val="0"/>
            <w:vAlign w:val="center"/>
          </w:tcPr>
          <w:p w14:paraId="06157B56">
            <w:pPr>
              <w:pStyle w:val="9"/>
              <w:spacing w:line="320" w:lineRule="exact"/>
              <w:ind w:firstLine="0" w:firstLineChars="0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lang w:val="zh-CN" w:eastAsia="zh-CN" w:bidi="ar-SA"/>
              </w:rPr>
              <w:t>（二）驾驶室</w:t>
            </w:r>
          </w:p>
        </w:tc>
      </w:tr>
      <w:tr w14:paraId="672D9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" w:type="dxa"/>
            <w:noWrap w:val="0"/>
            <w:vAlign w:val="center"/>
          </w:tcPr>
          <w:p w14:paraId="3C93325B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zh-CN" w:eastAsia="zh-CN" w:bidi="ar-SA"/>
              </w:rPr>
              <w:t>1</w:t>
            </w:r>
          </w:p>
        </w:tc>
        <w:tc>
          <w:tcPr>
            <w:tcW w:w="8889" w:type="dxa"/>
            <w:noWrap w:val="0"/>
            <w:vAlign w:val="top"/>
          </w:tcPr>
          <w:p w14:paraId="73894ACC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zh-CN" w:eastAsia="zh-CN" w:bidi="ar-SA"/>
              </w:rPr>
              <w:t>开门设置：双门</w:t>
            </w:r>
          </w:p>
        </w:tc>
      </w:tr>
      <w:tr w14:paraId="7FFC3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" w:type="dxa"/>
            <w:noWrap w:val="0"/>
            <w:vAlign w:val="center"/>
          </w:tcPr>
          <w:p w14:paraId="445DFC60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zh-CN" w:eastAsia="zh-CN" w:bidi="ar-SA"/>
              </w:rPr>
              <w:t>2</w:t>
            </w:r>
          </w:p>
        </w:tc>
        <w:tc>
          <w:tcPr>
            <w:tcW w:w="8889" w:type="dxa"/>
            <w:noWrap w:val="0"/>
            <w:vAlign w:val="center"/>
          </w:tcPr>
          <w:p w14:paraId="441E343E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乘驾人数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zh-CN" w:eastAsia="zh-CN" w:bidi="ar-SA"/>
              </w:rPr>
              <w:t>≥2人</w:t>
            </w:r>
          </w:p>
        </w:tc>
      </w:tr>
      <w:tr w14:paraId="7A64C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" w:type="dxa"/>
            <w:noWrap w:val="0"/>
            <w:vAlign w:val="center"/>
          </w:tcPr>
          <w:p w14:paraId="21703DC3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zh-CN" w:eastAsia="zh-CN" w:bidi="ar-SA"/>
              </w:rPr>
              <w:t>3</w:t>
            </w:r>
          </w:p>
        </w:tc>
        <w:tc>
          <w:tcPr>
            <w:tcW w:w="8889" w:type="dxa"/>
            <w:noWrap w:val="0"/>
            <w:vAlign w:val="center"/>
          </w:tcPr>
          <w:p w14:paraId="69D989EE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zh-CN" w:eastAsia="zh-CN" w:bidi="ar-SA"/>
              </w:rPr>
              <w:t>驾驶员气动调节座椅，副驾驶座椅采用可调节座椅；配置暖风/通风系统，空调系统</w:t>
            </w:r>
          </w:p>
        </w:tc>
      </w:tr>
      <w:tr w14:paraId="1D1DE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" w:type="dxa"/>
            <w:noWrap w:val="0"/>
            <w:vAlign w:val="center"/>
          </w:tcPr>
          <w:p w14:paraId="12F434D8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zh-CN" w:eastAsia="zh-CN" w:bidi="ar-SA"/>
              </w:rPr>
              <w:t>4</w:t>
            </w:r>
          </w:p>
        </w:tc>
        <w:tc>
          <w:tcPr>
            <w:tcW w:w="8889" w:type="dxa"/>
            <w:noWrap w:val="0"/>
            <w:vAlign w:val="center"/>
          </w:tcPr>
          <w:p w14:paraId="7F4CC491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zh-CN" w:eastAsia="zh-CN" w:bidi="ar-SA"/>
              </w:rPr>
              <w:t>内部配置：中控门锁,电动调节可加热后视镜，驾驶员侧可加热广角后视镜，副驾驶员前侧广角后视镜，副驾驶侧下视镜，前望地镜，电动门窗</w:t>
            </w:r>
          </w:p>
        </w:tc>
      </w:tr>
      <w:tr w14:paraId="66D6D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" w:type="dxa"/>
            <w:noWrap w:val="0"/>
            <w:vAlign w:val="center"/>
          </w:tcPr>
          <w:p w14:paraId="7EB8F83F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zh-CN" w:eastAsia="zh-CN" w:bidi="ar-SA"/>
              </w:rPr>
              <w:t>5</w:t>
            </w:r>
          </w:p>
        </w:tc>
        <w:tc>
          <w:tcPr>
            <w:tcW w:w="8889" w:type="dxa"/>
            <w:noWrap w:val="0"/>
            <w:vAlign w:val="top"/>
          </w:tcPr>
          <w:p w14:paraId="03DC8B21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zh-CN" w:eastAsia="zh-CN" w:bidi="ar-SA"/>
              </w:rPr>
              <w:t>附加设备：消防车应安装火场通信车载台（需与采购方单位电台衔接对频），驾驶室车载电台电源预留接口，便于操作。配备集 360°全景行车记录仪和定位、导航等多功能一体的智能终端，屏幕尺寸不小于 7 英寸；前后应各配备（车身前后各≥4个倒车雷达感应器、车身两侧盲区各不少于2个倒车雷达感应器）；配备车辆转弯倒车喇叭提醒功能。倒车镜应具备电加热或防起雾功能；车辆行进期间车门或器材箱门开启时应具备自动报警功能；应配备自动充电、充气装置，车辆启动时接口能够自动脱落。底盘需配备功率 500w 以上的 220V 交流电源接口(并配备移动电源输出卷盘)，加装电源逆变器，设有对讲机专用联排充电底座，并配备12V 和 24V 直流电源usb接口不少于3个。</w:t>
            </w:r>
          </w:p>
        </w:tc>
      </w:tr>
      <w:tr w14:paraId="48F78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" w:type="dxa"/>
            <w:noWrap w:val="0"/>
            <w:vAlign w:val="center"/>
          </w:tcPr>
          <w:p w14:paraId="60F78296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6</w:t>
            </w:r>
          </w:p>
        </w:tc>
        <w:tc>
          <w:tcPr>
            <w:tcW w:w="8889" w:type="dxa"/>
            <w:noWrap w:val="0"/>
            <w:vAlign w:val="top"/>
          </w:tcPr>
          <w:p w14:paraId="55DC14BB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zh-CN" w:eastAsia="zh-CN" w:bidi="ar-SA"/>
              </w:rPr>
              <w:t>警灯系统：警灯须为长排式闪烁全红色、警示声、喊话等功能，警报功率应≥100W，消防车侧方、后方应安装爆闪灯，宜采用并联方式连接，避免一个爆闪损坏，整个爆闪系统无法正常工作；</w:t>
            </w:r>
          </w:p>
        </w:tc>
      </w:tr>
      <w:tr w14:paraId="2DC2D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740" w:type="dxa"/>
            <w:gridSpan w:val="2"/>
            <w:noWrap w:val="0"/>
            <w:vAlign w:val="center"/>
          </w:tcPr>
          <w:p w14:paraId="1F78A7B4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lang w:val="zh-CN" w:eastAsia="zh-CN"/>
              </w:rPr>
              <w:t>（三）上装</w:t>
            </w:r>
          </w:p>
        </w:tc>
      </w:tr>
      <w:tr w14:paraId="6894A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740" w:type="dxa"/>
            <w:gridSpan w:val="2"/>
            <w:noWrap w:val="0"/>
            <w:vAlign w:val="center"/>
          </w:tcPr>
          <w:p w14:paraId="3332915A">
            <w:pPr>
              <w:pStyle w:val="9"/>
              <w:spacing w:line="320" w:lineRule="exact"/>
              <w:ind w:firstLine="0" w:firstLineChars="0"/>
              <w:jc w:val="both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拉臂系统</w:t>
            </w:r>
          </w:p>
        </w:tc>
      </w:tr>
      <w:tr w14:paraId="289C9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" w:type="dxa"/>
            <w:noWrap w:val="0"/>
            <w:vAlign w:val="center"/>
          </w:tcPr>
          <w:p w14:paraId="16AE94A9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8889" w:type="dxa"/>
            <w:noWrap w:val="0"/>
            <w:vAlign w:val="center"/>
          </w:tcPr>
          <w:p w14:paraId="3E7F2E66">
            <w:pPr>
              <w:widowControl/>
              <w:tabs>
                <w:tab w:val="left" w:pos="351"/>
                <w:tab w:val="left" w:pos="816"/>
              </w:tabs>
              <w:ind w:left="315" w:leftChars="0" w:right="-50" w:rightChars="-24" w:hanging="315" w:hangingChars="15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基本配置：整个系统主要由副车架、举升架、主框架、导向装置、提升装置、箱体锁紧装置组成全套液压系统。可执行箱体的起吊、平移、锁紧功能。液压油泵、液压油箱和相应的管路；</w:t>
            </w:r>
          </w:p>
        </w:tc>
      </w:tr>
      <w:tr w14:paraId="1DF9A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jc w:val="center"/>
        </w:trPr>
        <w:tc>
          <w:tcPr>
            <w:tcW w:w="851" w:type="dxa"/>
            <w:noWrap w:val="0"/>
            <w:vAlign w:val="center"/>
          </w:tcPr>
          <w:p w14:paraId="7FEE30EC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8889" w:type="dxa"/>
            <w:noWrap w:val="0"/>
            <w:vAlign w:val="center"/>
          </w:tcPr>
          <w:p w14:paraId="4E071C06">
            <w:pPr>
              <w:widowControl/>
              <w:tabs>
                <w:tab w:val="left" w:pos="351"/>
                <w:tab w:val="left" w:pos="816"/>
              </w:tabs>
              <w:ind w:left="315" w:leftChars="0" w:right="-50" w:rightChars="-24" w:hanging="315" w:hangingChars="15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拉臂钩</w:t>
            </w:r>
          </w:p>
        </w:tc>
      </w:tr>
      <w:tr w14:paraId="2EB1B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" w:type="dxa"/>
            <w:noWrap w:val="0"/>
            <w:vAlign w:val="center"/>
          </w:tcPr>
          <w:p w14:paraId="4DC8CF91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3</w:t>
            </w:r>
          </w:p>
        </w:tc>
        <w:tc>
          <w:tcPr>
            <w:tcW w:w="8889" w:type="dxa"/>
            <w:noWrap w:val="0"/>
            <w:vAlign w:val="center"/>
          </w:tcPr>
          <w:p w14:paraId="71F4FD17">
            <w:pPr>
              <w:widowControl/>
              <w:tabs>
                <w:tab w:val="left" w:pos="351"/>
                <w:tab w:val="left" w:pos="816"/>
              </w:tabs>
              <w:ind w:right="-50" w:rightChars="-24"/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国内知名品牌；</w:t>
            </w:r>
          </w:p>
        </w:tc>
      </w:tr>
      <w:tr w14:paraId="52BB6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" w:type="dxa"/>
            <w:noWrap w:val="0"/>
            <w:vAlign w:val="center"/>
          </w:tcPr>
          <w:p w14:paraId="72393181">
            <w:pPr>
              <w:shd w:val="clear" w:color="auto" w:fill="FFFFFF"/>
              <w:jc w:val="center"/>
              <w:rPr>
                <w:rFonts w:hint="default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4</w:t>
            </w:r>
          </w:p>
        </w:tc>
        <w:tc>
          <w:tcPr>
            <w:tcW w:w="8889" w:type="dxa"/>
            <w:noWrap w:val="0"/>
            <w:vAlign w:val="center"/>
          </w:tcPr>
          <w:p w14:paraId="0EB60A3E">
            <w:pPr>
              <w:widowControl/>
              <w:tabs>
                <w:tab w:val="left" w:pos="351"/>
                <w:tab w:val="left" w:pos="816"/>
              </w:tabs>
              <w:ind w:left="315" w:leftChars="0" w:right="-50" w:rightChars="-24" w:hanging="315" w:hangingChars="15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最大装卸质量≥20000Kg；</w:t>
            </w:r>
          </w:p>
        </w:tc>
      </w:tr>
      <w:tr w14:paraId="56E4D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" w:type="dxa"/>
            <w:noWrap w:val="0"/>
            <w:vAlign w:val="center"/>
          </w:tcPr>
          <w:p w14:paraId="6BAB6656">
            <w:pPr>
              <w:shd w:val="clear" w:color="auto" w:fill="FFFFFF"/>
              <w:jc w:val="center"/>
              <w:rPr>
                <w:rFonts w:hint="default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8889" w:type="dxa"/>
            <w:noWrap w:val="0"/>
            <w:vAlign w:val="center"/>
          </w:tcPr>
          <w:p w14:paraId="12DEB296">
            <w:pPr>
              <w:widowControl/>
              <w:tabs>
                <w:tab w:val="left" w:pos="351"/>
                <w:tab w:val="left" w:pos="816"/>
              </w:tabs>
              <w:ind w:left="315" w:leftChars="0" w:right="-50" w:rightChars="-24" w:hanging="315" w:hangingChars="15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自卸角度≥</w:t>
            </w: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35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°；</w:t>
            </w:r>
          </w:p>
        </w:tc>
      </w:tr>
      <w:tr w14:paraId="48A3F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" w:type="dxa"/>
            <w:noWrap w:val="0"/>
            <w:vAlign w:val="center"/>
          </w:tcPr>
          <w:p w14:paraId="6FA04575">
            <w:pPr>
              <w:shd w:val="clear" w:color="auto" w:fill="FFFFFF"/>
              <w:jc w:val="center"/>
              <w:rPr>
                <w:rFonts w:hint="default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6</w:t>
            </w:r>
          </w:p>
        </w:tc>
        <w:tc>
          <w:tcPr>
            <w:tcW w:w="8889" w:type="dxa"/>
            <w:noWrap w:val="0"/>
            <w:vAlign w:val="center"/>
          </w:tcPr>
          <w:p w14:paraId="316A5C7D">
            <w:pP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多路阀功能，自锁举升、移动支撑；</w:t>
            </w:r>
          </w:p>
        </w:tc>
      </w:tr>
      <w:tr w14:paraId="4D16F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740" w:type="dxa"/>
            <w:gridSpan w:val="2"/>
            <w:noWrap w:val="0"/>
            <w:vAlign w:val="center"/>
          </w:tcPr>
          <w:p w14:paraId="1C055057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器材厢</w:t>
            </w:r>
          </w:p>
        </w:tc>
      </w:tr>
      <w:tr w14:paraId="1C5C5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" w:type="dxa"/>
            <w:noWrap w:val="0"/>
            <w:vAlign w:val="center"/>
          </w:tcPr>
          <w:p w14:paraId="6F4E066F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8889" w:type="dxa"/>
            <w:noWrap w:val="0"/>
            <w:vAlign w:val="center"/>
          </w:tcPr>
          <w:p w14:paraId="0446B60A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材质：器材室、厢体</w:t>
            </w: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蒙皮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为铝合金材质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，</w:t>
            </w: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厢体骨架为钢骨架，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内部器材骨架为铝合金型材和板材构建。内饰板、内饰底板≥3mm氧化铝合金花纹板；</w:t>
            </w:r>
          </w:p>
        </w:tc>
      </w:tr>
      <w:tr w14:paraId="7F2AD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" w:type="dxa"/>
            <w:noWrap w:val="0"/>
            <w:vAlign w:val="center"/>
          </w:tcPr>
          <w:p w14:paraId="48EFC8DB">
            <w:pPr>
              <w:shd w:val="clear" w:color="auto" w:fill="FFFFFF"/>
              <w:jc w:val="center"/>
              <w:rPr>
                <w:rFonts w:hint="default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8889" w:type="dxa"/>
            <w:noWrap w:val="0"/>
            <w:vAlign w:val="center"/>
          </w:tcPr>
          <w:p w14:paraId="1807EFD3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highlight w:val="none"/>
                <w:lang w:val="zh-CN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结构：钢制框架和铝合金型材专用连接件结构，并确保其强度和刚度。合理设计并增加器材放置空间，放置器材隔断空间可调整。</w:t>
            </w: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可根据器材大小任意调节。内部采用各种专用拖架、旋转架、破拆工具拖架、抽屉、推车、可调器材盒等机构放置和固定各种器材装备，在装卸和运输过程中不会发生移动，箱体中配备带轮子的模块小车，静止状态时自动锁紧机构。内有照明灯，由卷帘门开闭控制，并在驾驶室内有集中控制开关；</w:t>
            </w:r>
          </w:p>
        </w:tc>
      </w:tr>
      <w:tr w14:paraId="5A733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" w:type="dxa"/>
            <w:noWrap w:val="0"/>
            <w:vAlign w:val="center"/>
          </w:tcPr>
          <w:p w14:paraId="09E36422">
            <w:pPr>
              <w:shd w:val="clear" w:color="auto" w:fill="FFFFFF"/>
              <w:jc w:val="center"/>
              <w:rPr>
                <w:rFonts w:hint="default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3</w:t>
            </w:r>
          </w:p>
        </w:tc>
        <w:tc>
          <w:tcPr>
            <w:tcW w:w="8889" w:type="dxa"/>
            <w:noWrap w:val="0"/>
            <w:vAlign w:val="center"/>
          </w:tcPr>
          <w:p w14:paraId="0E288156">
            <w:pPr>
              <w:tabs>
                <w:tab w:val="left" w:pos="351"/>
                <w:tab w:val="left" w:pos="816"/>
              </w:tabs>
              <w:ind w:left="315" w:leftChars="0" w:right="-50" w:rightChars="-24" w:hanging="315" w:hangingChars="150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zh-CN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翻板门：有锁，把手和锁销坚固耐用，不易变形。每个器材厢内有照明灯，可开闭控制；</w:t>
            </w:r>
          </w:p>
        </w:tc>
      </w:tr>
      <w:tr w14:paraId="7F687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" w:type="dxa"/>
            <w:noWrap w:val="0"/>
            <w:vAlign w:val="center"/>
          </w:tcPr>
          <w:p w14:paraId="2272F904">
            <w:pPr>
              <w:shd w:val="clear" w:color="auto" w:fill="FFFFFF"/>
              <w:jc w:val="center"/>
              <w:rPr>
                <w:rFonts w:hint="default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4</w:t>
            </w:r>
          </w:p>
        </w:tc>
        <w:tc>
          <w:tcPr>
            <w:tcW w:w="8889" w:type="dxa"/>
            <w:noWrap w:val="0"/>
            <w:vAlign w:val="center"/>
          </w:tcPr>
          <w:p w14:paraId="22B3410D">
            <w:pPr>
              <w:tabs>
                <w:tab w:val="left" w:pos="351"/>
                <w:tab w:val="left" w:pos="816"/>
              </w:tabs>
              <w:ind w:left="315" w:leftChars="0" w:right="-50" w:rightChars="-24" w:hanging="315" w:hangingChars="15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器材模块：根据救援现场及保障需求，将模块单元化分割，救援小组根据单元类别划分救援人员工作明细，将救援、灭火、破拆、警戒、通信、保障等工作进行专业化分工；</w:t>
            </w:r>
          </w:p>
        </w:tc>
      </w:tr>
      <w:tr w14:paraId="290893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" w:type="dxa"/>
            <w:noWrap w:val="0"/>
            <w:vAlign w:val="center"/>
          </w:tcPr>
          <w:p w14:paraId="62A4FF56">
            <w:pPr>
              <w:shd w:val="clear" w:color="auto" w:fill="FFFFFF"/>
              <w:jc w:val="center"/>
              <w:rPr>
                <w:rFonts w:hint="default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8889" w:type="dxa"/>
            <w:noWrap w:val="0"/>
            <w:vAlign w:val="center"/>
          </w:tcPr>
          <w:p w14:paraId="099D12EE">
            <w:pPr>
              <w:tabs>
                <w:tab w:val="left" w:pos="351"/>
                <w:tab w:val="left" w:pos="816"/>
              </w:tabs>
              <w:ind w:left="315" w:leftChars="0" w:right="-50" w:rightChars="-24" w:hanging="315" w:hangingChars="15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三面开门，箱体器材架设置由中标单位和使用单位协商设计。预留外接电源接口；</w:t>
            </w:r>
          </w:p>
        </w:tc>
      </w:tr>
      <w:tr w14:paraId="4C52C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740" w:type="dxa"/>
            <w:gridSpan w:val="2"/>
            <w:noWrap w:val="0"/>
            <w:vAlign w:val="center"/>
          </w:tcPr>
          <w:p w14:paraId="15DC658D">
            <w:pPr>
              <w:pStyle w:val="6"/>
              <w:tabs>
                <w:tab w:val="left" w:pos="7320"/>
                <w:tab w:val="left" w:pos="8610"/>
              </w:tabs>
              <w:snapToGrid/>
              <w:spacing w:line="320" w:lineRule="exact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电气系统</w:t>
            </w:r>
          </w:p>
        </w:tc>
      </w:tr>
      <w:tr w14:paraId="6BD36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" w:type="dxa"/>
            <w:noWrap w:val="0"/>
            <w:vAlign w:val="center"/>
          </w:tcPr>
          <w:p w14:paraId="1865434B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8889" w:type="dxa"/>
            <w:noWrap w:val="0"/>
            <w:vAlign w:val="center"/>
          </w:tcPr>
          <w:p w14:paraId="0AD70218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zh-CN" w:eastAsia="zh-CN" w:bidi="ar-SA"/>
              </w:rPr>
              <w:t>各类指示灯： 转向灯显示器，远、近光，仪表板显示亮度调节，电瓶充电指 示器，驻车制动指示灯，前雾灯，后雾灯，警灯警报系统“开”指示灯。</w:t>
            </w:r>
          </w:p>
        </w:tc>
      </w:tr>
      <w:tr w14:paraId="527E8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" w:type="dxa"/>
            <w:noWrap w:val="0"/>
            <w:vAlign w:val="center"/>
          </w:tcPr>
          <w:p w14:paraId="67362577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8889" w:type="dxa"/>
            <w:noWrap w:val="0"/>
            <w:vAlign w:val="center"/>
          </w:tcPr>
          <w:p w14:paraId="38C60F38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紧急警示灯： 制动系统气压低报警，发动机润滑系统低压报警，空滤器堵塞 报警等。</w:t>
            </w:r>
          </w:p>
        </w:tc>
      </w:tr>
      <w:tr w14:paraId="4D313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" w:type="dxa"/>
            <w:noWrap w:val="0"/>
            <w:vAlign w:val="center"/>
          </w:tcPr>
          <w:p w14:paraId="0D33F1B1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3</w:t>
            </w:r>
          </w:p>
        </w:tc>
        <w:tc>
          <w:tcPr>
            <w:tcW w:w="8889" w:type="dxa"/>
            <w:noWrap w:val="0"/>
            <w:vAlign w:val="center"/>
          </w:tcPr>
          <w:p w14:paraId="0F40A98B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开关： 蓄电池总电源开关，双重控制，一个电子开关位于驾驶室内，一个手 动开关位于蓄电池箱近旁； 蓄电池安装部位合理，更换方便。电动式雨刷间歇开关等 各类开关设置科学合理。</w:t>
            </w:r>
          </w:p>
        </w:tc>
      </w:tr>
      <w:tr w14:paraId="2A6BF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" w:type="dxa"/>
            <w:noWrap w:val="0"/>
            <w:vAlign w:val="center"/>
          </w:tcPr>
          <w:p w14:paraId="570BAC30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4</w:t>
            </w:r>
          </w:p>
        </w:tc>
        <w:tc>
          <w:tcPr>
            <w:tcW w:w="8889" w:type="dxa"/>
            <w:noWrap w:val="0"/>
            <w:vAlign w:val="center"/>
          </w:tcPr>
          <w:p w14:paraId="60D014F6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电气系统线路改装要求： 整车电路标识清楚，每根电线都具备单独编号，整 车电气系统线路采用铜芯或铜合金芯电线，正负电极线路颜色区分明显，改装线路具 有防水、防尘性能，各线路捆扎整齐，线路铺设位置便于检查维修。改装线路裸露在 车体外部、接近热源、靠近油箱等情况下应加装隔板或相应的保护。</w:t>
            </w:r>
          </w:p>
        </w:tc>
      </w:tr>
      <w:tr w14:paraId="5938E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" w:hRule="atLeast"/>
          <w:jc w:val="center"/>
        </w:trPr>
        <w:tc>
          <w:tcPr>
            <w:tcW w:w="9740" w:type="dxa"/>
            <w:gridSpan w:val="2"/>
            <w:noWrap w:val="0"/>
            <w:vAlign w:val="center"/>
          </w:tcPr>
          <w:p w14:paraId="47427671">
            <w:pPr>
              <w:pStyle w:val="6"/>
              <w:tabs>
                <w:tab w:val="left" w:pos="7320"/>
                <w:tab w:val="left" w:pos="8610"/>
              </w:tabs>
              <w:spacing w:line="320" w:lineRule="exact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装饰和喷漆</w:t>
            </w:r>
          </w:p>
        </w:tc>
      </w:tr>
      <w:tr w14:paraId="717DA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" w:type="dxa"/>
            <w:noWrap w:val="0"/>
            <w:vAlign w:val="center"/>
          </w:tcPr>
          <w:p w14:paraId="33D43BBB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8889" w:type="dxa"/>
            <w:noWrap w:val="0"/>
            <w:vAlign w:val="center"/>
          </w:tcPr>
          <w:p w14:paraId="6AF72886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采用优质车漆，主色为大红色（消防通用红色） 。消防车身颜色符合GB3181 规定的R03大红色标准规定。</w:t>
            </w:r>
          </w:p>
        </w:tc>
      </w:tr>
      <w:tr w14:paraId="76238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" w:type="dxa"/>
            <w:noWrap w:val="0"/>
            <w:vAlign w:val="center"/>
          </w:tcPr>
          <w:p w14:paraId="47FC9A34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8889" w:type="dxa"/>
            <w:noWrap w:val="0"/>
            <w:vAlign w:val="center"/>
          </w:tcPr>
          <w:p w14:paraId="3A923090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所有暴露金属面均彻底清洁、整理和喷漆。在喷涂最后完成漆前均打磨掉所 有不平整的喷漆表面。</w:t>
            </w:r>
          </w:p>
        </w:tc>
      </w:tr>
      <w:tr w14:paraId="61B01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" w:type="dxa"/>
            <w:noWrap w:val="0"/>
            <w:vAlign w:val="center"/>
          </w:tcPr>
          <w:p w14:paraId="0F77024C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3</w:t>
            </w:r>
          </w:p>
        </w:tc>
        <w:tc>
          <w:tcPr>
            <w:tcW w:w="8889" w:type="dxa"/>
            <w:noWrap w:val="0"/>
            <w:vAlign w:val="center"/>
          </w:tcPr>
          <w:p w14:paraId="15412E42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胎压标在车轮上方，车辆信息铭牌固定于副驾驶踏板内侧。</w:t>
            </w:r>
          </w:p>
        </w:tc>
      </w:tr>
      <w:tr w14:paraId="1BDE0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" w:type="dxa"/>
            <w:noWrap w:val="0"/>
            <w:vAlign w:val="center"/>
          </w:tcPr>
          <w:p w14:paraId="2EBEA8CC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4</w:t>
            </w:r>
          </w:p>
        </w:tc>
        <w:tc>
          <w:tcPr>
            <w:tcW w:w="8889" w:type="dxa"/>
            <w:noWrap w:val="0"/>
            <w:vAlign w:val="center"/>
          </w:tcPr>
          <w:p w14:paraId="1AC4D3D4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整车仪表、标签等标识使用的“单位”均采用公制单位名称，标识均采用中 文标识。</w:t>
            </w:r>
          </w:p>
        </w:tc>
      </w:tr>
      <w:tr w14:paraId="1828B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" w:type="dxa"/>
            <w:noWrap w:val="0"/>
            <w:vAlign w:val="center"/>
          </w:tcPr>
          <w:p w14:paraId="20FA1902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8889" w:type="dxa"/>
            <w:noWrap w:val="0"/>
            <w:vAlign w:val="center"/>
          </w:tcPr>
          <w:p w14:paraId="0BC46BB3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整车标识： 按照《消防救援局关于做好消防救援车辆外观制式涂装工作的通 知》 （应急消[2019]76号） 要求涂装，车体两侧及后部均贴有夜间反光警示贴。</w:t>
            </w:r>
          </w:p>
        </w:tc>
      </w:tr>
      <w:tr w14:paraId="3EC4C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740" w:type="dxa"/>
            <w:gridSpan w:val="2"/>
            <w:noWrap w:val="0"/>
            <w:vAlign w:val="center"/>
          </w:tcPr>
          <w:p w14:paraId="6A9B5A32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lang w:val="zh-CN" w:eastAsia="zh-CN"/>
              </w:rPr>
              <w:t>随机技术文件</w:t>
            </w:r>
          </w:p>
        </w:tc>
      </w:tr>
      <w:tr w14:paraId="1C476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" w:type="dxa"/>
            <w:noWrap w:val="0"/>
            <w:vAlign w:val="center"/>
          </w:tcPr>
          <w:p w14:paraId="10CD886C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zh-CN" w:eastAsia="zh-CN" w:bidi="ar-SA"/>
              </w:rPr>
              <w:t>1</w:t>
            </w:r>
          </w:p>
        </w:tc>
        <w:tc>
          <w:tcPr>
            <w:tcW w:w="8889" w:type="dxa"/>
            <w:noWrap w:val="0"/>
            <w:vAlign w:val="top"/>
          </w:tcPr>
          <w:p w14:paraId="38B513F9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（1）消防车手册，整车随车文件包括随车功能附件使用及保养说明书</w:t>
            </w:r>
          </w:p>
          <w:p w14:paraId="498BEFE9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（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）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整车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产品检验报告</w:t>
            </w:r>
          </w:p>
          <w:p w14:paraId="6FC49CC5">
            <w:pPr>
              <w:numPr>
                <w:ilvl w:val="0"/>
                <w:numId w:val="0"/>
              </w:numPr>
              <w:shd w:val="clear" w:color="auto" w:fill="FFFFFF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（3）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底盘使用操作维修手册1份</w:t>
            </w:r>
          </w:p>
          <w:p w14:paraId="016C2EC2">
            <w:pPr>
              <w:numPr>
                <w:ilvl w:val="0"/>
                <w:numId w:val="1"/>
              </w:numPr>
              <w:shd w:val="clear" w:color="auto" w:fill="FFFFFF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底盘证明书(底盘合格证/底盘原产地证明) 1份</w:t>
            </w:r>
          </w:p>
          <w:p w14:paraId="6F0E77E0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zh-CN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（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）底盘发动机号码拓印件、底盘号码拓印件各2套</w:t>
            </w:r>
          </w:p>
        </w:tc>
      </w:tr>
    </w:tbl>
    <w:p w14:paraId="58EE59A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6FB60E"/>
    <w:multiLevelType w:val="singleLevel"/>
    <w:tmpl w:val="886FB60E"/>
    <w:lvl w:ilvl="0" w:tentative="0">
      <w:start w:val="4"/>
      <w:numFmt w:val="decimal"/>
      <w:suff w:val="space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lmZTVkMTY3Nzk2MTQ5ODFjMDE5YzA2ZWUyYmJhMTkifQ=="/>
  </w:docVars>
  <w:rsids>
    <w:rsidRoot w:val="00000000"/>
    <w:rsid w:val="0BE171B9"/>
    <w:rsid w:val="19B95EEC"/>
    <w:rsid w:val="25EC2A31"/>
    <w:rsid w:val="275C447E"/>
    <w:rsid w:val="2D891B48"/>
    <w:rsid w:val="428F79E1"/>
    <w:rsid w:val="55827D08"/>
    <w:rsid w:val="55DC4C5A"/>
    <w:rsid w:val="60B54D53"/>
    <w:rsid w:val="60F81550"/>
    <w:rsid w:val="686379BB"/>
    <w:rsid w:val="6DF90C0A"/>
    <w:rsid w:val="7E3A1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iPriority="99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99"/>
    <w:pPr>
      <w:spacing w:line="420" w:lineRule="auto"/>
    </w:pPr>
    <w:rPr>
      <w:sz w:val="24"/>
    </w:rPr>
  </w:style>
  <w:style w:type="paragraph" w:customStyle="1" w:styleId="3">
    <w:name w:val="Default"/>
    <w:autoRedefine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方正小标宋_GBK" w:hAnsi="方正小标宋_GBK" w:eastAsia="方正小标宋_GBK" w:cs="Times New Roman"/>
      <w:color w:val="000000"/>
      <w:sz w:val="24"/>
      <w:szCs w:val="22"/>
      <w:lang w:val="en-US" w:eastAsia="zh-CN" w:bidi="ar-SA"/>
    </w:rPr>
  </w:style>
  <w:style w:type="paragraph" w:styleId="4">
    <w:name w:val="Block Text"/>
    <w:basedOn w:val="1"/>
    <w:qFormat/>
    <w:uiPriority w:val="0"/>
    <w:pPr>
      <w:spacing w:after="120"/>
      <w:ind w:left="1440" w:leftChars="700" w:right="1440" w:rightChars="700"/>
    </w:pPr>
  </w:style>
  <w:style w:type="paragraph" w:styleId="5">
    <w:name w:val="Plain Text"/>
    <w:basedOn w:val="1"/>
    <w:next w:val="1"/>
    <w:autoRedefine/>
    <w:unhideWhenUsed/>
    <w:qFormat/>
    <w:uiPriority w:val="0"/>
    <w:rPr>
      <w:rFonts w:ascii="宋体" w:hAnsi="Courier New" w:cs="Courier New"/>
      <w:szCs w:val="21"/>
    </w:rPr>
  </w:style>
  <w:style w:type="paragraph" w:styleId="6">
    <w:name w:val="Body Text Indent 2"/>
    <w:basedOn w:val="1"/>
    <w:unhideWhenUsed/>
    <w:qFormat/>
    <w:uiPriority w:val="99"/>
    <w:pPr>
      <w:spacing w:after="120" w:line="480" w:lineRule="auto"/>
      <w:ind w:left="420" w:leftChars="200"/>
    </w:pPr>
  </w:style>
  <w:style w:type="paragraph" w:customStyle="1" w:styleId="9">
    <w:name w:val="内容样式"/>
    <w:basedOn w:val="1"/>
    <w:qFormat/>
    <w:uiPriority w:val="99"/>
    <w:pPr>
      <w:snapToGrid w:val="0"/>
      <w:spacing w:line="460" w:lineRule="exact"/>
      <w:ind w:firstLine="560" w:firstLineChars="200"/>
      <w:jc w:val="left"/>
    </w:pPr>
    <w:rPr>
      <w:rFonts w:ascii="仿宋_GB2312" w:hAnsi="仿宋_GB2312" w:eastAsia="仿宋_GB2312" w:cs="宋体"/>
      <w:kern w:val="0"/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1916</Words>
  <Characters>2008</Characters>
  <Lines>0</Lines>
  <Paragraphs>0</Paragraphs>
  <TotalTime>17</TotalTime>
  <ScaleCrop>false</ScaleCrop>
  <LinksUpToDate>false</LinksUpToDate>
  <CharactersWithSpaces>2045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2022-02-28T06:26:00Z</dcterms:created>
  <dc:creator>Administrator</dc:creator>
  <cp:lastModifiedBy>123</cp:lastModifiedBy>
  <dcterms:modified xsi:type="dcterms:W3CDTF">2024-09-30T03:45:37Z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F87921D9B8304A989E7F6DB97680DB8B_13</vt:lpwstr>
  </property>
</Properties>
</file>