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color w:val="0D1D0F"/>
          <w:sz w:val="32"/>
          <w:szCs w:val="32"/>
          <w:lang w:val="en-US" w:eastAsia="zh-CN"/>
        </w:rPr>
      </w:pPr>
      <w:r>
        <w:rPr>
          <w:rFonts w:hint="eastAsia" w:ascii="宋体" w:hAnsi="宋体" w:cs="宋体"/>
          <w:b/>
          <w:color w:val="0D1D0F"/>
          <w:sz w:val="32"/>
          <w:szCs w:val="32"/>
          <w:lang w:val="en-US" w:eastAsia="zh-CN"/>
        </w:rPr>
        <w:t>技术要求</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D1D0F"/>
          <w:sz w:val="21"/>
          <w:szCs w:val="21"/>
        </w:rPr>
      </w:pPr>
      <w:r>
        <w:rPr>
          <w:rFonts w:hint="eastAsia" w:ascii="宋体" w:hAnsi="宋体" w:eastAsia="宋体" w:cs="宋体"/>
          <w:b/>
          <w:color w:val="0D1D0F"/>
          <w:sz w:val="21"/>
          <w:szCs w:val="21"/>
          <w:lang w:val="en-US" w:eastAsia="zh-CN"/>
        </w:rPr>
        <w:t>1、</w:t>
      </w:r>
      <w:r>
        <w:rPr>
          <w:rFonts w:hint="eastAsia" w:ascii="宋体" w:hAnsi="宋体" w:eastAsia="宋体" w:cs="宋体"/>
          <w:b/>
          <w:color w:val="0D1D0F"/>
          <w:sz w:val="21"/>
          <w:szCs w:val="21"/>
        </w:rPr>
        <w:t>建设任务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D1D0F"/>
          <w:sz w:val="21"/>
          <w:szCs w:val="21"/>
        </w:rPr>
      </w:pPr>
      <w:r>
        <w:rPr>
          <w:rFonts w:hint="eastAsia" w:ascii="宋体" w:hAnsi="宋体" w:cs="宋体"/>
          <w:color w:val="0D1D0F"/>
          <w:sz w:val="21"/>
          <w:szCs w:val="21"/>
        </w:rPr>
        <w:t>该项目的建设任务为</w:t>
      </w:r>
      <w:r>
        <w:rPr>
          <w:rFonts w:hint="eastAsia" w:ascii="宋体" w:hAnsi="宋体" w:cs="宋体"/>
          <w:color w:val="0D1D0F"/>
          <w:sz w:val="21"/>
          <w:szCs w:val="21"/>
          <w:lang w:eastAsia="zh-CN"/>
        </w:rPr>
        <w:t>森林植被恢复建设任务</w:t>
      </w:r>
      <w:r>
        <w:rPr>
          <w:rFonts w:hint="eastAsia" w:ascii="宋体" w:hAnsi="宋体" w:cs="宋体"/>
          <w:color w:val="0D1D0F"/>
          <w:sz w:val="21"/>
          <w:szCs w:val="21"/>
          <w:lang w:val="en-US" w:eastAsia="zh-CN"/>
        </w:rPr>
        <w:t>1500</w:t>
      </w:r>
      <w:r>
        <w:rPr>
          <w:rFonts w:hint="eastAsia" w:ascii="宋体" w:hAnsi="宋体" w:cs="宋体"/>
          <w:color w:val="0D1D0F"/>
          <w:sz w:val="21"/>
          <w:szCs w:val="21"/>
          <w:lang w:eastAsia="zh-CN"/>
        </w:rPr>
        <w:t>亩。</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D1D0F"/>
          <w:sz w:val="21"/>
          <w:szCs w:val="21"/>
          <w:lang w:val="en-US" w:eastAsia="zh-CN"/>
        </w:rPr>
      </w:pPr>
      <w:r>
        <w:rPr>
          <w:rFonts w:hint="eastAsia" w:ascii="宋体" w:hAnsi="宋体" w:eastAsia="宋体" w:cs="宋体"/>
          <w:b/>
          <w:color w:val="0D1D0F"/>
          <w:sz w:val="21"/>
          <w:szCs w:val="21"/>
          <w:lang w:val="en-US" w:eastAsia="zh-CN"/>
        </w:rPr>
        <w:t>2、建设布局</w:t>
      </w:r>
    </w:p>
    <w:p>
      <w:pPr>
        <w:pStyle w:val="2"/>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b w:val="0"/>
          <w:bCs w:val="0"/>
          <w:color w:val="auto"/>
          <w:spacing w:val="0"/>
          <w:sz w:val="21"/>
          <w:szCs w:val="21"/>
          <w:highlight w:val="none"/>
        </w:rPr>
      </w:pPr>
      <w:bookmarkStart w:id="0" w:name="_Toc446087480"/>
      <w:r>
        <w:rPr>
          <w:rFonts w:hint="eastAsia" w:ascii="宋体" w:hAnsi="宋体" w:eastAsia="宋体" w:cs="宋体"/>
          <w:b w:val="0"/>
          <w:bCs w:val="0"/>
          <w:sz w:val="21"/>
          <w:szCs w:val="21"/>
          <w:lang w:val="en-US" w:eastAsia="zh-CN"/>
        </w:rPr>
        <w:t>森林植被恢复建设任务1500亩，建设地点位于6个乡镇为三岔河镇、查巴奇乡、复兴镇、霍尔奇镇、得力其尔乡、亚东镇。2个林场为查巴奇林场、得力其尔林场。</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D1D0F"/>
          <w:sz w:val="21"/>
          <w:szCs w:val="21"/>
          <w:lang w:val="en-US" w:eastAsia="zh-CN"/>
        </w:rPr>
      </w:pPr>
      <w:r>
        <w:rPr>
          <w:rFonts w:hint="eastAsia" w:ascii="宋体" w:hAnsi="宋体" w:eastAsia="宋体" w:cs="宋体"/>
          <w:b/>
          <w:color w:val="0D1D0F"/>
          <w:sz w:val="21"/>
          <w:szCs w:val="21"/>
          <w:lang w:val="en-US" w:eastAsia="zh-CN"/>
        </w:rPr>
        <w:t>3、建设内容</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D1D0F"/>
          <w:sz w:val="21"/>
          <w:szCs w:val="21"/>
        </w:rPr>
      </w:pPr>
      <w:r>
        <w:rPr>
          <w:rFonts w:hint="eastAsia" w:ascii="宋体" w:hAnsi="宋体" w:cs="宋体"/>
          <w:color w:val="0D1D0F"/>
          <w:sz w:val="21"/>
          <w:szCs w:val="21"/>
          <w:lang w:val="en-US" w:eastAsia="zh-CN"/>
        </w:rPr>
        <w:t>人工造林，包括整地、苗木、造林（栽植）、防火、病虫害防治、资源管护、调查设计等。森林植被恢复建设任务1500亩</w:t>
      </w:r>
      <w:r>
        <w:rPr>
          <w:rFonts w:hint="eastAsia" w:ascii="宋体" w:hAnsi="宋体" w:cs="宋体"/>
          <w:color w:val="0D1D0F"/>
          <w:sz w:val="21"/>
          <w:szCs w:val="21"/>
        </w:rPr>
        <w:t>。</w:t>
      </w:r>
    </w:p>
    <w:p>
      <w:pPr>
        <w:jc w:val="center"/>
        <w:rPr>
          <w:rFonts w:hint="eastAsia" w:ascii="宋体" w:hAnsi="宋体" w:cs="宋体"/>
          <w:b/>
          <w:bCs/>
          <w:color w:val="0D1D0F"/>
          <w:spacing w:val="140"/>
          <w:sz w:val="28"/>
          <w:szCs w:val="32"/>
        </w:rPr>
      </w:pPr>
      <w:r>
        <w:rPr>
          <w:rFonts w:hint="eastAsia" w:ascii="宋体" w:hAnsi="宋体" w:cs="宋体"/>
          <w:b/>
          <w:bCs/>
          <w:color w:val="0D1D0F"/>
          <w:spacing w:val="140"/>
          <w:sz w:val="28"/>
          <w:szCs w:val="32"/>
        </w:rPr>
        <w:t>造林施工模式</w:t>
      </w:r>
    </w:p>
    <w:p>
      <w:pPr>
        <w:rPr>
          <w:rFonts w:hint="eastAsia" w:ascii="宋体" w:hAnsi="宋体" w:cs="宋体"/>
          <w:b/>
          <w:bCs/>
          <w:color w:val="0D1D0F"/>
          <w:sz w:val="24"/>
          <w:szCs w:val="24"/>
        </w:rPr>
      </w:pPr>
      <w:r>
        <w:rPr>
          <w:rFonts w:hint="eastAsia" w:ascii="宋体" w:hAnsi="宋体" w:cs="宋体"/>
          <w:b/>
          <w:bCs/>
          <w:color w:val="0D1D0F"/>
          <w:sz w:val="24"/>
          <w:szCs w:val="24"/>
        </w:rPr>
        <w:t>一、树种配置</w:t>
      </w:r>
    </w:p>
    <w:tbl>
      <w:tblPr>
        <w:tblStyle w:val="6"/>
        <w:tblW w:w="8906" w:type="dxa"/>
        <w:jc w:val="center"/>
        <w:tblInd w:w="0" w:type="dxa"/>
        <w:tblLayout w:type="fixed"/>
        <w:tblCellMar>
          <w:top w:w="0" w:type="dxa"/>
          <w:left w:w="108" w:type="dxa"/>
          <w:bottom w:w="0" w:type="dxa"/>
          <w:right w:w="108" w:type="dxa"/>
        </w:tblCellMar>
      </w:tblPr>
      <w:tblGrid>
        <w:gridCol w:w="876"/>
        <w:gridCol w:w="993"/>
        <w:gridCol w:w="850"/>
        <w:gridCol w:w="936"/>
        <w:gridCol w:w="1032"/>
        <w:gridCol w:w="1272"/>
        <w:gridCol w:w="936"/>
        <w:gridCol w:w="972"/>
        <w:gridCol w:w="1039"/>
      </w:tblGrid>
      <w:tr>
        <w:tblPrEx>
          <w:tblLayout w:type="fixed"/>
          <w:tblCellMar>
            <w:top w:w="0" w:type="dxa"/>
            <w:left w:w="108" w:type="dxa"/>
            <w:bottom w:w="0" w:type="dxa"/>
            <w:right w:w="108" w:type="dxa"/>
          </w:tblCellMar>
        </w:tblPrEx>
        <w:trPr>
          <w:trHeight w:val="567"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树种</w:t>
            </w:r>
          </w:p>
        </w:tc>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配置方式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株距</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行距</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混交比例</w:t>
            </w:r>
          </w:p>
        </w:tc>
        <w:tc>
          <w:tcPr>
            <w:tcW w:w="22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苗木规格</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栽植密度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sz w:val="18"/>
                <w:szCs w:val="18"/>
              </w:rPr>
            </w:pPr>
            <w:r>
              <w:rPr>
                <w:rFonts w:hint="eastAsia" w:ascii="宋体" w:hAnsi="宋体" w:cs="宋体"/>
                <w:color w:val="0000FF"/>
                <w:kern w:val="0"/>
                <w:sz w:val="18"/>
                <w:szCs w:val="18"/>
                <w:lang w:bidi="ar"/>
              </w:rPr>
              <w:t>需苗量</w:t>
            </w:r>
          </w:p>
        </w:tc>
      </w:tr>
      <w:tr>
        <w:tblPrEx>
          <w:tblLayout w:type="fixed"/>
          <w:tblCellMar>
            <w:top w:w="0" w:type="dxa"/>
            <w:left w:w="108" w:type="dxa"/>
            <w:bottom w:w="0" w:type="dxa"/>
            <w:right w:w="108" w:type="dxa"/>
          </w:tblCellMar>
        </w:tblPrEx>
        <w:trPr>
          <w:trHeight w:val="567"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D1D0F"/>
                <w:sz w:val="18"/>
                <w:szCs w:val="18"/>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D1D0F"/>
                <w:sz w:val="18"/>
                <w:szCs w:val="1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（米）</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（米）</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sz w:val="18"/>
                <w:szCs w:val="18"/>
              </w:rPr>
            </w:pPr>
            <w:r>
              <w:rPr>
                <w:rFonts w:hint="eastAsia" w:ascii="宋体" w:hAnsi="宋体" w:cs="宋体"/>
                <w:color w:val="0000FF"/>
                <w:kern w:val="0"/>
                <w:sz w:val="18"/>
                <w:szCs w:val="18"/>
                <w:lang w:bidi="ar"/>
              </w:rPr>
              <w:t>苗龄</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种类</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株/亩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FF"/>
                <w:sz w:val="18"/>
                <w:szCs w:val="18"/>
                <w:lang w:eastAsia="zh-CN"/>
              </w:rPr>
            </w:pPr>
            <w:r>
              <w:rPr>
                <w:rFonts w:hint="eastAsia" w:ascii="宋体" w:hAnsi="宋体" w:cs="宋体"/>
                <w:color w:val="0000FF"/>
                <w:kern w:val="0"/>
                <w:sz w:val="18"/>
                <w:szCs w:val="18"/>
                <w:lang w:eastAsia="zh-CN" w:bidi="ar"/>
              </w:rPr>
              <w:t>万株</w:t>
            </w:r>
          </w:p>
        </w:tc>
      </w:tr>
      <w:tr>
        <w:tblPrEx>
          <w:tblLayout w:type="fixed"/>
          <w:tblCellMar>
            <w:top w:w="0" w:type="dxa"/>
            <w:left w:w="108" w:type="dxa"/>
            <w:bottom w:w="0" w:type="dxa"/>
            <w:right w:w="108" w:type="dxa"/>
          </w:tblCellMar>
        </w:tblPrEx>
        <w:trPr>
          <w:trHeight w:val="567" w:hRule="atLeast"/>
          <w:jc w:val="center"/>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D1D0F"/>
                <w:sz w:val="18"/>
                <w:szCs w:val="18"/>
                <w:lang w:val="en-US" w:eastAsia="zh-CN"/>
              </w:rPr>
            </w:pPr>
            <w:r>
              <w:rPr>
                <w:rFonts w:hint="eastAsia" w:ascii="宋体" w:hAnsi="宋体" w:cs="宋体"/>
                <w:color w:val="0D1D0F"/>
                <w:kern w:val="0"/>
                <w:sz w:val="18"/>
                <w:szCs w:val="18"/>
                <w:lang w:val="en-US" w:eastAsia="zh-CN" w:bidi="ar"/>
              </w:rPr>
              <w:t>樟子松</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auto"/>
                <w:kern w:val="0"/>
                <w:sz w:val="18"/>
                <w:szCs w:val="18"/>
                <w:lang w:bidi="ar"/>
              </w:rPr>
              <w:t>品</w:t>
            </w:r>
            <w:r>
              <w:rPr>
                <w:rFonts w:hint="eastAsia" w:ascii="宋体" w:hAnsi="宋体" w:cs="宋体"/>
                <w:color w:val="0D1D0F"/>
                <w:kern w:val="0"/>
                <w:sz w:val="18"/>
                <w:szCs w:val="18"/>
                <w:lang w:bidi="ar"/>
              </w:rPr>
              <w:t>字形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3</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100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sz w:val="18"/>
                <w:szCs w:val="18"/>
                <w:lang w:val="en-US" w:eastAsia="zh-CN"/>
              </w:rPr>
            </w:pPr>
            <w:r>
              <w:rPr>
                <w:rFonts w:hint="eastAsia" w:ascii="宋体" w:hAnsi="宋体" w:cs="宋体"/>
                <w:color w:val="0000FF"/>
                <w:kern w:val="0"/>
                <w:sz w:val="18"/>
                <w:szCs w:val="18"/>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容器苗</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D1D0F"/>
                <w:sz w:val="18"/>
                <w:szCs w:val="18"/>
              </w:rPr>
            </w:pPr>
            <w:r>
              <w:rPr>
                <w:rFonts w:hint="eastAsia" w:ascii="宋体" w:hAnsi="宋体" w:cs="宋体"/>
                <w:color w:val="0D1D0F"/>
                <w:kern w:val="0"/>
                <w:sz w:val="18"/>
                <w:szCs w:val="18"/>
                <w:lang w:bidi="ar"/>
              </w:rPr>
              <w:t>111</w:t>
            </w:r>
          </w:p>
        </w:tc>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FF"/>
                <w:sz w:val="18"/>
                <w:szCs w:val="18"/>
                <w:lang w:val="en-US" w:eastAsia="zh-CN"/>
              </w:rPr>
            </w:pPr>
            <w:r>
              <w:rPr>
                <w:rFonts w:hint="eastAsia" w:ascii="宋体" w:hAnsi="宋体" w:cs="宋体"/>
                <w:color w:val="0000FF"/>
                <w:kern w:val="0"/>
                <w:sz w:val="18"/>
                <w:szCs w:val="18"/>
                <w:lang w:val="en-US" w:eastAsia="zh-CN" w:bidi="ar"/>
              </w:rPr>
              <w:t>16.65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3.1整地：造林前人工穴状整地，挖穴规格50×50×40cm。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3.2栽植：人工植苗造林，挖栽植穴，大小根据苗木根系确定，一般在50cm×50cm×40cm。品字型配置。栽植时要做到栽正扶直、深浅适宜、根系舒展，分层覆土，踩紧踏实，埋土深度要超过苗木原根迹 1～3cm，先填表土湿土客土，后填心土（三埋两踩一提苗）。浇一次定根水，最上层覆 3～5cm 的疏松干土。为提高苗木成活率，可根据立地条件和土壤墒情，适时使用生根剂、保水剂、防渗剂等材料。</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3.3补植或重造：造林当年秋季或第二年春季用同种同龄苗木补植。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3.4病虫害防治：项目区病虫害主要有五毒蛾、杨扇舟蛾、杨小舟蛾、黄刺蛾、柳叶甲等。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1、人工防治。结合林木整枝、修剪、除草等抚育管理措施，人工捕杀蛹和巢苞。成虫具有趋光性（5月至10月），可用光灯诱杀。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D1D0F"/>
          <w:sz w:val="21"/>
          <w:szCs w:val="21"/>
          <w:lang w:val="en-US" w:eastAsia="zh-CN"/>
        </w:rPr>
      </w:pPr>
      <w:r>
        <w:rPr>
          <w:rFonts w:hint="eastAsia" w:ascii="宋体" w:hAnsi="宋体" w:cs="宋体"/>
          <w:color w:val="0D1D0F"/>
          <w:sz w:val="21"/>
          <w:szCs w:val="21"/>
          <w:lang w:val="en-US" w:eastAsia="zh-CN"/>
        </w:rPr>
        <w:t>2、化学防治。选用使用方便、成本低廉，药害无残留，不杀伤有益生物的经济实用的新型植物杀虫剂1.2%苦参·烟碱乳油喷雾进行防治，用量1公斤/亩，配备喷雾器械10台。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造林类型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该项目造林地小班立地条件为山麓谷地和山前平原，坡度小于 5 度，土层厚度中厚层，排水尚可，立地生产力较高，选择造林类型Ⅰ、Ⅱ。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w:t>
      </w:r>
      <w:r>
        <w:rPr>
          <w:rFonts w:hint="eastAsia" w:ascii="宋体" w:hAnsi="宋体" w:cs="宋体"/>
          <w:b/>
          <w:color w:val="000000" w:themeColor="text1"/>
          <w:sz w:val="21"/>
          <w:szCs w:val="21"/>
          <w:lang w:eastAsia="zh-CN"/>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林种选择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根据造林地小班立地条件为山麓谷地，坡度小于</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度，土层较厚，排水尚可，立地生产力较高。根据《内蒙古自治区呼伦贝尔市阿荣旗林草局森林分类区划界定小班数据库》，确定林种为水土保持林。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6、</w:t>
      </w:r>
      <w:r>
        <w:rPr>
          <w:rFonts w:hint="eastAsia" w:ascii="宋体" w:hAnsi="宋体" w:eastAsia="宋体" w:cs="宋体"/>
          <w:b/>
          <w:color w:val="000000" w:themeColor="text1"/>
          <w:sz w:val="21"/>
          <w:szCs w:val="21"/>
          <w14:textFill>
            <w14:solidFill>
              <w14:schemeClr w14:val="tx1"/>
            </w14:solidFill>
          </w14:textFill>
        </w:rPr>
        <w:t>树种选择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按照适地适树和项目区的立地条件和树种的生物学特性，确定造林树种为樟子松。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樟子松，常绿乔木，树高可达</w:t>
      </w: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m，胸径</w:t>
      </w:r>
      <w:r>
        <w:rPr>
          <w:rFonts w:hint="eastAsia" w:ascii="宋体" w:hAnsi="宋体" w:cs="宋体"/>
          <w:color w:val="000000" w:themeColor="text1"/>
          <w:sz w:val="21"/>
          <w:szCs w:val="21"/>
          <w:lang w:val="en-US" w:eastAsia="zh-CN"/>
          <w14:textFill>
            <w14:solidFill>
              <w14:schemeClr w14:val="tx1"/>
            </w14:solidFill>
          </w14:textFill>
        </w:rPr>
        <w:t>80</w:t>
      </w:r>
      <w:r>
        <w:rPr>
          <w:rFonts w:hint="eastAsia" w:ascii="宋体" w:hAnsi="宋体" w:eastAsia="宋体" w:cs="宋体"/>
          <w:color w:val="000000" w:themeColor="text1"/>
          <w:sz w:val="21"/>
          <w:szCs w:val="21"/>
          <w14:textFill>
            <w14:solidFill>
              <w14:schemeClr w14:val="tx1"/>
            </w14:solidFill>
          </w14:textFill>
        </w:rPr>
        <w:t>cm。耐寒、喜光、抗逆，深根，树龄长。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7、</w:t>
      </w:r>
      <w:r>
        <w:rPr>
          <w:rFonts w:hint="eastAsia" w:ascii="宋体" w:hAnsi="宋体" w:eastAsia="宋体" w:cs="宋体"/>
          <w:b/>
          <w:color w:val="000000" w:themeColor="text1"/>
          <w:sz w:val="21"/>
          <w:szCs w:val="21"/>
          <w14:textFill>
            <w14:solidFill>
              <w14:schemeClr w14:val="tx1"/>
            </w14:solidFill>
          </w14:textFill>
        </w:rPr>
        <w:t>造林密度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纯林，株行距 2×3m</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8、</w:t>
      </w:r>
      <w:r>
        <w:rPr>
          <w:rFonts w:hint="eastAsia" w:ascii="宋体" w:hAnsi="宋体" w:eastAsia="宋体" w:cs="宋体"/>
          <w:b/>
          <w:color w:val="000000" w:themeColor="text1"/>
          <w:sz w:val="21"/>
          <w:szCs w:val="21"/>
          <w14:textFill>
            <w14:solidFill>
              <w14:schemeClr w14:val="tx1"/>
            </w14:solidFill>
          </w14:textFill>
        </w:rPr>
        <w:t>整地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造林前人工穴状整地，宽</w:t>
      </w:r>
      <w:r>
        <w:rPr>
          <w:rFonts w:hint="eastAsia" w:ascii="宋体" w:hAnsi="宋体"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m，深</w:t>
      </w:r>
      <w:r>
        <w:rPr>
          <w:rFonts w:hint="eastAsia" w:ascii="宋体" w:hAnsi="宋体" w:cs="宋体"/>
          <w:color w:val="000000" w:themeColor="text1"/>
          <w:sz w:val="21"/>
          <w:szCs w:val="21"/>
          <w:lang w:val="en-US" w:eastAsia="zh-CN"/>
          <w14:textFill>
            <w14:solidFill>
              <w14:schemeClr w14:val="tx1"/>
            </w14:solidFill>
          </w14:textFill>
        </w:rPr>
        <w:t>0.4</w:t>
      </w:r>
      <w:r>
        <w:rPr>
          <w:rFonts w:hint="eastAsia" w:ascii="宋体" w:hAnsi="宋体" w:eastAsia="宋体" w:cs="宋体"/>
          <w:color w:val="000000" w:themeColor="text1"/>
          <w:sz w:val="21"/>
          <w:szCs w:val="21"/>
          <w14:textFill>
            <w14:solidFill>
              <w14:schemeClr w14:val="tx1"/>
            </w14:solidFill>
          </w14:textFill>
        </w:rPr>
        <w:t>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9、</w:t>
      </w:r>
      <w:r>
        <w:rPr>
          <w:rFonts w:hint="eastAsia" w:ascii="宋体" w:hAnsi="宋体" w:eastAsia="宋体" w:cs="宋体"/>
          <w:b/>
          <w:color w:val="000000" w:themeColor="text1"/>
          <w:sz w:val="21"/>
          <w:szCs w:val="21"/>
          <w14:textFill>
            <w14:solidFill>
              <w14:schemeClr w14:val="tx1"/>
            </w14:solidFill>
          </w14:textFill>
        </w:rPr>
        <w:t>栽植及要求</w:t>
      </w:r>
    </w:p>
    <w:p>
      <w:pPr>
        <w:keepNext w:val="0"/>
        <w:keepLines w:val="0"/>
        <w:pageBreakBefore w:val="0"/>
        <w:widowControl w:val="0"/>
        <w:tabs>
          <w:tab w:val="left" w:pos="360"/>
          <w:tab w:val="left" w:pos="900"/>
          <w:tab w:val="left" w:pos="1260"/>
          <w:tab w:val="left" w:pos="16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14:textFill>
            <w14:solidFill>
              <w14:schemeClr w14:val="tx1"/>
            </w14:solidFill>
          </w14:textFill>
        </w:rPr>
        <w:t>进行人工栽植。栽植要做到栽正扶直、深浅适宜、根系舒展，分层覆土，踩紧踏实，埋土深度要超过苗木原根迹1-</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cm。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10、</w:t>
      </w:r>
      <w:r>
        <w:rPr>
          <w:rFonts w:hint="eastAsia" w:ascii="宋体" w:hAnsi="宋体" w:eastAsia="宋体" w:cs="宋体"/>
          <w:b/>
          <w:color w:val="000000" w:themeColor="text1"/>
          <w:sz w:val="21"/>
          <w:szCs w:val="21"/>
          <w14:textFill>
            <w14:solidFill>
              <w14:schemeClr w14:val="tx1"/>
            </w14:solidFill>
          </w14:textFill>
        </w:rPr>
        <w:t>种苗规格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苗木规格：选用符合国家标准GB6000-1999《主要造林树种苗木质量分级》和地方标准、地方标准DB15/374—2002《内蒙古自治区造林树种苗木质量分级》规定的苗龄为三年生的Ⅱ级以上</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年生樟子松容器苗，苗高不低于</w:t>
      </w:r>
      <w:r>
        <w:rPr>
          <w:rFonts w:hint="eastAsia" w:ascii="宋体" w:hAnsi="宋体" w:cs="宋体"/>
          <w:color w:val="000000" w:themeColor="text1"/>
          <w:sz w:val="21"/>
          <w:szCs w:val="21"/>
          <w:lang w:val="en-US" w:eastAsia="zh-CN"/>
          <w14:textFill>
            <w14:solidFill>
              <w14:schemeClr w14:val="tx1"/>
            </w14:solidFill>
          </w14:textFill>
        </w:rPr>
        <w:t>70</w:t>
      </w:r>
      <w:r>
        <w:rPr>
          <w:rFonts w:hint="eastAsia" w:ascii="宋体" w:hAnsi="宋体" w:eastAsia="宋体" w:cs="宋体"/>
          <w:color w:val="000000" w:themeColor="text1"/>
          <w:sz w:val="21"/>
          <w:szCs w:val="21"/>
          <w14:textFill>
            <w14:solidFill>
              <w14:schemeClr w14:val="tx1"/>
            </w14:solidFill>
          </w14:textFill>
        </w:rPr>
        <w:t>cm。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（2）苗木要求：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A、不合格苗一律不准进入造林地；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B、劣质苗和伤苗一律杜绝使用；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C、苗木必须经林草局有关部门检测检疫合格后，方可栽植</w:t>
      </w:r>
      <w:r>
        <w:rPr>
          <w:rFonts w:hint="eastAsia" w:ascii="宋体" w:hAnsi="宋体" w:cs="宋体"/>
          <w:color w:val="000000" w:themeColor="text1"/>
          <w:sz w:val="21"/>
          <w:szCs w:val="21"/>
          <w:lang w:eastAsia="zh-CN"/>
          <w14:textFill>
            <w14:solidFill>
              <w14:schemeClr w14:val="tx1"/>
            </w14:solidFill>
          </w14:textFill>
        </w:rPr>
        <w:t>。</w:t>
      </w:r>
    </w:p>
    <w:p>
      <w:pPr>
        <w:spacing w:line="260" w:lineRule="exact"/>
        <w:jc w:val="left"/>
        <w:rPr>
          <w:rFonts w:hint="eastAsia" w:ascii="宋体" w:hAnsi="宋体" w:cs="宋体"/>
          <w:color w:val="0D1D0F"/>
          <w:sz w:val="28"/>
          <w:szCs w:val="32"/>
        </w:rPr>
      </w:pPr>
    </w:p>
    <w:p>
      <w:pPr>
        <w:rPr>
          <w:rFonts w:hint="eastAsia" w:ascii="宋体" w:hAnsi="宋体" w:cs="宋体"/>
          <w:color w:val="0D1D0F"/>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YWFmNTE5OTk5ZGI2NWMxNGM2N2Y3NWE3NzkzNGUifQ=="/>
  </w:docVars>
  <w:rsids>
    <w:rsidRoot w:val="442E79A7"/>
    <w:rsid w:val="031B3460"/>
    <w:rsid w:val="09B0442A"/>
    <w:rsid w:val="171E6785"/>
    <w:rsid w:val="17801550"/>
    <w:rsid w:val="2DDD11CB"/>
    <w:rsid w:val="33FC259A"/>
    <w:rsid w:val="442E79A7"/>
    <w:rsid w:val="55523B85"/>
    <w:rsid w:val="5EEA45F3"/>
    <w:rsid w:val="63FC0C6D"/>
    <w:rsid w:val="696D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0" w:beforeLines="0" w:after="0" w:afterLines="0" w:line="240" w:lineRule="auto"/>
      <w:outlineLvl w:val="1"/>
    </w:pPr>
    <w:rPr>
      <w:rFonts w:ascii="Arial" w:hAnsi="Arial"/>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2091</Words>
  <Characters>2269</Characters>
  <Lines>0</Lines>
  <Paragraphs>0</Paragraphs>
  <TotalTime>8</TotalTime>
  <ScaleCrop>false</ScaleCrop>
  <LinksUpToDate>false</LinksUpToDate>
  <CharactersWithSpaces>2383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2023-02-23T01:40:00Z</dcterms:created>
  <dc:creator>　　　</dc:creator>
  <cp:lastModifiedBy>zyzcjw</cp:lastModifiedBy>
  <dcterms:modified xsi:type="dcterms:W3CDTF">2024-03-29T06:48:28Z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CFEAB1E8B72B4911B975EA6E96746F66_13</vt:lpwstr>
  </property>
</Properties>
</file>