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eastAsia="宋体"/>
          <w:kern w:val="0"/>
          <w:sz w:val="24"/>
          <w:szCs w:val="24"/>
          <w:highlight w:val="none"/>
        </w:rPr>
      </w:pPr>
      <w:r>
        <w:rPr>
          <w:rFonts w:hint="eastAsia" w:eastAsia="宋体"/>
          <w:kern w:val="0"/>
          <w:sz w:val="24"/>
          <w:szCs w:val="24"/>
          <w:highlight w:val="none"/>
        </w:rPr>
        <w:t>技术标准与要求：</w:t>
      </w:r>
    </w:p>
    <w:tbl>
      <w:tblPr>
        <w:tblStyle w:val="12"/>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147"/>
        <w:gridCol w:w="2126"/>
        <w:gridCol w:w="2127"/>
        <w:gridCol w:w="709"/>
        <w:gridCol w:w="9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1147"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核心产品要求（“△”）</w:t>
            </w:r>
          </w:p>
        </w:tc>
        <w:tc>
          <w:tcPr>
            <w:tcW w:w="2126"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品目名称</w:t>
            </w:r>
          </w:p>
        </w:tc>
        <w:tc>
          <w:tcPr>
            <w:tcW w:w="2127"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标的需求名称</w:t>
            </w:r>
          </w:p>
        </w:tc>
        <w:tc>
          <w:tcPr>
            <w:tcW w:w="709"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数量</w:t>
            </w:r>
          </w:p>
        </w:tc>
        <w:tc>
          <w:tcPr>
            <w:tcW w:w="992"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单位</w:t>
            </w:r>
          </w:p>
        </w:tc>
        <w:tc>
          <w:tcPr>
            <w:tcW w:w="1984"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pStyle w:val="15"/>
              <w:numPr>
                <w:ilvl w:val="0"/>
                <w:numId w:val="1"/>
              </w:numPr>
              <w:spacing w:line="360" w:lineRule="auto"/>
              <w:ind w:firstLineChars="0"/>
              <w:jc w:val="center"/>
              <w:rPr>
                <w:rFonts w:ascii="宋体" w:hAnsi="宋体" w:cs="宋体"/>
                <w:kern w:val="0"/>
                <w:sz w:val="24"/>
                <w:szCs w:val="24"/>
                <w:highlight w:val="none"/>
              </w:rPr>
            </w:pPr>
          </w:p>
        </w:tc>
        <w:tc>
          <w:tcPr>
            <w:tcW w:w="1147" w:type="dxa"/>
            <w:vAlign w:val="center"/>
          </w:tcPr>
          <w:p>
            <w:pPr>
              <w:spacing w:line="360" w:lineRule="auto"/>
              <w:jc w:val="center"/>
              <w:rPr>
                <w:rFonts w:ascii="宋体" w:hAnsi="宋体" w:cs="宋体"/>
                <w:kern w:val="0"/>
                <w:sz w:val="24"/>
                <w:szCs w:val="24"/>
                <w:highlight w:val="none"/>
              </w:rPr>
            </w:pPr>
          </w:p>
        </w:tc>
        <w:tc>
          <w:tcPr>
            <w:tcW w:w="2126"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网闸</w:t>
            </w:r>
          </w:p>
        </w:tc>
        <w:tc>
          <w:tcPr>
            <w:tcW w:w="2127"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网闸</w:t>
            </w:r>
          </w:p>
        </w:tc>
        <w:tc>
          <w:tcPr>
            <w:tcW w:w="709"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992"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台</w:t>
            </w:r>
          </w:p>
        </w:tc>
        <w:tc>
          <w:tcPr>
            <w:tcW w:w="1984"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附表一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pStyle w:val="15"/>
              <w:numPr>
                <w:ilvl w:val="0"/>
                <w:numId w:val="1"/>
              </w:numPr>
              <w:spacing w:line="360" w:lineRule="auto"/>
              <w:ind w:firstLineChars="0"/>
              <w:jc w:val="center"/>
              <w:rPr>
                <w:rFonts w:ascii="宋体" w:hAnsi="宋体" w:cs="宋体"/>
                <w:kern w:val="0"/>
                <w:sz w:val="24"/>
                <w:szCs w:val="24"/>
                <w:highlight w:val="none"/>
              </w:rPr>
            </w:pPr>
          </w:p>
        </w:tc>
        <w:tc>
          <w:tcPr>
            <w:tcW w:w="1147" w:type="dxa"/>
            <w:vAlign w:val="center"/>
          </w:tcPr>
          <w:p>
            <w:pPr>
              <w:spacing w:line="360" w:lineRule="auto"/>
              <w:jc w:val="center"/>
              <w:rPr>
                <w:rFonts w:ascii="宋体" w:hAnsi="宋体" w:cs="宋体"/>
                <w:kern w:val="0"/>
                <w:sz w:val="24"/>
                <w:szCs w:val="24"/>
                <w:highlight w:val="none"/>
              </w:rPr>
            </w:pPr>
          </w:p>
        </w:tc>
        <w:tc>
          <w:tcPr>
            <w:tcW w:w="2126"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等保一体机</w:t>
            </w:r>
          </w:p>
        </w:tc>
        <w:tc>
          <w:tcPr>
            <w:tcW w:w="2127"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等保一体机</w:t>
            </w:r>
          </w:p>
        </w:tc>
        <w:tc>
          <w:tcPr>
            <w:tcW w:w="709"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992"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套</w:t>
            </w:r>
          </w:p>
        </w:tc>
        <w:tc>
          <w:tcPr>
            <w:tcW w:w="1984"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附表二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pStyle w:val="15"/>
              <w:numPr>
                <w:ilvl w:val="0"/>
                <w:numId w:val="1"/>
              </w:numPr>
              <w:spacing w:line="360" w:lineRule="auto"/>
              <w:ind w:firstLineChars="0"/>
              <w:jc w:val="center"/>
              <w:rPr>
                <w:rFonts w:ascii="宋体" w:hAnsi="宋体" w:cs="宋体"/>
                <w:kern w:val="0"/>
                <w:sz w:val="24"/>
                <w:szCs w:val="24"/>
                <w:highlight w:val="none"/>
              </w:rPr>
            </w:pPr>
            <w:bookmarkStart w:id="0" w:name="OLE_LINK2"/>
          </w:p>
        </w:tc>
        <w:tc>
          <w:tcPr>
            <w:tcW w:w="1147" w:type="dxa"/>
            <w:vAlign w:val="center"/>
          </w:tcPr>
          <w:p>
            <w:pPr>
              <w:spacing w:line="360" w:lineRule="auto"/>
              <w:jc w:val="center"/>
              <w:rPr>
                <w:rFonts w:ascii="宋体" w:hAnsi="宋体" w:cs="宋体"/>
                <w:kern w:val="0"/>
                <w:sz w:val="24"/>
                <w:szCs w:val="24"/>
                <w:highlight w:val="none"/>
              </w:rPr>
            </w:pPr>
          </w:p>
        </w:tc>
        <w:tc>
          <w:tcPr>
            <w:tcW w:w="2126"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安全感知一体机</w:t>
            </w:r>
          </w:p>
        </w:tc>
        <w:tc>
          <w:tcPr>
            <w:tcW w:w="2127"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安全感知一体机</w:t>
            </w:r>
          </w:p>
        </w:tc>
        <w:tc>
          <w:tcPr>
            <w:tcW w:w="709"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992"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套</w:t>
            </w:r>
          </w:p>
        </w:tc>
        <w:tc>
          <w:tcPr>
            <w:tcW w:w="1984"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附表三</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pStyle w:val="15"/>
              <w:numPr>
                <w:ilvl w:val="0"/>
                <w:numId w:val="1"/>
              </w:numPr>
              <w:spacing w:line="360" w:lineRule="auto"/>
              <w:ind w:firstLineChars="0"/>
              <w:jc w:val="center"/>
              <w:rPr>
                <w:rFonts w:ascii="宋体" w:hAnsi="宋体" w:cs="宋体"/>
                <w:kern w:val="0"/>
                <w:sz w:val="24"/>
                <w:szCs w:val="24"/>
                <w:highlight w:val="none"/>
              </w:rPr>
            </w:pPr>
            <w:bookmarkStart w:id="1" w:name="OLE_LINK3"/>
          </w:p>
        </w:tc>
        <w:tc>
          <w:tcPr>
            <w:tcW w:w="1147" w:type="dxa"/>
            <w:vAlign w:val="center"/>
          </w:tcPr>
          <w:p>
            <w:pPr>
              <w:spacing w:line="360" w:lineRule="auto"/>
              <w:jc w:val="center"/>
              <w:rPr>
                <w:rFonts w:ascii="宋体" w:hAnsi="宋体" w:cs="宋体"/>
                <w:kern w:val="0"/>
                <w:sz w:val="24"/>
                <w:szCs w:val="24"/>
                <w:highlight w:val="none"/>
              </w:rPr>
            </w:pPr>
          </w:p>
        </w:tc>
        <w:tc>
          <w:tcPr>
            <w:tcW w:w="2126"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三级等保测评服务（HIS、电子病历）</w:t>
            </w:r>
          </w:p>
        </w:tc>
        <w:tc>
          <w:tcPr>
            <w:tcW w:w="2127"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三级等保测评服务（HIS、电子病历）</w:t>
            </w:r>
          </w:p>
        </w:tc>
        <w:tc>
          <w:tcPr>
            <w:tcW w:w="709"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992"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套</w:t>
            </w:r>
          </w:p>
        </w:tc>
        <w:tc>
          <w:tcPr>
            <w:tcW w:w="1984" w:type="dxa"/>
            <w:vAlign w:val="center"/>
          </w:tcPr>
          <w:p>
            <w:pPr>
              <w:spacing w:line="360" w:lineRule="auto"/>
              <w:jc w:val="center"/>
              <w:rPr>
                <w:rFonts w:ascii="宋体" w:hAnsi="宋体" w:cs="宋体"/>
                <w:kern w:val="0"/>
                <w:sz w:val="24"/>
                <w:szCs w:val="24"/>
                <w:highlight w:val="none"/>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54" w:type="dxa"/>
            <w:vAlign w:val="center"/>
          </w:tcPr>
          <w:p>
            <w:pPr>
              <w:pStyle w:val="15"/>
              <w:numPr>
                <w:ilvl w:val="0"/>
                <w:numId w:val="1"/>
              </w:numPr>
              <w:spacing w:line="360" w:lineRule="auto"/>
              <w:ind w:firstLineChars="0"/>
              <w:jc w:val="center"/>
              <w:rPr>
                <w:rFonts w:ascii="宋体" w:hAnsi="宋体" w:cs="宋体"/>
                <w:kern w:val="0"/>
                <w:sz w:val="24"/>
                <w:szCs w:val="24"/>
                <w:highlight w:val="none"/>
              </w:rPr>
            </w:pPr>
            <w:bookmarkStart w:id="2" w:name="OLE_LINK1"/>
          </w:p>
        </w:tc>
        <w:tc>
          <w:tcPr>
            <w:tcW w:w="1147" w:type="dxa"/>
            <w:vAlign w:val="center"/>
          </w:tcPr>
          <w:p>
            <w:pPr>
              <w:spacing w:line="360" w:lineRule="auto"/>
              <w:jc w:val="center"/>
              <w:rPr>
                <w:rFonts w:ascii="宋体" w:hAnsi="宋体" w:cs="宋体"/>
                <w:kern w:val="0"/>
                <w:sz w:val="24"/>
                <w:szCs w:val="24"/>
                <w:highlight w:val="none"/>
              </w:rPr>
            </w:pPr>
          </w:p>
        </w:tc>
        <w:tc>
          <w:tcPr>
            <w:tcW w:w="2126"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机房动环迁移</w:t>
            </w:r>
          </w:p>
        </w:tc>
        <w:tc>
          <w:tcPr>
            <w:tcW w:w="2127"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机房动环迁移</w:t>
            </w:r>
          </w:p>
        </w:tc>
        <w:tc>
          <w:tcPr>
            <w:tcW w:w="709"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992" w:type="dxa"/>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套</w:t>
            </w:r>
          </w:p>
        </w:tc>
        <w:tc>
          <w:tcPr>
            <w:tcW w:w="1984" w:type="dxa"/>
            <w:vAlign w:val="center"/>
          </w:tcPr>
          <w:p>
            <w:pPr>
              <w:spacing w:line="360" w:lineRule="auto"/>
              <w:jc w:val="center"/>
              <w:rPr>
                <w:rFonts w:ascii="宋体" w:hAnsi="宋体" w:cs="宋体"/>
                <w:kern w:val="0"/>
                <w:sz w:val="24"/>
                <w:szCs w:val="24"/>
                <w:highlight w:val="none"/>
              </w:rPr>
            </w:pPr>
          </w:p>
        </w:tc>
      </w:tr>
      <w:bookmarkEnd w:id="2"/>
    </w:tbl>
    <w:p>
      <w:pPr>
        <w:pStyle w:val="4"/>
        <w:rPr>
          <w:rFonts w:ascii="宋体" w:hAnsi="宋体" w:eastAsia="宋体" w:cs="宋体"/>
          <w:b w:val="0"/>
          <w:bCs w:val="0"/>
          <w:sz w:val="24"/>
          <w:szCs w:val="24"/>
          <w:highlight w:val="none"/>
        </w:rPr>
      </w:pPr>
      <w:r>
        <w:rPr>
          <w:rFonts w:hint="eastAsia" w:ascii="宋体" w:hAnsi="宋体" w:eastAsia="宋体" w:cs="宋体"/>
          <w:b w:val="0"/>
          <w:sz w:val="24"/>
          <w:szCs w:val="24"/>
          <w:highlight w:val="none"/>
        </w:rPr>
        <w:t>附表</w:t>
      </w:r>
      <w:r>
        <w:rPr>
          <w:rFonts w:hint="eastAsia" w:ascii="宋体" w:hAnsi="宋体" w:eastAsia="宋体" w:cs="宋体"/>
          <w:b w:val="0"/>
          <w:sz w:val="24"/>
          <w:szCs w:val="24"/>
          <w:highlight w:val="none"/>
          <w:lang w:val="en-US"/>
        </w:rPr>
        <w:t>一</w:t>
      </w: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val="en-US"/>
        </w:rPr>
        <w:t>网闸</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846"/>
        <w:gridCol w:w="838"/>
        <w:gridCol w:w="114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参数性质</w:t>
            </w:r>
          </w:p>
        </w:tc>
        <w:tc>
          <w:tcPr>
            <w:tcW w:w="838"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编号</w:t>
            </w: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技术指标名称</w:t>
            </w:r>
          </w:p>
        </w:tc>
        <w:tc>
          <w:tcPr>
            <w:tcW w:w="6663"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性能参数</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网络层吞吐量≥300Mbps，最大并发连接数≥10W，规格：2U，内存大小≥16GB，硬盘大小≥960G SSD，电源：冗余电源，接口≥6电。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部署模式</w:t>
            </w:r>
          </w:p>
        </w:tc>
        <w:tc>
          <w:tcPr>
            <w:tcW w:w="6663" w:type="dxa"/>
            <w:shd w:val="clear" w:color="auto" w:fill="FFFFFF"/>
            <w:tcMar>
              <w:top w:w="80" w:type="dxa"/>
              <w:left w:w="80" w:type="dxa"/>
              <w:bottom w:w="80" w:type="dxa"/>
              <w:right w:w="80" w:type="dxa"/>
            </w:tcMar>
            <w:vAlign w:val="center"/>
          </w:tcPr>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设备支持透明、代理及路由三种工作模式，管理员可依据实际网络状况进行相应的部署，需提供产品功能截图证明。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pStyle w:val="10"/>
              <w:spacing w:beforeAutospacing="0" w:afterAutospacing="0" w:line="360" w:lineRule="auto"/>
              <w:jc w:val="center"/>
              <w:rPr>
                <w:rFonts w:ascii="宋体" w:hAnsi="宋体" w:cs="宋体"/>
                <w:szCs w:val="24"/>
                <w:highlight w:val="none"/>
              </w:rPr>
            </w:pPr>
            <w:r>
              <w:rPr>
                <w:rFonts w:hint="eastAsia" w:ascii="宋体" w:hAnsi="宋体" w:cs="宋体"/>
                <w:szCs w:val="24"/>
                <w:highlight w:val="none"/>
              </w:rPr>
              <w:t>IPV4、IPV6</w:t>
            </w:r>
          </w:p>
        </w:tc>
        <w:tc>
          <w:tcPr>
            <w:tcW w:w="6663" w:type="dxa"/>
            <w:shd w:val="clear" w:color="auto" w:fill="FFFFFF"/>
            <w:tcMar>
              <w:top w:w="80" w:type="dxa"/>
              <w:left w:w="80" w:type="dxa"/>
              <w:bottom w:w="80" w:type="dxa"/>
              <w:right w:w="80" w:type="dxa"/>
            </w:tcMar>
            <w:vAlign w:val="center"/>
          </w:tcPr>
          <w:p>
            <w:pPr>
              <w:snapToGrid w:val="0"/>
              <w:spacing w:line="360" w:lineRule="auto"/>
              <w:rPr>
                <w:rFonts w:ascii="宋体" w:hAnsi="宋体" w:cs="宋体"/>
                <w:sz w:val="24"/>
                <w:szCs w:val="24"/>
                <w:highlight w:val="none"/>
              </w:rPr>
            </w:pPr>
            <w:r>
              <w:rPr>
                <w:rFonts w:hint="eastAsia" w:ascii="宋体" w:hAnsi="宋体" w:cs="宋体"/>
                <w:sz w:val="24"/>
                <w:szCs w:val="24"/>
                <w:highlight w:val="none"/>
              </w:rPr>
              <w:t>支持IPV4、IPV6双协议栈接入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文件交换</w:t>
            </w:r>
          </w:p>
        </w:tc>
        <w:tc>
          <w:tcPr>
            <w:tcW w:w="6663" w:type="dxa"/>
            <w:shd w:val="clear" w:color="auto" w:fill="FFFFFF"/>
            <w:tcMar>
              <w:top w:w="80" w:type="dxa"/>
              <w:left w:w="80" w:type="dxa"/>
              <w:bottom w:w="80" w:type="dxa"/>
              <w:right w:w="80" w:type="dxa"/>
            </w:tcMar>
            <w:vAlign w:val="center"/>
          </w:tcPr>
          <w:p>
            <w:pPr>
              <w:pStyle w:val="10"/>
              <w:spacing w:beforeAutospacing="0" w:afterAutospacing="0" w:line="360" w:lineRule="auto"/>
              <w:jc w:val="both"/>
              <w:rPr>
                <w:rFonts w:ascii="宋体" w:hAnsi="宋体" w:cs="宋体"/>
                <w:szCs w:val="24"/>
                <w:highlight w:val="none"/>
              </w:rPr>
            </w:pPr>
            <w:r>
              <w:rPr>
                <w:rFonts w:hint="eastAsia" w:ascii="宋体" w:hAnsi="宋体" w:cs="宋体"/>
                <w:szCs w:val="24"/>
                <w:highlight w:val="none"/>
              </w:rPr>
              <w:t>支持文件交换容错和告警功能，交换出错能够自动重传，出现异常能够告警提示并记录日志；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vMerge w:val="restart"/>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视频交换</w:t>
            </w:r>
          </w:p>
        </w:tc>
        <w:tc>
          <w:tcPr>
            <w:tcW w:w="6663" w:type="dxa"/>
            <w:shd w:val="clear" w:color="auto" w:fill="FFFFFF"/>
            <w:tcMar>
              <w:top w:w="80" w:type="dxa"/>
              <w:left w:w="80" w:type="dxa"/>
              <w:bottom w:w="80" w:type="dxa"/>
              <w:right w:w="80" w:type="dxa"/>
            </w:tcMar>
            <w:vAlign w:val="center"/>
          </w:tcPr>
          <w:p>
            <w:pPr>
              <w:pStyle w:val="10"/>
              <w:spacing w:beforeAutospacing="0" w:afterAutospacing="0" w:line="360" w:lineRule="auto"/>
              <w:jc w:val="both"/>
              <w:rPr>
                <w:rFonts w:ascii="宋体" w:hAnsi="宋体" w:cs="宋体"/>
                <w:szCs w:val="24"/>
                <w:highlight w:val="none"/>
              </w:rPr>
            </w:pPr>
            <w:r>
              <w:rPr>
                <w:rFonts w:hint="eastAsia" w:ascii="宋体" w:hAnsi="宋体" w:cs="宋体"/>
                <w:szCs w:val="24"/>
                <w:highlight w:val="none"/>
              </w:rPr>
              <w:t>支持平台级联及平台点播，需提供产品功能截图证明。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spacing w:line="360" w:lineRule="auto"/>
              <w:jc w:val="center"/>
              <w:rPr>
                <w:rFonts w:ascii="宋体" w:hAnsi="宋体" w:cs="宋体"/>
                <w:sz w:val="24"/>
                <w:szCs w:val="24"/>
                <w:highlight w:val="none"/>
              </w:rPr>
            </w:pPr>
          </w:p>
        </w:tc>
        <w:tc>
          <w:tcPr>
            <w:tcW w:w="6663" w:type="dxa"/>
            <w:shd w:val="clear" w:color="auto" w:fill="FFFFFF"/>
            <w:tcMar>
              <w:top w:w="80" w:type="dxa"/>
              <w:left w:w="80" w:type="dxa"/>
              <w:bottom w:w="80" w:type="dxa"/>
              <w:right w:w="80" w:type="dxa"/>
            </w:tcMar>
            <w:vAlign w:val="center"/>
          </w:tcPr>
          <w:p>
            <w:pPr>
              <w:pStyle w:val="10"/>
              <w:spacing w:beforeAutospacing="0" w:afterAutospacing="0" w:line="360" w:lineRule="auto"/>
              <w:jc w:val="both"/>
              <w:rPr>
                <w:rFonts w:ascii="宋体" w:hAnsi="宋体" w:cs="宋体"/>
                <w:szCs w:val="24"/>
                <w:highlight w:val="none"/>
              </w:rPr>
            </w:pPr>
            <w:r>
              <w:rPr>
                <w:rFonts w:hint="eastAsia" w:ascii="宋体" w:hAnsi="宋体" w:cs="宋体"/>
                <w:szCs w:val="24"/>
                <w:highlight w:val="none"/>
              </w:rPr>
              <w:t>支持GB 28181视频通信国家标准及相关厂商协议规范，需提供产品功能截图证明。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数据库代理</w:t>
            </w:r>
          </w:p>
        </w:tc>
        <w:tc>
          <w:tcPr>
            <w:tcW w:w="6663" w:type="dxa"/>
            <w:shd w:val="clear" w:color="auto" w:fill="FFFFFF"/>
            <w:tcMar>
              <w:top w:w="80" w:type="dxa"/>
              <w:left w:w="80" w:type="dxa"/>
              <w:bottom w:w="80" w:type="dxa"/>
              <w:right w:w="80" w:type="dxa"/>
            </w:tcMar>
            <w:vAlign w:val="center"/>
          </w:tcPr>
          <w:p>
            <w:pPr>
              <w:pStyle w:val="10"/>
              <w:spacing w:beforeAutospacing="0" w:afterAutospacing="0" w:line="360" w:lineRule="auto"/>
              <w:ind w:left="240" w:hanging="240" w:hangingChars="100"/>
              <w:jc w:val="both"/>
              <w:rPr>
                <w:rFonts w:ascii="宋体" w:hAnsi="宋体" w:cs="宋体"/>
                <w:szCs w:val="24"/>
                <w:highlight w:val="none"/>
              </w:rPr>
            </w:pPr>
            <w:r>
              <w:rPr>
                <w:rFonts w:hint="eastAsia" w:ascii="宋体" w:hAnsi="宋体" w:cs="宋体"/>
                <w:szCs w:val="24"/>
                <w:highlight w:val="none"/>
              </w:rPr>
              <w:t>支持的数据库种类包括ORACLE、SQLSERVER、MYSQL、SYBASE</w:t>
            </w:r>
            <w:r>
              <w:rPr>
                <w:rFonts w:hint="eastAsia" w:ascii="宋体" w:hAnsi="宋体" w:cs="宋体"/>
                <w:szCs w:val="24"/>
                <w:highlight w:val="none"/>
                <w:lang w:eastAsia="zh-CN"/>
              </w:rPr>
              <w:t>、</w:t>
            </w:r>
            <w:r>
              <w:rPr>
                <w:rFonts w:hint="eastAsia" w:ascii="宋体" w:hAnsi="宋体" w:cs="宋体"/>
                <w:szCs w:val="24"/>
                <w:highlight w:val="none"/>
                <w:lang w:val="en-US" w:eastAsia="zh-CN"/>
              </w:rPr>
              <w:t>国产数据库</w:t>
            </w:r>
            <w:r>
              <w:rPr>
                <w:rFonts w:hint="eastAsia" w:ascii="宋体" w:hAnsi="宋体" w:cs="宋体"/>
                <w:szCs w:val="24"/>
                <w:highlight w:val="none"/>
              </w:rPr>
              <w:t>等主流数据库支持多种关系型数据库通信。支持SQL语句的白名单和黑</w:t>
            </w:r>
            <w:r>
              <w:rPr>
                <w:rFonts w:hint="eastAsia" w:ascii="宋体" w:hAnsi="宋体" w:cs="宋体"/>
                <w:kern w:val="2"/>
                <w:szCs w:val="24"/>
                <w:highlight w:val="none"/>
              </w:rPr>
              <w:t>名单，需提供产品功能截图证明。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vMerge w:val="restart"/>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数据库同步</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支持Oracle、SQLServer、Mysql、Sybase、DB2、Postgresql等多种主流国外数据库的同步和国产数据库</w:t>
            </w:r>
            <w:r>
              <w:rPr>
                <w:rFonts w:hint="eastAsia" w:ascii="宋体" w:hAnsi="宋体" w:cs="宋体"/>
                <w:sz w:val="24"/>
                <w:szCs w:val="24"/>
                <w:highlight w:val="none"/>
                <w:lang w:val="en-US" w:eastAsia="zh-CN"/>
              </w:rPr>
              <w:t>同步</w:t>
            </w:r>
            <w:r>
              <w:rPr>
                <w:rFonts w:hint="eastAsia" w:ascii="宋体" w:hAnsi="宋体" w:cs="宋体"/>
                <w:sz w:val="24"/>
                <w:szCs w:val="24"/>
                <w:highlight w:val="none"/>
              </w:rPr>
              <w:t>，需提供产品功能截图证明。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pStyle w:val="10"/>
              <w:spacing w:beforeAutospacing="0" w:afterAutospacing="0" w:line="360" w:lineRule="auto"/>
              <w:jc w:val="center"/>
              <w:rPr>
                <w:rFonts w:ascii="宋体" w:hAnsi="宋体" w:cs="宋体"/>
                <w:szCs w:val="24"/>
                <w:highlight w:val="none"/>
              </w:rPr>
            </w:pPr>
          </w:p>
        </w:tc>
        <w:tc>
          <w:tcPr>
            <w:tcW w:w="6663" w:type="dxa"/>
            <w:shd w:val="clear" w:color="auto" w:fill="FFFFFF"/>
            <w:tcMar>
              <w:top w:w="80" w:type="dxa"/>
              <w:left w:w="80" w:type="dxa"/>
              <w:bottom w:w="80" w:type="dxa"/>
              <w:right w:w="80" w:type="dxa"/>
            </w:tcMar>
            <w:vAlign w:val="center"/>
          </w:tcPr>
          <w:p>
            <w:pPr>
              <w:widowControl/>
              <w:spacing w:line="360" w:lineRule="auto"/>
              <w:rPr>
                <w:rFonts w:ascii="宋体" w:hAnsi="宋体" w:cs="宋体"/>
                <w:sz w:val="24"/>
                <w:szCs w:val="24"/>
                <w:highlight w:val="none"/>
              </w:rPr>
            </w:pPr>
            <w:r>
              <w:rPr>
                <w:rFonts w:hint="eastAsia" w:ascii="宋体" w:hAnsi="宋体" w:cs="宋体"/>
                <w:sz w:val="24"/>
                <w:szCs w:val="24"/>
                <w:highlight w:val="none"/>
              </w:rPr>
              <w:t>支持同构、异构数据库之间的同步，如Mysql同步至Oracle。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pStyle w:val="10"/>
              <w:spacing w:beforeAutospacing="0" w:afterAutospacing="0" w:line="360" w:lineRule="auto"/>
              <w:jc w:val="center"/>
              <w:rPr>
                <w:rFonts w:ascii="宋体" w:hAnsi="宋体" w:cs="宋体"/>
                <w:szCs w:val="24"/>
                <w:highlight w:val="none"/>
              </w:rPr>
            </w:pPr>
            <w:r>
              <w:rPr>
                <w:rFonts w:hint="eastAsia" w:ascii="宋体" w:hAnsi="宋体" w:cs="宋体"/>
                <w:szCs w:val="24"/>
                <w:highlight w:val="none"/>
              </w:rPr>
              <w:t>数据库访问</w:t>
            </w:r>
          </w:p>
        </w:tc>
        <w:tc>
          <w:tcPr>
            <w:tcW w:w="6663" w:type="dxa"/>
            <w:shd w:val="clear" w:color="auto" w:fill="FFFFFF"/>
            <w:tcMar>
              <w:top w:w="80" w:type="dxa"/>
              <w:left w:w="80" w:type="dxa"/>
              <w:bottom w:w="80" w:type="dxa"/>
              <w:right w:w="80" w:type="dxa"/>
            </w:tcMar>
            <w:vAlign w:val="center"/>
          </w:tcPr>
          <w:p>
            <w:pPr>
              <w:pStyle w:val="10"/>
              <w:spacing w:beforeAutospacing="0" w:afterAutospacing="0" w:line="360" w:lineRule="auto"/>
              <w:jc w:val="both"/>
              <w:rPr>
                <w:rFonts w:ascii="宋体" w:hAnsi="宋体" w:cs="宋体"/>
                <w:szCs w:val="24"/>
                <w:highlight w:val="none"/>
              </w:rPr>
            </w:pPr>
            <w:r>
              <w:rPr>
                <w:rFonts w:hint="eastAsia" w:ascii="宋体" w:hAnsi="宋体" w:cs="宋体"/>
                <w:szCs w:val="24"/>
                <w:highlight w:val="none"/>
              </w:rPr>
              <w:t>支持SQL语句控制，如只允许查询，不允许删除等。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pStyle w:val="10"/>
              <w:spacing w:beforeAutospacing="0" w:afterAutospacing="0" w:line="360" w:lineRule="auto"/>
              <w:jc w:val="center"/>
              <w:rPr>
                <w:rFonts w:ascii="宋体" w:hAnsi="宋体" w:cs="宋体"/>
                <w:szCs w:val="24"/>
                <w:highlight w:val="none"/>
              </w:rPr>
            </w:pPr>
            <w:r>
              <w:rPr>
                <w:rFonts w:hint="eastAsia" w:ascii="宋体" w:hAnsi="宋体" w:cs="宋体"/>
                <w:szCs w:val="24"/>
                <w:highlight w:val="none"/>
              </w:rPr>
              <w:t>安全浏览</w:t>
            </w:r>
          </w:p>
        </w:tc>
        <w:tc>
          <w:tcPr>
            <w:tcW w:w="6663" w:type="dxa"/>
            <w:shd w:val="clear" w:color="auto" w:fill="FFFFFF"/>
            <w:tcMar>
              <w:top w:w="80" w:type="dxa"/>
              <w:left w:w="80" w:type="dxa"/>
              <w:bottom w:w="80" w:type="dxa"/>
              <w:right w:w="80" w:type="dxa"/>
            </w:tcMar>
            <w:vAlign w:val="center"/>
          </w:tcPr>
          <w:p>
            <w:pPr>
              <w:pStyle w:val="10"/>
              <w:spacing w:beforeAutospacing="0" w:afterAutospacing="0" w:line="360" w:lineRule="auto"/>
              <w:jc w:val="both"/>
              <w:rPr>
                <w:rFonts w:ascii="宋体" w:hAnsi="宋体" w:cs="宋体"/>
                <w:szCs w:val="24"/>
                <w:highlight w:val="none"/>
              </w:rPr>
            </w:pPr>
            <w:r>
              <w:rPr>
                <w:rFonts w:hint="eastAsia" w:ascii="宋体" w:hAnsi="宋体" w:cs="宋体"/>
                <w:szCs w:val="24"/>
                <w:highlight w:val="none"/>
              </w:rPr>
              <w:t>支持应用层指令控制，如GET、POST、PUT、HEAD、CONNECT等。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pStyle w:val="10"/>
              <w:spacing w:beforeAutospacing="0" w:afterAutospacing="0" w:line="360" w:lineRule="auto"/>
              <w:jc w:val="center"/>
              <w:rPr>
                <w:rFonts w:ascii="宋体" w:hAnsi="宋体" w:cs="宋体"/>
                <w:szCs w:val="24"/>
                <w:highlight w:val="none"/>
              </w:rPr>
            </w:pPr>
            <w:r>
              <w:rPr>
                <w:rFonts w:hint="eastAsia" w:ascii="宋体" w:hAnsi="宋体" w:cs="宋体"/>
                <w:szCs w:val="24"/>
                <w:highlight w:val="none"/>
              </w:rPr>
              <w:t>TCP应用传输</w:t>
            </w:r>
          </w:p>
        </w:tc>
        <w:tc>
          <w:tcPr>
            <w:tcW w:w="6663" w:type="dxa"/>
            <w:shd w:val="clear" w:color="auto" w:fill="FFFFFF"/>
            <w:tcMar>
              <w:top w:w="80" w:type="dxa"/>
              <w:left w:w="80" w:type="dxa"/>
              <w:bottom w:w="80" w:type="dxa"/>
              <w:right w:w="80" w:type="dxa"/>
            </w:tcMar>
            <w:vAlign w:val="center"/>
          </w:tcPr>
          <w:p>
            <w:pPr>
              <w:pStyle w:val="10"/>
              <w:spacing w:beforeAutospacing="0" w:afterAutospacing="0" w:line="360" w:lineRule="auto"/>
              <w:jc w:val="both"/>
              <w:rPr>
                <w:rFonts w:ascii="宋体" w:hAnsi="宋体" w:cs="宋体"/>
                <w:szCs w:val="24"/>
                <w:highlight w:val="none"/>
              </w:rPr>
            </w:pPr>
            <w:r>
              <w:rPr>
                <w:rFonts w:hint="eastAsia" w:ascii="宋体" w:hAnsi="宋体" w:cs="宋体"/>
                <w:szCs w:val="24"/>
                <w:highlight w:val="none"/>
              </w:rPr>
              <w:t>支持TCP应用层数据单向传输的控制，保证TCP应用数据的零反馈，以满足二次防护对数据传输的安全性需求。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838" w:type="dxa"/>
            <w:shd w:val="clear" w:color="auto" w:fill="FFFFFF"/>
            <w:tcMar>
              <w:top w:w="80" w:type="dxa"/>
              <w:left w:w="80" w:type="dxa"/>
              <w:bottom w:w="80" w:type="dxa"/>
              <w:right w:w="80" w:type="dxa"/>
            </w:tcMar>
            <w:vAlign w:val="center"/>
          </w:tcPr>
          <w:p>
            <w:pPr>
              <w:pStyle w:val="15"/>
              <w:numPr>
                <w:ilvl w:val="0"/>
                <w:numId w:val="2"/>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质保要求</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要求所提供的产品为整套设备，含硬件设备，含系统软件，含相应配件，含三年产品硬件质保,三年软件升级。</w:t>
            </w:r>
          </w:p>
        </w:tc>
      </w:tr>
    </w:tbl>
    <w:p>
      <w:pPr>
        <w:pStyle w:val="4"/>
        <w:rPr>
          <w:rFonts w:ascii="宋体" w:hAnsi="宋体" w:eastAsia="宋体" w:cs="宋体"/>
          <w:b w:val="0"/>
          <w:bCs w:val="0"/>
          <w:sz w:val="24"/>
          <w:szCs w:val="24"/>
          <w:highlight w:val="none"/>
        </w:rPr>
      </w:pPr>
      <w:r>
        <w:rPr>
          <w:rFonts w:hint="eastAsia" w:ascii="宋体" w:hAnsi="宋体" w:eastAsia="宋体" w:cs="宋体"/>
          <w:b w:val="0"/>
          <w:sz w:val="24"/>
          <w:szCs w:val="24"/>
          <w:highlight w:val="none"/>
        </w:rPr>
        <w:t>附表</w:t>
      </w:r>
      <w:r>
        <w:rPr>
          <w:rFonts w:hint="eastAsia" w:ascii="宋体" w:hAnsi="宋体" w:eastAsia="宋体" w:cs="宋体"/>
          <w:b w:val="0"/>
          <w:sz w:val="24"/>
          <w:szCs w:val="24"/>
          <w:highlight w:val="none"/>
          <w:lang w:val="en-US"/>
        </w:rPr>
        <w:t>二</w:t>
      </w: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val="en-US"/>
        </w:rPr>
        <w:t>等保一体机</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846"/>
        <w:gridCol w:w="838"/>
        <w:gridCol w:w="114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参数性质</w:t>
            </w:r>
          </w:p>
        </w:tc>
        <w:tc>
          <w:tcPr>
            <w:tcW w:w="838"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编号</w:t>
            </w: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技术指标名称</w:t>
            </w:r>
          </w:p>
        </w:tc>
        <w:tc>
          <w:tcPr>
            <w:tcW w:w="6663"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36"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性能参数</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规格≥2U,CPU≥2颗Silver 4214R 2.40 GHz(12C),内存≥4*32GB DDR4 2933,系统盘≥240GB SATA SSD,缓存盘≥480GB,数据盘≥2*4TB,标 配盘位数≥8,接口≥6千兆电口+2万兆光口。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restart"/>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平台要求</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平台可根据实际业务环境定义业务安全区域，简化运维管理，需提供产品功能截图证明。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spacing w:line="360" w:lineRule="auto"/>
              <w:jc w:val="center"/>
              <w:rPr>
                <w:rFonts w:ascii="宋体" w:hAnsi="宋体" w:cs="宋体"/>
                <w:sz w:val="24"/>
                <w:szCs w:val="24"/>
                <w:highlight w:val="none"/>
              </w:rPr>
            </w:pP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在管理平台上可以通过拖拽虚拟设备图标和连线就能完成网络拓扑的构建，快速的实现整个业务逻辑的编排，并且可以连接、开启、关闭虚拟网络设备，需提供产品功能截图证明。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spacing w:line="360" w:lineRule="auto"/>
              <w:jc w:val="center"/>
              <w:rPr>
                <w:rFonts w:ascii="宋体" w:hAnsi="宋体" w:cs="宋体"/>
                <w:sz w:val="24"/>
                <w:szCs w:val="24"/>
                <w:highlight w:val="none"/>
              </w:rPr>
            </w:pP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平台支持模板化的组件部署模式，至少支持出口边界安全模板、等保合规安全模板。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53"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spacing w:line="360" w:lineRule="auto"/>
              <w:jc w:val="center"/>
              <w:rPr>
                <w:rFonts w:ascii="宋体" w:hAnsi="宋体" w:cs="宋体"/>
                <w:sz w:val="24"/>
                <w:szCs w:val="24"/>
                <w:highlight w:val="none"/>
              </w:rPr>
            </w:pP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为了提供更好的排障手段，支持在平台内节点抓包分析分析功能，能够设置抓包的网口、过滤条件、文件大小等参数，需提供产品功能截图证明。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spacing w:line="360" w:lineRule="auto"/>
              <w:jc w:val="center"/>
              <w:rPr>
                <w:rFonts w:ascii="宋体" w:hAnsi="宋体" w:cs="宋体"/>
                <w:sz w:val="24"/>
                <w:szCs w:val="24"/>
                <w:highlight w:val="none"/>
              </w:rPr>
            </w:pPr>
          </w:p>
        </w:tc>
        <w:tc>
          <w:tcPr>
            <w:tcW w:w="6663" w:type="dxa"/>
            <w:shd w:val="clear" w:color="auto" w:fill="FFFFFF"/>
            <w:tcMar>
              <w:top w:w="80" w:type="dxa"/>
              <w:left w:w="80" w:type="dxa"/>
              <w:bottom w:w="80" w:type="dxa"/>
              <w:right w:w="80" w:type="dxa"/>
            </w:tcMar>
            <w:vAlign w:val="center"/>
          </w:tcPr>
          <w:p>
            <w:pPr>
              <w:widowControl/>
              <w:spacing w:line="360" w:lineRule="auto"/>
              <w:rPr>
                <w:rFonts w:ascii="宋体" w:hAnsi="宋体" w:cs="宋体"/>
                <w:sz w:val="24"/>
                <w:szCs w:val="24"/>
                <w:highlight w:val="none"/>
              </w:rPr>
            </w:pPr>
            <w:r>
              <w:rPr>
                <w:rFonts w:hint="eastAsia" w:ascii="宋体" w:hAnsi="宋体" w:cs="宋体"/>
                <w:sz w:val="24"/>
                <w:szCs w:val="24"/>
                <w:highlight w:val="none"/>
              </w:rPr>
              <w:t>业务、用户风险界面，支持针对业务、用户的风险事件进行分类，至少包含已经明确失陷的业务以及业务的威胁、脆弱性分析。同时能够针对已经实现、具备威胁与脆弱性不同阶段的安全事件进行等级描述、定位事件从何种安全组件上报，是否处理以及安全事件详情，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restart"/>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堡垒机要求</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包含资源授权数量≥10。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spacing w:line="360" w:lineRule="auto"/>
              <w:jc w:val="center"/>
              <w:rPr>
                <w:rFonts w:ascii="宋体" w:hAnsi="宋体" w:cs="宋体"/>
                <w:sz w:val="24"/>
                <w:szCs w:val="24"/>
                <w:highlight w:val="none"/>
              </w:rPr>
            </w:pP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内置配置管理员、密码管理员、审计管理员、系统管理员、系统审计员普通运维用户等管理角色，需提供产品功能截图证明。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restart"/>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数据库审计要求</w:t>
            </w:r>
          </w:p>
        </w:tc>
        <w:tc>
          <w:tcPr>
            <w:tcW w:w="6663" w:type="dxa"/>
            <w:shd w:val="clear" w:color="auto" w:fill="FFFFFF"/>
            <w:tcMar>
              <w:top w:w="80" w:type="dxa"/>
              <w:left w:w="80" w:type="dxa"/>
              <w:bottom w:w="80" w:type="dxa"/>
              <w:right w:w="80" w:type="dxa"/>
            </w:tcMar>
            <w:vAlign w:val="center"/>
          </w:tcPr>
          <w:p>
            <w:pPr>
              <w:widowControl/>
              <w:spacing w:line="360" w:lineRule="auto"/>
              <w:rPr>
                <w:rFonts w:ascii="宋体" w:hAnsi="宋体" w:cs="宋体"/>
                <w:sz w:val="24"/>
                <w:szCs w:val="24"/>
                <w:highlight w:val="none"/>
              </w:rPr>
            </w:pPr>
            <w:r>
              <w:rPr>
                <w:rFonts w:hint="eastAsia" w:ascii="宋体" w:hAnsi="宋体" w:cs="宋体"/>
                <w:sz w:val="24"/>
                <w:szCs w:val="24"/>
                <w:highlight w:val="none"/>
              </w:rPr>
              <w:t>数据库流量≥100M，日志检索≥15000条/s。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spacing w:line="360" w:lineRule="auto"/>
              <w:jc w:val="center"/>
              <w:rPr>
                <w:rFonts w:ascii="宋体" w:hAnsi="宋体" w:cs="宋体"/>
                <w:sz w:val="24"/>
                <w:szCs w:val="24"/>
                <w:highlight w:val="none"/>
              </w:rPr>
            </w:pPr>
          </w:p>
        </w:tc>
        <w:tc>
          <w:tcPr>
            <w:tcW w:w="6663" w:type="dxa"/>
            <w:shd w:val="clear" w:color="auto" w:fill="FFFFFF"/>
            <w:tcMar>
              <w:top w:w="80" w:type="dxa"/>
              <w:left w:w="80" w:type="dxa"/>
              <w:bottom w:w="80" w:type="dxa"/>
              <w:right w:w="80" w:type="dxa"/>
            </w:tcMar>
            <w:vAlign w:val="center"/>
          </w:tcPr>
          <w:p>
            <w:pPr>
              <w:widowControl/>
              <w:spacing w:line="360" w:lineRule="auto"/>
              <w:rPr>
                <w:rFonts w:ascii="宋体" w:hAnsi="宋体" w:cs="宋体"/>
                <w:sz w:val="24"/>
                <w:szCs w:val="24"/>
                <w:highlight w:val="none"/>
              </w:rPr>
            </w:pPr>
            <w:r>
              <w:rPr>
                <w:rFonts w:hint="eastAsia" w:ascii="宋体" w:hAnsi="宋体" w:cs="宋体"/>
                <w:sz w:val="24"/>
                <w:szCs w:val="24"/>
                <w:highlight w:val="none"/>
              </w:rPr>
              <w:t>支持白名单审计，系统使用审计白名单将非关注的内容进行过滤，不进 行记录，降低了存储空间和无用信息的堆砌，白名单内容包括以下4个 维度：SQL模板、业务系统、URL地址及数据库条件。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spacing w:line="360" w:lineRule="auto"/>
              <w:jc w:val="center"/>
              <w:rPr>
                <w:rFonts w:ascii="宋体" w:hAnsi="宋体" w:cs="宋体"/>
                <w:sz w:val="24"/>
                <w:szCs w:val="24"/>
                <w:highlight w:val="none"/>
              </w:rPr>
            </w:pPr>
          </w:p>
        </w:tc>
        <w:tc>
          <w:tcPr>
            <w:tcW w:w="6663" w:type="dxa"/>
            <w:shd w:val="clear" w:color="auto" w:fill="FFFFFF"/>
            <w:tcMar>
              <w:top w:w="80" w:type="dxa"/>
              <w:left w:w="80" w:type="dxa"/>
              <w:bottom w:w="80" w:type="dxa"/>
              <w:right w:w="80" w:type="dxa"/>
            </w:tcMar>
            <w:vAlign w:val="center"/>
          </w:tcPr>
          <w:p>
            <w:pPr>
              <w:widowControl/>
              <w:spacing w:line="360" w:lineRule="auto"/>
              <w:rPr>
                <w:rFonts w:ascii="宋体" w:hAnsi="宋体" w:cs="宋体"/>
                <w:sz w:val="24"/>
                <w:szCs w:val="24"/>
                <w:highlight w:val="none"/>
              </w:rPr>
            </w:pPr>
            <w:r>
              <w:rPr>
                <w:rFonts w:hint="eastAsia" w:ascii="宋体" w:hAnsi="宋体" w:cs="宋体"/>
                <w:sz w:val="24"/>
                <w:szCs w:val="24"/>
                <w:highlight w:val="none"/>
              </w:rPr>
              <w:t>支持自动基线学习数据库语义语法，并支持提取参数自动生成SQL模板 可以减少审计日志的重复写入和节省磁盘的存储空间，需提供产品功能 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restart"/>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漏洞扫描要求</w:t>
            </w:r>
          </w:p>
        </w:tc>
        <w:tc>
          <w:tcPr>
            <w:tcW w:w="6663" w:type="dxa"/>
            <w:shd w:val="clear" w:color="auto" w:fill="FFFFFF"/>
            <w:tcMar>
              <w:top w:w="80" w:type="dxa"/>
              <w:left w:w="80" w:type="dxa"/>
              <w:bottom w:w="80" w:type="dxa"/>
              <w:right w:w="80" w:type="dxa"/>
            </w:tcMar>
            <w:vAlign w:val="center"/>
          </w:tcPr>
          <w:p>
            <w:pPr>
              <w:widowControl/>
              <w:spacing w:line="360" w:lineRule="auto"/>
              <w:rPr>
                <w:rFonts w:ascii="宋体" w:hAnsi="宋体" w:cs="宋体"/>
                <w:sz w:val="24"/>
                <w:szCs w:val="24"/>
                <w:highlight w:val="none"/>
              </w:rPr>
            </w:pPr>
            <w:r>
              <w:rPr>
                <w:rFonts w:hint="eastAsia" w:ascii="宋体" w:hAnsi="宋体" w:cs="宋体"/>
                <w:sz w:val="24"/>
                <w:szCs w:val="24"/>
                <w:highlight w:val="none"/>
              </w:rPr>
              <w:t>系统漏扫授权IP数≥20，WEB漏扫授权URL数≥10；CPU≥4核，2.2GHz及以上，内存≥8G，硬盘≥240G。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spacing w:line="360" w:lineRule="auto"/>
              <w:jc w:val="center"/>
              <w:rPr>
                <w:rFonts w:ascii="宋体" w:hAnsi="宋体" w:cs="宋体"/>
                <w:sz w:val="24"/>
                <w:szCs w:val="24"/>
                <w:highlight w:val="none"/>
              </w:rPr>
            </w:pPr>
          </w:p>
        </w:tc>
        <w:tc>
          <w:tcPr>
            <w:tcW w:w="6663" w:type="dxa"/>
            <w:shd w:val="clear" w:color="auto" w:fill="FFFFFF"/>
            <w:tcMar>
              <w:top w:w="80" w:type="dxa"/>
              <w:left w:w="80" w:type="dxa"/>
              <w:bottom w:w="80" w:type="dxa"/>
              <w:right w:w="80" w:type="dxa"/>
            </w:tcMar>
            <w:vAlign w:val="center"/>
          </w:tcPr>
          <w:p>
            <w:pPr>
              <w:widowControl/>
              <w:spacing w:line="360" w:lineRule="auto"/>
              <w:rPr>
                <w:rFonts w:ascii="宋体" w:hAnsi="宋体" w:cs="宋体"/>
                <w:sz w:val="24"/>
                <w:szCs w:val="24"/>
                <w:highlight w:val="none"/>
              </w:rPr>
            </w:pPr>
            <w:r>
              <w:rPr>
                <w:rFonts w:hint="eastAsia" w:ascii="宋体" w:hAnsi="宋体" w:cs="宋体"/>
                <w:sz w:val="24"/>
                <w:szCs w:val="24"/>
                <w:highlight w:val="none"/>
              </w:rPr>
              <w:t>主机类支持：windows、Unix、solaris、HP-Unix、AIX、Linux等。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vMerge w:val="continue"/>
            <w:shd w:val="clear" w:color="auto" w:fill="FFFFFF"/>
            <w:vAlign w:val="center"/>
          </w:tcPr>
          <w:p>
            <w:pPr>
              <w:spacing w:line="360" w:lineRule="auto"/>
              <w:jc w:val="center"/>
              <w:rPr>
                <w:rFonts w:ascii="宋体" w:hAnsi="宋体" w:cs="宋体"/>
                <w:sz w:val="24"/>
                <w:szCs w:val="24"/>
                <w:highlight w:val="none"/>
              </w:rPr>
            </w:pPr>
          </w:p>
        </w:tc>
        <w:tc>
          <w:tcPr>
            <w:tcW w:w="6663" w:type="dxa"/>
            <w:shd w:val="clear" w:color="auto" w:fill="FFFFFF"/>
            <w:tcMar>
              <w:top w:w="80" w:type="dxa"/>
              <w:left w:w="80" w:type="dxa"/>
              <w:bottom w:w="80" w:type="dxa"/>
              <w:right w:w="80" w:type="dxa"/>
            </w:tcMar>
            <w:vAlign w:val="center"/>
          </w:tcPr>
          <w:p>
            <w:pPr>
              <w:widowControl/>
              <w:spacing w:line="360" w:lineRule="auto"/>
              <w:rPr>
                <w:rFonts w:ascii="宋体" w:hAnsi="宋体" w:cs="宋体"/>
                <w:sz w:val="24"/>
                <w:szCs w:val="24"/>
                <w:highlight w:val="none"/>
              </w:rPr>
            </w:pPr>
            <w:r>
              <w:rPr>
                <w:rFonts w:hint="eastAsia" w:ascii="宋体" w:hAnsi="宋体" w:cs="宋体"/>
                <w:sz w:val="24"/>
                <w:szCs w:val="24"/>
                <w:highlight w:val="none"/>
              </w:rPr>
              <w:t>支持扫描器登录到目标系统中对特定应用进行深入扫描.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838" w:type="dxa"/>
            <w:shd w:val="clear" w:color="auto" w:fill="FFFFFF"/>
            <w:tcMar>
              <w:top w:w="80" w:type="dxa"/>
              <w:left w:w="80" w:type="dxa"/>
              <w:bottom w:w="80" w:type="dxa"/>
              <w:right w:w="80" w:type="dxa"/>
            </w:tcMar>
            <w:vAlign w:val="center"/>
          </w:tcPr>
          <w:p>
            <w:pPr>
              <w:pStyle w:val="15"/>
              <w:numPr>
                <w:ilvl w:val="0"/>
                <w:numId w:val="3"/>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质保要求</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要求所提供的产品为整套设备，含硬件设备，含系统软件，含三年产品硬件质保,三年软件升级。</w:t>
            </w:r>
          </w:p>
        </w:tc>
      </w:tr>
    </w:tbl>
    <w:p>
      <w:pPr>
        <w:pStyle w:val="4"/>
        <w:rPr>
          <w:rFonts w:ascii="宋体" w:hAnsi="宋体" w:eastAsia="宋体" w:cs="宋体"/>
          <w:b w:val="0"/>
          <w:bCs w:val="0"/>
          <w:sz w:val="24"/>
          <w:szCs w:val="24"/>
          <w:highlight w:val="none"/>
          <w:lang w:val="en-US"/>
        </w:rPr>
      </w:pPr>
      <w:r>
        <w:rPr>
          <w:rFonts w:hint="eastAsia" w:ascii="宋体" w:hAnsi="宋体" w:eastAsia="宋体" w:cs="宋体"/>
          <w:b w:val="0"/>
          <w:sz w:val="24"/>
          <w:szCs w:val="24"/>
          <w:highlight w:val="none"/>
        </w:rPr>
        <w:t>附表</w:t>
      </w:r>
      <w:r>
        <w:rPr>
          <w:rFonts w:hint="eastAsia" w:ascii="宋体" w:hAnsi="宋体" w:eastAsia="宋体" w:cs="宋体"/>
          <w:b w:val="0"/>
          <w:sz w:val="24"/>
          <w:szCs w:val="24"/>
          <w:highlight w:val="none"/>
          <w:lang w:val="en-US"/>
        </w:rPr>
        <w:t>三：安全感知管理一体机</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846"/>
        <w:gridCol w:w="838"/>
        <w:gridCol w:w="114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参数性质</w:t>
            </w:r>
          </w:p>
        </w:tc>
        <w:tc>
          <w:tcPr>
            <w:tcW w:w="838"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编号</w:t>
            </w: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技术指标名称</w:t>
            </w:r>
          </w:p>
        </w:tc>
        <w:tc>
          <w:tcPr>
            <w:tcW w:w="6663"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bookmarkStart w:id="3" w:name="_GoBack"/>
            <w:bookmarkEnd w:id="3"/>
            <w:r>
              <w:rPr>
                <w:rFonts w:hint="eastAsia" w:ascii="宋体" w:hAnsi="宋体" w:cs="宋体"/>
                <w:sz w:val="24"/>
                <w:szCs w:val="24"/>
                <w:highlight w:val="none"/>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性能参数</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网络层吞吐量≥500Mbps，内存大小≥16G，硬盘容量≥128G MSATA+4T SATA，接口≥6千兆电口+2万兆光口SFP+。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资产发现</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支持资产主动扫描和被动发现发现功能，主动扫描支持自动入库、手动入库、扫描目标、定时扫描等功能。包括逻辑拓扑和物理拓扑识别及可视化展示，需提供产品功能截图证明。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资产识别</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主机类资产识别，能够识别资产数据来源、IP地址、主机名、MAC地址、操作系统、操作系统详请、主机类型、服务与端口、状态、责任人、EDR状态、标签、最近上线时间、所属资产组、资产名称、应用、IP类型、识别方式、首次发现时间等，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大屏可视</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支持全网安全态势感知，总览整体安全态势，包括综合评分、脆弱性态势、网络攻击态势、外联态势、横向威胁态势等。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脆弱性总览</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支持弱密码主动扫描，支持SMB、MySQL、Oracle、RDP、SSH、Redis、MongoDB、ElasticSearch、MSSQL等扫描协议，支持自定义扫描周期、发包频率、扫描时间段、扫描优先级、扫描对象等，需提供产品功能截图证明。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配置风险</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支持基于流量检测业务服务器的配置不当情况，检测列表包含服务器、所属资产组、配置不当类型、确定性、风险等级、发现时间等，支持配置不当类型下钻，展示配置不当详情，提供解决方案和数据包举证。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漏洞分析</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流量实时识别漏洞分析，支持资产类型和脆弱性等级筛选，支持展示漏洞严重等级分布、影响资产组织TOP，支持显示漏洞详情，包括主机信息、漏洞信息、风险描述、数据包举证以及防护建议等，并支持导出脆弱性感知报告，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安全检测</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安全检测日志，日志类型包括脆弱性风险、访问风险、服务探测、主机探测、网站攻击、后门通信、暴力破解、攻击利用、邮件攻击、DOS攻击、黑链、漏洞攻击、黑客工具、数据库攻击利用、访问恶意文件、感染病毒、主机异常、网络行为异常、流量异常、登录异常等，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勒索专项检测</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勒索专项检测页面，对勒索主题的安全告警进行展示和管理，支持以勒索病毒的感染途径/方式为维度进行分类，包括勒索常用端口、勒索常用漏洞、RDP爆破、感染勒索病毒、黑客勒索攻击、勒索C&amp;C通信等维度，支持展示受害资产以及受害资产攻击数Top5，支持以列表的形式展示勒索事件，包括最近发生时间、威胁描述、勒索风险、攻击阶段、威胁等级、受害者IP、受害者资产类型、攻击者IP、攻击次数、处置状态等，需提供产品功能截图证明和具备CMA/CNAS标识的关于“勒索专项检测”功能项的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安全风险报告</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支持综合安全风险报告、主机安全风险报告、处置报告多种方式呈现，可自定义时间范围、资产组、格式、报告名称等信息，需提供产品功能截图证明。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管理员</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支持管理员账号的新增、删除、启用、禁用等，支持可信IP设置。支持系统管理员、安全保密管理员和安全审计员三个管理员角色。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70" w:hRule="atLeast"/>
          <w:jc w:val="center"/>
        </w:trPr>
        <w:tc>
          <w:tcPr>
            <w:tcW w:w="846" w:type="dxa"/>
            <w:shd w:val="clear" w:color="auto" w:fill="FFFFFF"/>
            <w:tcMar>
              <w:top w:w="80" w:type="dxa"/>
              <w:left w:w="80" w:type="dxa"/>
              <w:bottom w:w="80" w:type="dxa"/>
              <w:right w:w="80" w:type="dxa"/>
            </w:tcMar>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838" w:type="dxa"/>
            <w:shd w:val="clear" w:color="auto" w:fill="FFFFFF"/>
            <w:tcMar>
              <w:top w:w="80" w:type="dxa"/>
              <w:left w:w="80" w:type="dxa"/>
              <w:bottom w:w="80" w:type="dxa"/>
              <w:right w:w="80" w:type="dxa"/>
            </w:tcMar>
            <w:vAlign w:val="center"/>
          </w:tcPr>
          <w:p>
            <w:pPr>
              <w:pStyle w:val="15"/>
              <w:numPr>
                <w:ilvl w:val="0"/>
                <w:numId w:val="4"/>
              </w:numPr>
              <w:spacing w:line="360" w:lineRule="auto"/>
              <w:ind w:firstLineChars="0"/>
              <w:jc w:val="center"/>
              <w:rPr>
                <w:rFonts w:ascii="宋体" w:hAnsi="宋体" w:cs="宋体"/>
                <w:sz w:val="24"/>
                <w:szCs w:val="24"/>
                <w:highlight w:val="none"/>
              </w:rPr>
            </w:pPr>
          </w:p>
        </w:tc>
        <w:tc>
          <w:tcPr>
            <w:tcW w:w="1146"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质保要求</w:t>
            </w:r>
          </w:p>
        </w:tc>
        <w:tc>
          <w:tcPr>
            <w:tcW w:w="6663" w:type="dxa"/>
            <w:shd w:val="clear" w:color="auto" w:fill="FFFFFF"/>
            <w:tcMar>
              <w:top w:w="80" w:type="dxa"/>
              <w:left w:w="80" w:type="dxa"/>
              <w:bottom w:w="80" w:type="dxa"/>
              <w:right w:w="80" w:type="dxa"/>
            </w:tcMar>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要求所提供的产品为整套设备，含硬件设备，含系统软件，含相应配件，含三年产品硬件质保,三年软件升级，三年相应规则库更新升级服务。</w:t>
            </w:r>
          </w:p>
        </w:tc>
      </w:tr>
    </w:tbl>
    <w:p>
      <w:pPr>
        <w:rPr>
          <w:rFonts w:hint="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B32C1"/>
    <w:multiLevelType w:val="singleLevel"/>
    <w:tmpl w:val="C04B32C1"/>
    <w:lvl w:ilvl="0" w:tentative="0">
      <w:start w:val="1"/>
      <w:numFmt w:val="decimal"/>
      <w:lvlText w:val="%1."/>
      <w:lvlJc w:val="left"/>
      <w:pPr>
        <w:ind w:left="635" w:hanging="425"/>
      </w:pPr>
      <w:rPr>
        <w:rFonts w:hint="default"/>
      </w:rPr>
    </w:lvl>
  </w:abstractNum>
  <w:abstractNum w:abstractNumId="1">
    <w:nsid w:val="0389578C"/>
    <w:multiLevelType w:val="multilevel"/>
    <w:tmpl w:val="0389578C"/>
    <w:lvl w:ilvl="0" w:tentative="0">
      <w:start w:val="1"/>
      <w:numFmt w:val="decimal"/>
      <w:lvlText w:val="%1."/>
      <w:lvlJc w:val="left"/>
      <w:pPr>
        <w:ind w:left="650" w:hanging="440"/>
      </w:p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2">
    <w:nsid w:val="2E1639A5"/>
    <w:multiLevelType w:val="multilevel"/>
    <w:tmpl w:val="2E1639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F97D36"/>
    <w:multiLevelType w:val="singleLevel"/>
    <w:tmpl w:val="6EF97D36"/>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hNDk3MzQ0YTJkMDdlOGY3ZDRiNzNhZDA3YzViZWUifQ=="/>
  </w:docVars>
  <w:rsids>
    <w:rsidRoot w:val="00875DFE"/>
    <w:rsid w:val="00000B8E"/>
    <w:rsid w:val="0002645A"/>
    <w:rsid w:val="00043196"/>
    <w:rsid w:val="00044B28"/>
    <w:rsid w:val="0006605C"/>
    <w:rsid w:val="000825F2"/>
    <w:rsid w:val="00084B6D"/>
    <w:rsid w:val="000A2A10"/>
    <w:rsid w:val="000A425A"/>
    <w:rsid w:val="000B13DB"/>
    <w:rsid w:val="000C53FA"/>
    <w:rsid w:val="000F3D75"/>
    <w:rsid w:val="000F6AEC"/>
    <w:rsid w:val="00121942"/>
    <w:rsid w:val="00130F0B"/>
    <w:rsid w:val="001318AC"/>
    <w:rsid w:val="00132D31"/>
    <w:rsid w:val="001638CA"/>
    <w:rsid w:val="001640C9"/>
    <w:rsid w:val="0016670B"/>
    <w:rsid w:val="0017534C"/>
    <w:rsid w:val="00190384"/>
    <w:rsid w:val="001938FF"/>
    <w:rsid w:val="001A1116"/>
    <w:rsid w:val="001B04CB"/>
    <w:rsid w:val="001B0ABD"/>
    <w:rsid w:val="001C382C"/>
    <w:rsid w:val="001F5CE1"/>
    <w:rsid w:val="0020430A"/>
    <w:rsid w:val="002108C4"/>
    <w:rsid w:val="0021126B"/>
    <w:rsid w:val="002279DB"/>
    <w:rsid w:val="002428CB"/>
    <w:rsid w:val="00247A89"/>
    <w:rsid w:val="002609DD"/>
    <w:rsid w:val="0026437F"/>
    <w:rsid w:val="00270548"/>
    <w:rsid w:val="002835CA"/>
    <w:rsid w:val="0028436F"/>
    <w:rsid w:val="002A0426"/>
    <w:rsid w:val="002B0DD0"/>
    <w:rsid w:val="002B7014"/>
    <w:rsid w:val="002D05D8"/>
    <w:rsid w:val="002D134E"/>
    <w:rsid w:val="003023EF"/>
    <w:rsid w:val="0031433E"/>
    <w:rsid w:val="003155A6"/>
    <w:rsid w:val="00317A52"/>
    <w:rsid w:val="00334047"/>
    <w:rsid w:val="0034108E"/>
    <w:rsid w:val="003426F8"/>
    <w:rsid w:val="003510E0"/>
    <w:rsid w:val="00351866"/>
    <w:rsid w:val="00351F0B"/>
    <w:rsid w:val="003608BC"/>
    <w:rsid w:val="00363CE3"/>
    <w:rsid w:val="00376B8B"/>
    <w:rsid w:val="0038271A"/>
    <w:rsid w:val="003A3391"/>
    <w:rsid w:val="003C6268"/>
    <w:rsid w:val="00400C2B"/>
    <w:rsid w:val="0041037F"/>
    <w:rsid w:val="00425A1B"/>
    <w:rsid w:val="0042750F"/>
    <w:rsid w:val="00432CDC"/>
    <w:rsid w:val="00444E73"/>
    <w:rsid w:val="00457DE7"/>
    <w:rsid w:val="004731E2"/>
    <w:rsid w:val="00481C4F"/>
    <w:rsid w:val="004C3A2A"/>
    <w:rsid w:val="004C5403"/>
    <w:rsid w:val="004D65D9"/>
    <w:rsid w:val="005004BD"/>
    <w:rsid w:val="005101CE"/>
    <w:rsid w:val="00510531"/>
    <w:rsid w:val="0051328D"/>
    <w:rsid w:val="0052014E"/>
    <w:rsid w:val="005308FC"/>
    <w:rsid w:val="0055128E"/>
    <w:rsid w:val="00561CE8"/>
    <w:rsid w:val="00576019"/>
    <w:rsid w:val="00580564"/>
    <w:rsid w:val="00594D3E"/>
    <w:rsid w:val="005A2744"/>
    <w:rsid w:val="005A75C9"/>
    <w:rsid w:val="005B5FBB"/>
    <w:rsid w:val="005C2760"/>
    <w:rsid w:val="005C3396"/>
    <w:rsid w:val="005C4D5C"/>
    <w:rsid w:val="005F322E"/>
    <w:rsid w:val="0060307C"/>
    <w:rsid w:val="00626C4F"/>
    <w:rsid w:val="00632E6F"/>
    <w:rsid w:val="00633DAE"/>
    <w:rsid w:val="00633FD7"/>
    <w:rsid w:val="006422D1"/>
    <w:rsid w:val="00646F64"/>
    <w:rsid w:val="006720B8"/>
    <w:rsid w:val="006A2195"/>
    <w:rsid w:val="006B0511"/>
    <w:rsid w:val="006E1FE5"/>
    <w:rsid w:val="007171D8"/>
    <w:rsid w:val="00744A50"/>
    <w:rsid w:val="00757945"/>
    <w:rsid w:val="00765B6D"/>
    <w:rsid w:val="00772717"/>
    <w:rsid w:val="00790584"/>
    <w:rsid w:val="007A0D7C"/>
    <w:rsid w:val="007B5C30"/>
    <w:rsid w:val="007C6193"/>
    <w:rsid w:val="007C7AE0"/>
    <w:rsid w:val="007D6A53"/>
    <w:rsid w:val="007E7371"/>
    <w:rsid w:val="008129A6"/>
    <w:rsid w:val="008240A7"/>
    <w:rsid w:val="008551DD"/>
    <w:rsid w:val="008636D8"/>
    <w:rsid w:val="00875DFE"/>
    <w:rsid w:val="00880D94"/>
    <w:rsid w:val="00887A51"/>
    <w:rsid w:val="00891A9B"/>
    <w:rsid w:val="00892A9B"/>
    <w:rsid w:val="00897393"/>
    <w:rsid w:val="008A5FB8"/>
    <w:rsid w:val="008B5614"/>
    <w:rsid w:val="008C1AB9"/>
    <w:rsid w:val="008C5C03"/>
    <w:rsid w:val="008C5D15"/>
    <w:rsid w:val="008D2F09"/>
    <w:rsid w:val="008D6F09"/>
    <w:rsid w:val="008E4A82"/>
    <w:rsid w:val="008E6089"/>
    <w:rsid w:val="008F3EA0"/>
    <w:rsid w:val="0090373B"/>
    <w:rsid w:val="0091393E"/>
    <w:rsid w:val="00916023"/>
    <w:rsid w:val="00934E4F"/>
    <w:rsid w:val="00935160"/>
    <w:rsid w:val="0093612D"/>
    <w:rsid w:val="00937F47"/>
    <w:rsid w:val="009579FC"/>
    <w:rsid w:val="00964B51"/>
    <w:rsid w:val="0096687C"/>
    <w:rsid w:val="00973C4F"/>
    <w:rsid w:val="00976E5E"/>
    <w:rsid w:val="009770D7"/>
    <w:rsid w:val="00994CFA"/>
    <w:rsid w:val="009A0812"/>
    <w:rsid w:val="009C15CF"/>
    <w:rsid w:val="009C1AED"/>
    <w:rsid w:val="009C6AAA"/>
    <w:rsid w:val="00A16022"/>
    <w:rsid w:val="00A43DC7"/>
    <w:rsid w:val="00A668EF"/>
    <w:rsid w:val="00A86A92"/>
    <w:rsid w:val="00AA2CAB"/>
    <w:rsid w:val="00AC506A"/>
    <w:rsid w:val="00AC661E"/>
    <w:rsid w:val="00AC6F41"/>
    <w:rsid w:val="00AD43E2"/>
    <w:rsid w:val="00AE2BD7"/>
    <w:rsid w:val="00AE6A75"/>
    <w:rsid w:val="00AF6304"/>
    <w:rsid w:val="00B02E01"/>
    <w:rsid w:val="00B34E12"/>
    <w:rsid w:val="00B45F95"/>
    <w:rsid w:val="00B80893"/>
    <w:rsid w:val="00B90ED6"/>
    <w:rsid w:val="00B920FA"/>
    <w:rsid w:val="00BB239A"/>
    <w:rsid w:val="00BB4D6A"/>
    <w:rsid w:val="00BB7879"/>
    <w:rsid w:val="00BE4F90"/>
    <w:rsid w:val="00BE70F2"/>
    <w:rsid w:val="00BF619A"/>
    <w:rsid w:val="00BF70E6"/>
    <w:rsid w:val="00C042AC"/>
    <w:rsid w:val="00C27D80"/>
    <w:rsid w:val="00C32A2F"/>
    <w:rsid w:val="00C41627"/>
    <w:rsid w:val="00C44EA3"/>
    <w:rsid w:val="00C501A8"/>
    <w:rsid w:val="00C62340"/>
    <w:rsid w:val="00C829B7"/>
    <w:rsid w:val="00C86373"/>
    <w:rsid w:val="00C87B82"/>
    <w:rsid w:val="00C96A81"/>
    <w:rsid w:val="00CA416E"/>
    <w:rsid w:val="00CB7FFD"/>
    <w:rsid w:val="00CC45CE"/>
    <w:rsid w:val="00CC4BD7"/>
    <w:rsid w:val="00CD680F"/>
    <w:rsid w:val="00CD7E9B"/>
    <w:rsid w:val="00CE34C9"/>
    <w:rsid w:val="00CE59A3"/>
    <w:rsid w:val="00CE646A"/>
    <w:rsid w:val="00CF2BF0"/>
    <w:rsid w:val="00D05D75"/>
    <w:rsid w:val="00D077D3"/>
    <w:rsid w:val="00D149D2"/>
    <w:rsid w:val="00D24ADC"/>
    <w:rsid w:val="00D5362D"/>
    <w:rsid w:val="00D75C3B"/>
    <w:rsid w:val="00D85DEA"/>
    <w:rsid w:val="00D86D15"/>
    <w:rsid w:val="00D87AB8"/>
    <w:rsid w:val="00D9181A"/>
    <w:rsid w:val="00DD1AD0"/>
    <w:rsid w:val="00DE0ADD"/>
    <w:rsid w:val="00DE5926"/>
    <w:rsid w:val="00DF413B"/>
    <w:rsid w:val="00DF48D0"/>
    <w:rsid w:val="00E1088F"/>
    <w:rsid w:val="00E20A83"/>
    <w:rsid w:val="00E3406A"/>
    <w:rsid w:val="00E374E8"/>
    <w:rsid w:val="00E42F14"/>
    <w:rsid w:val="00E47CB8"/>
    <w:rsid w:val="00E53E09"/>
    <w:rsid w:val="00E54CEB"/>
    <w:rsid w:val="00E81170"/>
    <w:rsid w:val="00E825FD"/>
    <w:rsid w:val="00E909D9"/>
    <w:rsid w:val="00E920D0"/>
    <w:rsid w:val="00E923D5"/>
    <w:rsid w:val="00EA05D8"/>
    <w:rsid w:val="00EA1DCA"/>
    <w:rsid w:val="00EA3E69"/>
    <w:rsid w:val="00EB05D4"/>
    <w:rsid w:val="00ED53C0"/>
    <w:rsid w:val="00ED5469"/>
    <w:rsid w:val="00EF3E00"/>
    <w:rsid w:val="00F04628"/>
    <w:rsid w:val="00F12CF6"/>
    <w:rsid w:val="00F22746"/>
    <w:rsid w:val="00F262DB"/>
    <w:rsid w:val="00F332B7"/>
    <w:rsid w:val="00F61248"/>
    <w:rsid w:val="00F65B54"/>
    <w:rsid w:val="00F677B0"/>
    <w:rsid w:val="00F772AA"/>
    <w:rsid w:val="00F806E3"/>
    <w:rsid w:val="00FA1FBB"/>
    <w:rsid w:val="00FA5D9C"/>
    <w:rsid w:val="00FC44D3"/>
    <w:rsid w:val="00FF0990"/>
    <w:rsid w:val="00FF18CF"/>
    <w:rsid w:val="00FF1964"/>
    <w:rsid w:val="00FF1D37"/>
    <w:rsid w:val="00FF70DD"/>
    <w:rsid w:val="0112363F"/>
    <w:rsid w:val="019D3277"/>
    <w:rsid w:val="01AE12BB"/>
    <w:rsid w:val="01BD1F09"/>
    <w:rsid w:val="01C34939"/>
    <w:rsid w:val="01EB45BC"/>
    <w:rsid w:val="01EE7C08"/>
    <w:rsid w:val="02B32E51"/>
    <w:rsid w:val="02FD1303"/>
    <w:rsid w:val="035E0DBD"/>
    <w:rsid w:val="03B409DD"/>
    <w:rsid w:val="03EA2651"/>
    <w:rsid w:val="0401209E"/>
    <w:rsid w:val="04A446E4"/>
    <w:rsid w:val="04A74F80"/>
    <w:rsid w:val="04E62E18"/>
    <w:rsid w:val="05C92965"/>
    <w:rsid w:val="06175254"/>
    <w:rsid w:val="061D3D0F"/>
    <w:rsid w:val="06982838"/>
    <w:rsid w:val="07E1287A"/>
    <w:rsid w:val="083D71F3"/>
    <w:rsid w:val="084C5688"/>
    <w:rsid w:val="084E65D5"/>
    <w:rsid w:val="08A0108E"/>
    <w:rsid w:val="09167A44"/>
    <w:rsid w:val="0980684D"/>
    <w:rsid w:val="09D5345C"/>
    <w:rsid w:val="09EB2C7F"/>
    <w:rsid w:val="0A5F5B47"/>
    <w:rsid w:val="0AEC5F3F"/>
    <w:rsid w:val="0AF01EEE"/>
    <w:rsid w:val="0B0313A1"/>
    <w:rsid w:val="0B422D73"/>
    <w:rsid w:val="0BE4725F"/>
    <w:rsid w:val="0C1741FF"/>
    <w:rsid w:val="0CB169C3"/>
    <w:rsid w:val="0CCE2B10"/>
    <w:rsid w:val="0D0B3D64"/>
    <w:rsid w:val="0D1B387B"/>
    <w:rsid w:val="0D200304"/>
    <w:rsid w:val="0D5B011C"/>
    <w:rsid w:val="0DAB10A3"/>
    <w:rsid w:val="0DE77DA3"/>
    <w:rsid w:val="0E0B7D94"/>
    <w:rsid w:val="0F155196"/>
    <w:rsid w:val="0F220EF1"/>
    <w:rsid w:val="0FA93300"/>
    <w:rsid w:val="0FC1070A"/>
    <w:rsid w:val="0FCE1079"/>
    <w:rsid w:val="0FE065B1"/>
    <w:rsid w:val="10482BD9"/>
    <w:rsid w:val="1066305F"/>
    <w:rsid w:val="1079165A"/>
    <w:rsid w:val="10BC5375"/>
    <w:rsid w:val="112371A2"/>
    <w:rsid w:val="113373E5"/>
    <w:rsid w:val="11C73FF0"/>
    <w:rsid w:val="12211934"/>
    <w:rsid w:val="124B76B4"/>
    <w:rsid w:val="13657BAC"/>
    <w:rsid w:val="14891D21"/>
    <w:rsid w:val="14A421CC"/>
    <w:rsid w:val="15033573"/>
    <w:rsid w:val="152628CD"/>
    <w:rsid w:val="15F74F92"/>
    <w:rsid w:val="16DE38A6"/>
    <w:rsid w:val="18082398"/>
    <w:rsid w:val="18512847"/>
    <w:rsid w:val="18FA2EDF"/>
    <w:rsid w:val="19662322"/>
    <w:rsid w:val="19C31523"/>
    <w:rsid w:val="1A0A553E"/>
    <w:rsid w:val="1A772A39"/>
    <w:rsid w:val="1B6603B7"/>
    <w:rsid w:val="1B7B3502"/>
    <w:rsid w:val="1C11250D"/>
    <w:rsid w:val="1C4162E4"/>
    <w:rsid w:val="1C4F3541"/>
    <w:rsid w:val="1C7F5262"/>
    <w:rsid w:val="1D1E3640"/>
    <w:rsid w:val="1D33169F"/>
    <w:rsid w:val="1E8D0A66"/>
    <w:rsid w:val="1EF67CA4"/>
    <w:rsid w:val="1F016333"/>
    <w:rsid w:val="1F095B9C"/>
    <w:rsid w:val="1F6E4371"/>
    <w:rsid w:val="1FA70EB0"/>
    <w:rsid w:val="1FC72E8E"/>
    <w:rsid w:val="205B0707"/>
    <w:rsid w:val="206A6B9C"/>
    <w:rsid w:val="20CA738D"/>
    <w:rsid w:val="2105564A"/>
    <w:rsid w:val="21703D3E"/>
    <w:rsid w:val="21BF6A73"/>
    <w:rsid w:val="22401856"/>
    <w:rsid w:val="235C56CE"/>
    <w:rsid w:val="23906919"/>
    <w:rsid w:val="24B75F35"/>
    <w:rsid w:val="24CC1BCE"/>
    <w:rsid w:val="25315EDA"/>
    <w:rsid w:val="258671E1"/>
    <w:rsid w:val="25951FC5"/>
    <w:rsid w:val="25EF77D4"/>
    <w:rsid w:val="26155D5F"/>
    <w:rsid w:val="27147861"/>
    <w:rsid w:val="274C633F"/>
    <w:rsid w:val="277B1BCF"/>
    <w:rsid w:val="281A2C7A"/>
    <w:rsid w:val="29203606"/>
    <w:rsid w:val="29BB2216"/>
    <w:rsid w:val="2A383867"/>
    <w:rsid w:val="2AD05704"/>
    <w:rsid w:val="2B141BDE"/>
    <w:rsid w:val="2B683721"/>
    <w:rsid w:val="2BCA6741"/>
    <w:rsid w:val="2C16267E"/>
    <w:rsid w:val="2D9B65E7"/>
    <w:rsid w:val="2DF62297"/>
    <w:rsid w:val="2E5F46EB"/>
    <w:rsid w:val="2E7C01C6"/>
    <w:rsid w:val="2E9C1FA3"/>
    <w:rsid w:val="2EAA348E"/>
    <w:rsid w:val="2FB71881"/>
    <w:rsid w:val="2FC33BD3"/>
    <w:rsid w:val="2FE32C20"/>
    <w:rsid w:val="30BE137D"/>
    <w:rsid w:val="311C7A3E"/>
    <w:rsid w:val="312608BD"/>
    <w:rsid w:val="32D505B7"/>
    <w:rsid w:val="330E7860"/>
    <w:rsid w:val="33490893"/>
    <w:rsid w:val="344B1F03"/>
    <w:rsid w:val="34CA04FB"/>
    <w:rsid w:val="35292A0B"/>
    <w:rsid w:val="36DB7A54"/>
    <w:rsid w:val="39684995"/>
    <w:rsid w:val="39B527DE"/>
    <w:rsid w:val="3A2D3AF9"/>
    <w:rsid w:val="3AB05AEB"/>
    <w:rsid w:val="3AFD4334"/>
    <w:rsid w:val="3B0750AB"/>
    <w:rsid w:val="3BB616B7"/>
    <w:rsid w:val="3BC82C9D"/>
    <w:rsid w:val="3BD01B51"/>
    <w:rsid w:val="3BEF16ED"/>
    <w:rsid w:val="3C03644E"/>
    <w:rsid w:val="3C34661E"/>
    <w:rsid w:val="3C6109FB"/>
    <w:rsid w:val="3C84495E"/>
    <w:rsid w:val="3CA96C08"/>
    <w:rsid w:val="3CB50CF3"/>
    <w:rsid w:val="3CE27D8E"/>
    <w:rsid w:val="3E012496"/>
    <w:rsid w:val="3E841CD8"/>
    <w:rsid w:val="3F2F1E2C"/>
    <w:rsid w:val="3F4E4F22"/>
    <w:rsid w:val="3F6E02AE"/>
    <w:rsid w:val="3FF67809"/>
    <w:rsid w:val="40B557B9"/>
    <w:rsid w:val="411E618A"/>
    <w:rsid w:val="4182569C"/>
    <w:rsid w:val="41BE2340"/>
    <w:rsid w:val="41F45E6E"/>
    <w:rsid w:val="423B774E"/>
    <w:rsid w:val="4260230D"/>
    <w:rsid w:val="429C453B"/>
    <w:rsid w:val="42E45EE2"/>
    <w:rsid w:val="433429C6"/>
    <w:rsid w:val="43E90708"/>
    <w:rsid w:val="4450382F"/>
    <w:rsid w:val="44AF2C11"/>
    <w:rsid w:val="44F74E73"/>
    <w:rsid w:val="44FF4607"/>
    <w:rsid w:val="44FF5255"/>
    <w:rsid w:val="451A13C2"/>
    <w:rsid w:val="4540456F"/>
    <w:rsid w:val="4580177B"/>
    <w:rsid w:val="45F913A0"/>
    <w:rsid w:val="46000024"/>
    <w:rsid w:val="460B456D"/>
    <w:rsid w:val="467850DE"/>
    <w:rsid w:val="469B1418"/>
    <w:rsid w:val="46B06807"/>
    <w:rsid w:val="484260D1"/>
    <w:rsid w:val="48673C09"/>
    <w:rsid w:val="487970CD"/>
    <w:rsid w:val="491C0184"/>
    <w:rsid w:val="49AB59AC"/>
    <w:rsid w:val="4A370FED"/>
    <w:rsid w:val="4A5D6CA6"/>
    <w:rsid w:val="4A800BE6"/>
    <w:rsid w:val="4AA75568"/>
    <w:rsid w:val="4B032D3D"/>
    <w:rsid w:val="4B5D1C1D"/>
    <w:rsid w:val="4B977F95"/>
    <w:rsid w:val="4D537EEC"/>
    <w:rsid w:val="4DD94895"/>
    <w:rsid w:val="4E1E1885"/>
    <w:rsid w:val="4E563AEF"/>
    <w:rsid w:val="4E7B594C"/>
    <w:rsid w:val="4E850AE0"/>
    <w:rsid w:val="4E8D2260"/>
    <w:rsid w:val="4E9E6C44"/>
    <w:rsid w:val="4EB96475"/>
    <w:rsid w:val="4FA126AA"/>
    <w:rsid w:val="504B75A0"/>
    <w:rsid w:val="520914C1"/>
    <w:rsid w:val="52150E06"/>
    <w:rsid w:val="52B040F9"/>
    <w:rsid w:val="537A2677"/>
    <w:rsid w:val="54366688"/>
    <w:rsid w:val="549D155A"/>
    <w:rsid w:val="54BB54BF"/>
    <w:rsid w:val="54FB77E7"/>
    <w:rsid w:val="553E76D4"/>
    <w:rsid w:val="559A0F90"/>
    <w:rsid w:val="56262642"/>
    <w:rsid w:val="56C3060C"/>
    <w:rsid w:val="5730129E"/>
    <w:rsid w:val="58122CB8"/>
    <w:rsid w:val="589829A8"/>
    <w:rsid w:val="5935134A"/>
    <w:rsid w:val="59617E35"/>
    <w:rsid w:val="59D96370"/>
    <w:rsid w:val="5A201A9E"/>
    <w:rsid w:val="5A993C09"/>
    <w:rsid w:val="5AF8134E"/>
    <w:rsid w:val="5B254DF5"/>
    <w:rsid w:val="5B46101C"/>
    <w:rsid w:val="5C036F81"/>
    <w:rsid w:val="5CAD19CE"/>
    <w:rsid w:val="5CAD58A7"/>
    <w:rsid w:val="5CB309A7"/>
    <w:rsid w:val="5D215258"/>
    <w:rsid w:val="5E177EF7"/>
    <w:rsid w:val="5EA66A16"/>
    <w:rsid w:val="5F5527C8"/>
    <w:rsid w:val="606F2E37"/>
    <w:rsid w:val="60B55E5F"/>
    <w:rsid w:val="60FC281A"/>
    <w:rsid w:val="611E02DA"/>
    <w:rsid w:val="618C17C7"/>
    <w:rsid w:val="61F45CEA"/>
    <w:rsid w:val="649E7516"/>
    <w:rsid w:val="64B13A1E"/>
    <w:rsid w:val="64D21BE7"/>
    <w:rsid w:val="64F72019"/>
    <w:rsid w:val="652C579B"/>
    <w:rsid w:val="65B23EF2"/>
    <w:rsid w:val="65C77271"/>
    <w:rsid w:val="65C82F69"/>
    <w:rsid w:val="665E09E7"/>
    <w:rsid w:val="66A54190"/>
    <w:rsid w:val="66AA4BC9"/>
    <w:rsid w:val="66D76900"/>
    <w:rsid w:val="672C3830"/>
    <w:rsid w:val="678C2521"/>
    <w:rsid w:val="67991BAB"/>
    <w:rsid w:val="67B57CC9"/>
    <w:rsid w:val="685F7C35"/>
    <w:rsid w:val="687E56CB"/>
    <w:rsid w:val="68907DEF"/>
    <w:rsid w:val="68D573F4"/>
    <w:rsid w:val="69F33208"/>
    <w:rsid w:val="6A3F387A"/>
    <w:rsid w:val="6AC16985"/>
    <w:rsid w:val="6B5463F9"/>
    <w:rsid w:val="6B5477F9"/>
    <w:rsid w:val="6B76151E"/>
    <w:rsid w:val="6B824366"/>
    <w:rsid w:val="6BCE3108"/>
    <w:rsid w:val="6BEE6EF9"/>
    <w:rsid w:val="6C30791F"/>
    <w:rsid w:val="6C745192"/>
    <w:rsid w:val="6CFA2A62"/>
    <w:rsid w:val="6DBB76BC"/>
    <w:rsid w:val="6DE035C6"/>
    <w:rsid w:val="6E5024FA"/>
    <w:rsid w:val="6F2A4AF9"/>
    <w:rsid w:val="6F8E34DD"/>
    <w:rsid w:val="70DF7B65"/>
    <w:rsid w:val="713036D2"/>
    <w:rsid w:val="71446C15"/>
    <w:rsid w:val="723F3568"/>
    <w:rsid w:val="72620A4E"/>
    <w:rsid w:val="728A0345"/>
    <w:rsid w:val="748A0226"/>
    <w:rsid w:val="74BB61F3"/>
    <w:rsid w:val="75621005"/>
    <w:rsid w:val="75A459A4"/>
    <w:rsid w:val="764A5A81"/>
    <w:rsid w:val="76AE5530"/>
    <w:rsid w:val="76D37824"/>
    <w:rsid w:val="77034B87"/>
    <w:rsid w:val="77387FCF"/>
    <w:rsid w:val="775748F9"/>
    <w:rsid w:val="77626DFA"/>
    <w:rsid w:val="77955421"/>
    <w:rsid w:val="779A6594"/>
    <w:rsid w:val="78042044"/>
    <w:rsid w:val="784D2F1F"/>
    <w:rsid w:val="7A2C717E"/>
    <w:rsid w:val="7A4B1DC7"/>
    <w:rsid w:val="7A601D17"/>
    <w:rsid w:val="7B364826"/>
    <w:rsid w:val="7BF02F9C"/>
    <w:rsid w:val="7CD216D5"/>
    <w:rsid w:val="7D0D7808"/>
    <w:rsid w:val="7D913C40"/>
    <w:rsid w:val="7DD6409E"/>
    <w:rsid w:val="7E1D6D7E"/>
    <w:rsid w:val="7E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微软雅黑" w:cs="宋体"/>
      <w:b/>
      <w:bCs/>
      <w:kern w:val="36"/>
      <w:sz w:val="28"/>
      <w:szCs w:val="48"/>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unhideWhenUsed/>
    <w:qFormat/>
    <w:uiPriority w:val="9"/>
    <w:pPr>
      <w:keepNext/>
      <w:keepLines/>
      <w:spacing w:before="260" w:after="260" w:line="413" w:lineRule="auto"/>
      <w:outlineLvl w:val="2"/>
    </w:pPr>
    <w:rPr>
      <w:b/>
      <w:sz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rPr>
      <w:sz w:val="24"/>
    </w:rPr>
  </w:style>
  <w:style w:type="paragraph" w:styleId="7">
    <w:name w:val="annotation text"/>
    <w:basedOn w:val="1"/>
    <w:link w:val="16"/>
    <w:unhideWhenUsed/>
    <w:qFormat/>
    <w:uiPriority w:val="99"/>
    <w:pPr>
      <w:jc w:val="left"/>
    </w:pPr>
    <w:rPr>
      <w:rFonts w:eastAsia="微软雅黑" w:asciiTheme="minorHAnsi" w:hAnsiTheme="minorHAnsi" w:cstheme="minorBidi"/>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jc w:val="left"/>
    </w:pPr>
    <w:rPr>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unhideWhenUsed/>
    <w:qFormat/>
    <w:uiPriority w:val="99"/>
    <w:rPr>
      <w:sz w:val="21"/>
      <w:szCs w:val="21"/>
    </w:rPr>
  </w:style>
  <w:style w:type="paragraph" w:styleId="15">
    <w:name w:val="List Paragraph"/>
    <w:basedOn w:val="1"/>
    <w:qFormat/>
    <w:uiPriority w:val="34"/>
    <w:pPr>
      <w:ind w:firstLine="420" w:firstLineChars="200"/>
    </w:pPr>
  </w:style>
  <w:style w:type="character" w:customStyle="1" w:styleId="16">
    <w:name w:val="批注文字 字符"/>
    <w:basedOn w:val="13"/>
    <w:link w:val="7"/>
    <w:qFormat/>
    <w:uiPriority w:val="99"/>
    <w:rPr>
      <w:rFonts w:eastAsia="微软雅黑"/>
    </w:rPr>
  </w:style>
  <w:style w:type="character" w:customStyle="1" w:styleId="17">
    <w:name w:val="标题 1 字符"/>
    <w:basedOn w:val="13"/>
    <w:link w:val="3"/>
    <w:qFormat/>
    <w:uiPriority w:val="9"/>
    <w:rPr>
      <w:rFonts w:ascii="宋体" w:hAnsi="宋体" w:eastAsia="微软雅黑" w:cs="宋体"/>
      <w:b/>
      <w:bCs/>
      <w:kern w:val="36"/>
      <w:sz w:val="28"/>
      <w:szCs w:val="48"/>
    </w:rPr>
  </w:style>
  <w:style w:type="character" w:customStyle="1" w:styleId="18">
    <w:name w:val="页眉 字符"/>
    <w:basedOn w:val="13"/>
    <w:link w:val="9"/>
    <w:qFormat/>
    <w:uiPriority w:val="99"/>
    <w:rPr>
      <w:rFonts w:ascii="Times New Roman" w:hAnsi="Times New Roman" w:eastAsia="宋体" w:cs="Times New Roman"/>
      <w:sz w:val="18"/>
      <w:szCs w:val="18"/>
    </w:rPr>
  </w:style>
  <w:style w:type="character" w:customStyle="1" w:styleId="19">
    <w:name w:val="页脚 字符"/>
    <w:basedOn w:val="13"/>
    <w:link w:val="8"/>
    <w:qFormat/>
    <w:uiPriority w:val="99"/>
    <w:rPr>
      <w:rFonts w:ascii="Times New Roman" w:hAnsi="Times New Roman" w:eastAsia="宋体" w:cs="Times New Roman"/>
      <w:sz w:val="18"/>
      <w:szCs w:val="18"/>
    </w:rPr>
  </w:style>
  <w:style w:type="paragraph" w:customStyle="1" w:styleId="20">
    <w:name w:val="表格内容"/>
    <w:basedOn w:val="1"/>
    <w:next w:val="21"/>
    <w:qFormat/>
    <w:uiPriority w:val="0"/>
    <w:pPr>
      <w:adjustRightInd w:val="0"/>
      <w:jc w:val="left"/>
    </w:pPr>
    <w:rPr>
      <w:rFonts w:cs="宋体" w:asciiTheme="minorHAnsi" w:hAnsiTheme="minorHAnsi"/>
      <w:snapToGrid w:val="0"/>
      <w:kern w:val="0"/>
      <w:szCs w:val="18"/>
    </w:rPr>
  </w:style>
  <w:style w:type="paragraph" w:customStyle="1" w:styleId="2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2880</Words>
  <Characters>3220</Characters>
  <Lines>35</Lines>
  <Paragraphs>10</Paragraphs>
  <TotalTime>46</TotalTime>
  <ScaleCrop>false</ScaleCrop>
  <LinksUpToDate>false</LinksUpToDate>
  <CharactersWithSpaces>3236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2022-05-31T03:32:00Z</dcterms:created>
  <dc:creator>lenovo</dc:creator>
  <cp:lastModifiedBy>走开！</cp:lastModifiedBy>
  <dcterms:modified xsi:type="dcterms:W3CDTF">2024-07-04T09:06:23Z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F112BE75A60D4BA484F82297AF33A9A6_13</vt:lpwstr>
  </property>
</Properties>
</file>