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E5A56E"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宝日希勒矿区总体规划（修编）水资源</w:t>
      </w:r>
    </w:p>
    <w:p w14:paraId="02D785AE"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论证报告书编制大纲</w:t>
      </w:r>
    </w:p>
    <w:p w14:paraId="1BE9A5C2">
      <w:pPr>
        <w:jc w:val="center"/>
        <w:rPr>
          <w:rFonts w:hint="default" w:ascii="黑体" w:hAnsi="黑体" w:eastAsia="黑体" w:cs="黑体"/>
          <w:sz w:val="44"/>
          <w:szCs w:val="44"/>
          <w:lang w:val="en-US" w:eastAsia="zh-CN"/>
        </w:rPr>
      </w:pPr>
    </w:p>
    <w:p w14:paraId="2C89A34D">
      <w:pPr>
        <w:ind w:left="0" w:leftChars="0" w:firstLine="643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1 总论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 w14:paraId="2735EDCD">
      <w:pPr>
        <w:numPr>
          <w:ilvl w:val="1"/>
          <w:numId w:val="1"/>
        </w:numPr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项目来源</w:t>
      </w:r>
    </w:p>
    <w:p w14:paraId="77F227B1">
      <w:pPr>
        <w:numPr>
          <w:ilvl w:val="1"/>
          <w:numId w:val="1"/>
        </w:numPr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水资源论证的目的和任务</w:t>
      </w:r>
    </w:p>
    <w:p w14:paraId="28480A53">
      <w:pPr>
        <w:numPr>
          <w:ilvl w:val="1"/>
          <w:numId w:val="1"/>
        </w:numPr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编制依据</w:t>
      </w:r>
    </w:p>
    <w:p w14:paraId="2DE805D7">
      <w:pPr>
        <w:numPr>
          <w:ilvl w:val="1"/>
          <w:numId w:val="1"/>
        </w:numPr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工作等级与水平年</w:t>
      </w:r>
    </w:p>
    <w:p w14:paraId="43D1CBEC">
      <w:pPr>
        <w:numPr>
          <w:ilvl w:val="1"/>
          <w:numId w:val="1"/>
        </w:numPr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水资源论证范围</w:t>
      </w:r>
    </w:p>
    <w:p w14:paraId="67DC0FE6">
      <w:pPr>
        <w:numPr>
          <w:ilvl w:val="0"/>
          <w:numId w:val="0"/>
        </w:numPr>
        <w:ind w:left="0" w:leftChars="0" w:firstLine="643" w:firstLineChars="200"/>
        <w:jc w:val="lef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2 项目建设概况</w:t>
      </w:r>
    </w:p>
    <w:p w14:paraId="71A5465D">
      <w:pPr>
        <w:numPr>
          <w:ilvl w:val="0"/>
          <w:numId w:val="0"/>
        </w:numPr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2.1 基本情况</w:t>
      </w:r>
    </w:p>
    <w:p w14:paraId="29005968">
      <w:pPr>
        <w:numPr>
          <w:ilvl w:val="0"/>
          <w:numId w:val="0"/>
        </w:numPr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2.2 项目与产业政策、有关规划的相符性分析</w:t>
      </w:r>
    </w:p>
    <w:p w14:paraId="7717A737">
      <w:pPr>
        <w:numPr>
          <w:ilvl w:val="0"/>
          <w:numId w:val="0"/>
        </w:numPr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2.3 建设项目取用水情况</w:t>
      </w:r>
    </w:p>
    <w:p w14:paraId="443F01BD">
      <w:pPr>
        <w:numPr>
          <w:ilvl w:val="0"/>
          <w:numId w:val="0"/>
        </w:numPr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2.4 建设项目退水情况</w:t>
      </w:r>
    </w:p>
    <w:p w14:paraId="546D3227">
      <w:pPr>
        <w:numPr>
          <w:ilvl w:val="0"/>
          <w:numId w:val="0"/>
        </w:numPr>
        <w:ind w:left="0" w:leftChars="0" w:firstLine="643" w:firstLineChars="200"/>
        <w:jc w:val="lef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3 水资源及其开发利用状况分析</w:t>
      </w:r>
    </w:p>
    <w:p w14:paraId="3524A70C">
      <w:pPr>
        <w:numPr>
          <w:ilvl w:val="0"/>
          <w:numId w:val="0"/>
        </w:numPr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3.1 基本情况</w:t>
      </w:r>
    </w:p>
    <w:p w14:paraId="22E152C0">
      <w:pPr>
        <w:numPr>
          <w:ilvl w:val="0"/>
          <w:numId w:val="0"/>
        </w:numPr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3.2 水资源状况</w:t>
      </w:r>
    </w:p>
    <w:p w14:paraId="1E0EDD61">
      <w:pPr>
        <w:numPr>
          <w:ilvl w:val="0"/>
          <w:numId w:val="0"/>
        </w:numPr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3.3 水资源开发利用现状分析</w:t>
      </w:r>
    </w:p>
    <w:p w14:paraId="764B9B3A">
      <w:pPr>
        <w:numPr>
          <w:ilvl w:val="0"/>
          <w:numId w:val="0"/>
        </w:numPr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3.4 水资源开发利用潜力分析</w:t>
      </w:r>
    </w:p>
    <w:p w14:paraId="799F58B1">
      <w:pPr>
        <w:numPr>
          <w:ilvl w:val="0"/>
          <w:numId w:val="0"/>
        </w:numPr>
        <w:ind w:left="0" w:leftChars="0" w:firstLine="643" w:firstLineChars="200"/>
        <w:jc w:val="lef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4 节水评价</w:t>
      </w:r>
    </w:p>
    <w:p w14:paraId="76167336">
      <w:pPr>
        <w:numPr>
          <w:ilvl w:val="0"/>
          <w:numId w:val="0"/>
        </w:numPr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4.1 区域现状节水水平评价与节水潜力分析</w:t>
      </w:r>
    </w:p>
    <w:p w14:paraId="373E7573">
      <w:pPr>
        <w:numPr>
          <w:ilvl w:val="0"/>
          <w:numId w:val="0"/>
        </w:numPr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4.2 取用水规模节水符合性评价</w:t>
      </w:r>
    </w:p>
    <w:p w14:paraId="2663FE07">
      <w:pPr>
        <w:numPr>
          <w:ilvl w:val="0"/>
          <w:numId w:val="0"/>
        </w:numPr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4.3 节水措施方案与保障措施</w:t>
      </w:r>
    </w:p>
    <w:p w14:paraId="2D2085D7">
      <w:pPr>
        <w:numPr>
          <w:ilvl w:val="0"/>
          <w:numId w:val="0"/>
        </w:numPr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4.4 节水评价结论与建议</w:t>
      </w:r>
    </w:p>
    <w:p w14:paraId="2F479BF8">
      <w:pPr>
        <w:numPr>
          <w:ilvl w:val="0"/>
          <w:numId w:val="0"/>
        </w:numPr>
        <w:ind w:left="0" w:leftChars="0" w:firstLine="643" w:firstLineChars="200"/>
        <w:jc w:val="lef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5 用水合理性分析</w:t>
      </w:r>
    </w:p>
    <w:p w14:paraId="36751F67">
      <w:pPr>
        <w:numPr>
          <w:ilvl w:val="0"/>
          <w:numId w:val="0"/>
        </w:numPr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5.1 用水工艺和技术分析</w:t>
      </w:r>
    </w:p>
    <w:p w14:paraId="05C977AF">
      <w:pPr>
        <w:numPr>
          <w:ilvl w:val="0"/>
          <w:numId w:val="0"/>
        </w:numPr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5.2 项目合理用水量的核定</w:t>
      </w:r>
    </w:p>
    <w:p w14:paraId="47A1C2A7">
      <w:pPr>
        <w:numPr>
          <w:ilvl w:val="0"/>
          <w:numId w:val="0"/>
        </w:numPr>
        <w:ind w:left="0" w:leftChars="0" w:firstLine="643" w:firstLineChars="200"/>
        <w:jc w:val="lef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6 取水水源论证</w:t>
      </w:r>
    </w:p>
    <w:p w14:paraId="4926629B">
      <w:pPr>
        <w:numPr>
          <w:ilvl w:val="0"/>
          <w:numId w:val="0"/>
        </w:numPr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6.1 水源论证方案</w:t>
      </w:r>
    </w:p>
    <w:p w14:paraId="4C595E6F">
      <w:pPr>
        <w:numPr>
          <w:ilvl w:val="0"/>
          <w:numId w:val="0"/>
        </w:numPr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6.2 取水水源论证</w:t>
      </w:r>
    </w:p>
    <w:p w14:paraId="48435C4A">
      <w:pPr>
        <w:numPr>
          <w:ilvl w:val="0"/>
          <w:numId w:val="0"/>
        </w:numPr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6.3 水资源质量评价</w:t>
      </w:r>
    </w:p>
    <w:p w14:paraId="4DDC7F25">
      <w:pPr>
        <w:numPr>
          <w:ilvl w:val="0"/>
          <w:numId w:val="0"/>
        </w:numPr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6.4 取水口设置合理性分析</w:t>
      </w:r>
    </w:p>
    <w:p w14:paraId="6D0324EE">
      <w:pPr>
        <w:numPr>
          <w:ilvl w:val="0"/>
          <w:numId w:val="0"/>
        </w:numPr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6.5 取水可靠性分析</w:t>
      </w:r>
    </w:p>
    <w:p w14:paraId="3B1A808C">
      <w:pPr>
        <w:numPr>
          <w:ilvl w:val="0"/>
          <w:numId w:val="0"/>
        </w:numPr>
        <w:ind w:left="0" w:leftChars="0" w:firstLine="643" w:firstLineChars="200"/>
        <w:jc w:val="lef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7 取水的影响论证</w:t>
      </w:r>
    </w:p>
    <w:p w14:paraId="651A116B">
      <w:pPr>
        <w:numPr>
          <w:ilvl w:val="0"/>
          <w:numId w:val="0"/>
        </w:numPr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7.1 对水资源的影响</w:t>
      </w:r>
    </w:p>
    <w:p w14:paraId="4520FB34">
      <w:pPr>
        <w:numPr>
          <w:ilvl w:val="0"/>
          <w:numId w:val="0"/>
        </w:numPr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7.2 对水功能区影响</w:t>
      </w:r>
    </w:p>
    <w:p w14:paraId="11887624">
      <w:pPr>
        <w:numPr>
          <w:ilvl w:val="0"/>
          <w:numId w:val="0"/>
        </w:numPr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7.3 对生态系统的影响</w:t>
      </w:r>
    </w:p>
    <w:p w14:paraId="0501DA1B">
      <w:pPr>
        <w:numPr>
          <w:ilvl w:val="0"/>
          <w:numId w:val="0"/>
        </w:numPr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7.4 对其他取水水户的影响</w:t>
      </w:r>
    </w:p>
    <w:p w14:paraId="2704B895">
      <w:pPr>
        <w:numPr>
          <w:ilvl w:val="0"/>
          <w:numId w:val="0"/>
        </w:numPr>
        <w:ind w:left="0" w:leftChars="0" w:firstLine="643" w:firstLineChars="200"/>
        <w:jc w:val="lef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8 退水的影响论证</w:t>
      </w:r>
    </w:p>
    <w:p w14:paraId="5B1F542B">
      <w:pPr>
        <w:numPr>
          <w:ilvl w:val="0"/>
          <w:numId w:val="0"/>
        </w:numPr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8.1 退水方案</w:t>
      </w:r>
    </w:p>
    <w:p w14:paraId="15875379">
      <w:pPr>
        <w:numPr>
          <w:ilvl w:val="0"/>
          <w:numId w:val="0"/>
        </w:numPr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8.2 退水影响</w:t>
      </w:r>
    </w:p>
    <w:p w14:paraId="73278667">
      <w:pPr>
        <w:numPr>
          <w:ilvl w:val="0"/>
          <w:numId w:val="0"/>
        </w:numPr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8.3 入河排污口设置方案</w:t>
      </w:r>
    </w:p>
    <w:p w14:paraId="7307405B">
      <w:pPr>
        <w:numPr>
          <w:ilvl w:val="0"/>
          <w:numId w:val="0"/>
        </w:numPr>
        <w:ind w:left="0" w:leftChars="0" w:firstLine="643" w:firstLineChars="200"/>
        <w:jc w:val="lef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9 水资源节约、保护及管理措施</w:t>
      </w:r>
    </w:p>
    <w:p w14:paraId="10116AC9">
      <w:pPr>
        <w:numPr>
          <w:ilvl w:val="0"/>
          <w:numId w:val="0"/>
        </w:numPr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9.1 节约措施</w:t>
      </w:r>
    </w:p>
    <w:p w14:paraId="6C4CE14E">
      <w:pPr>
        <w:numPr>
          <w:ilvl w:val="0"/>
          <w:numId w:val="0"/>
        </w:numPr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9.2 保护措施</w:t>
      </w:r>
    </w:p>
    <w:p w14:paraId="282E68BC">
      <w:pPr>
        <w:numPr>
          <w:ilvl w:val="0"/>
          <w:numId w:val="0"/>
        </w:numPr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9.3 管理措施</w:t>
      </w:r>
    </w:p>
    <w:p w14:paraId="0FF307AE">
      <w:pPr>
        <w:numPr>
          <w:ilvl w:val="0"/>
          <w:numId w:val="0"/>
        </w:numPr>
        <w:ind w:left="0" w:leftChars="0" w:firstLine="643" w:firstLineChars="200"/>
        <w:jc w:val="lef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10 结论与建议</w:t>
      </w:r>
    </w:p>
    <w:p w14:paraId="5FD7E005">
      <w:pPr>
        <w:numPr>
          <w:ilvl w:val="0"/>
          <w:numId w:val="0"/>
        </w:numPr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10.1 结论</w:t>
      </w:r>
    </w:p>
    <w:p w14:paraId="058A6420">
      <w:pPr>
        <w:numPr>
          <w:ilvl w:val="0"/>
          <w:numId w:val="0"/>
        </w:numPr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10.2 建议</w:t>
      </w:r>
    </w:p>
    <w:p w14:paraId="3BBE1081">
      <w:pPr>
        <w:numPr>
          <w:ilvl w:val="0"/>
          <w:numId w:val="0"/>
        </w:numPr>
        <w:ind w:left="0" w:leftChars="0" w:firstLine="643" w:firstLineChars="200"/>
        <w:jc w:val="lef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节水评价登记表</w:t>
      </w:r>
    </w:p>
    <w:p w14:paraId="46098857">
      <w:pPr>
        <w:numPr>
          <w:ilvl w:val="0"/>
          <w:numId w:val="0"/>
        </w:numPr>
        <w:ind w:leftChars="0"/>
        <w:jc w:val="left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BF7CED1"/>
    <w:multiLevelType w:val="multilevel"/>
    <w:tmpl w:val="4BF7CED1"/>
    <w:lvl w:ilvl="0" w:tentative="0">
      <w:start w:val="1"/>
      <w:numFmt w:val="decimal"/>
      <w:suff w:val="space"/>
      <w:lvlText w:val="%1"/>
      <w:lvlJc w:val="left"/>
      <w:pPr>
        <w:ind w:left="0" w:leftChars="0" w:firstLine="0" w:firstLineChars="0"/>
      </w:pPr>
      <w:rPr>
        <w:rFonts w:hint="default"/>
      </w:rPr>
    </w:lvl>
    <w:lvl w:ilvl="1" w:tentative="0">
      <w:start w:val="1"/>
      <w:numFmt w:val="decimal"/>
      <w:suff w:val="space"/>
      <w:lvlText w:val="%1.%2"/>
      <w:lvlJc w:val="left"/>
      <w:pPr>
        <w:ind w:left="0" w:leftChars="0" w:firstLine="0" w:firstLineChars="0"/>
      </w:pPr>
      <w:rPr>
        <w:rFonts w:hint="default"/>
      </w:rPr>
    </w:lvl>
    <w:lvl w:ilvl="2" w:tentative="0">
      <w:start w:val="1"/>
      <w:numFmt w:val="decimal"/>
      <w:suff w:val="space"/>
      <w:lvlText w:val="%1.%2.%3"/>
      <w:lvlJc w:val="left"/>
      <w:pPr>
        <w:ind w:left="0" w:leftChars="0" w:firstLine="0" w:firstLineChars="0"/>
      </w:pPr>
      <w:rPr>
        <w:rFonts w:hint="default"/>
      </w:rPr>
    </w:lvl>
    <w:lvl w:ilvl="3" w:tentative="0">
      <w:start w:val="1"/>
      <w:numFmt w:val="decimal"/>
      <w:suff w:val="space"/>
      <w:lvlText w:val="%1.%2.%3.%4"/>
      <w:lvlJc w:val="left"/>
      <w:pPr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suff w:val="space"/>
      <w:lvlText w:val="%1.%2.%3.%4.%5"/>
      <w:lvlJc w:val="left"/>
      <w:pPr>
        <w:ind w:left="0" w:leftChars="0" w:firstLine="0" w:firstLineChars="0"/>
      </w:pPr>
      <w:rPr>
        <w:rFonts w:hint="default"/>
      </w:rPr>
    </w:lvl>
    <w:lvl w:ilvl="5" w:tentative="0">
      <w:start w:val="1"/>
      <w:numFmt w:val="decimal"/>
      <w:suff w:val="space"/>
      <w:lvlText w:val="%1.%2.%3.%4.%5.%6"/>
      <w:lvlJc w:val="left"/>
      <w:pPr>
        <w:ind w:left="0" w:leftChars="0" w:firstLine="0" w:firstLineChars="0"/>
      </w:pPr>
      <w:rPr>
        <w:rFonts w:hint="default"/>
      </w:rPr>
    </w:lvl>
    <w:lvl w:ilvl="6" w:tentative="0">
      <w:start w:val="1"/>
      <w:numFmt w:val="decimal"/>
      <w:suff w:val="space"/>
      <w:lvlText w:val="%1.%2.%3.%4.%5.%6.%7"/>
      <w:lvlJc w:val="left"/>
      <w:pPr>
        <w:ind w:left="0" w:leftChars="0" w:firstLine="0" w:firstLineChars="0"/>
      </w:pPr>
      <w:rPr>
        <w:rFonts w:hint="default"/>
      </w:rPr>
    </w:lvl>
    <w:lvl w:ilvl="7" w:tentative="0">
      <w:start w:val="1"/>
      <w:numFmt w:val="decimal"/>
      <w:suff w:val="space"/>
      <w:lvlText w:val="%1.%2.%3.%4.%5.%6.%7.%8"/>
      <w:lvlJc w:val="left"/>
      <w:pPr>
        <w:ind w:left="0" w:leftChars="0" w:firstLine="0" w:firstLineChars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"/>
      <w:lvlJc w:val="left"/>
      <w:pPr>
        <w:ind w:left="0" w:leftChars="0" w:firstLine="0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zOTg3YTk5MjRlMmViMWE5MDRlOGQ2YWU3ODA0ZDIifQ=="/>
  </w:docVars>
  <w:rsids>
    <w:rsidRoot w:val="2B662FF6"/>
    <w:rsid w:val="2B662FF6"/>
    <w:rsid w:val="2F8F30DC"/>
    <w:rsid w:val="6106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417</Words>
  <Characters>482</Characters>
  <Lines>0</Lines>
  <Paragraphs>0</Paragraphs>
  <TotalTime>12</TotalTime>
  <ScaleCrop>false</ScaleCrop>
  <LinksUpToDate>false</LinksUpToDate>
  <CharactersWithSpaces>524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2024-08-09T01:45:00Z</dcterms:created>
  <dc:creator>Dione</dc:creator>
  <cp:lastModifiedBy>1</cp:lastModifiedBy>
  <dcterms:modified xsi:type="dcterms:W3CDTF">2024-09-14T08:29:50Z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261C3ACDA5BB479B80963270C47F7ABF_13</vt:lpwstr>
  </property>
</Properties>
</file>